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89972" w14:textId="77777777" w:rsidR="00475DC2" w:rsidRPr="00384F41" w:rsidRDefault="00475DC2" w:rsidP="00475DC2">
      <w:pPr>
        <w:spacing w:before="100" w:beforeAutospacing="1" w:after="100" w:afterAutospacing="1"/>
        <w:jc w:val="right"/>
        <w:rPr>
          <w:rFonts w:ascii="Liberation Serif" w:eastAsia="Times New Roman" w:hAnsi="Liberation Serif" w:cs="Liberation Serif"/>
          <w:b/>
          <w:bCs/>
          <w:sz w:val="20"/>
          <w:szCs w:val="20"/>
          <w:lang w:eastAsia="pl-PL"/>
        </w:rPr>
      </w:pPr>
      <w:r w:rsidRPr="00384F41">
        <w:rPr>
          <w:rFonts w:ascii="Liberation Serif" w:eastAsia="Times New Roman" w:hAnsi="Liberation Serif" w:cs="Liberation Serif"/>
          <w:b/>
          <w:bCs/>
          <w:sz w:val="20"/>
          <w:szCs w:val="20"/>
          <w:lang w:eastAsia="pl-PL"/>
        </w:rPr>
        <w:t xml:space="preserve">Załącznik nr 2 do SWZ / załącznik </w:t>
      </w:r>
      <w:r w:rsidRPr="00384F41">
        <w:rPr>
          <w:rFonts w:ascii="Liberation Serif" w:eastAsia="Times New Roman" w:hAnsi="Liberation Serif" w:cs="Liberation Serif"/>
          <w:b/>
          <w:bCs/>
          <w:sz w:val="20"/>
          <w:szCs w:val="20"/>
          <w:u w:val="single"/>
          <w:lang w:eastAsia="pl-PL"/>
        </w:rPr>
        <w:t>nr 2 do umowy</w:t>
      </w:r>
    </w:p>
    <w:p w14:paraId="1B84943A" w14:textId="708D2FB9" w:rsidR="00475DC2" w:rsidRDefault="00CF6CBF" w:rsidP="00CF6CBF">
      <w:pPr>
        <w:spacing w:before="100" w:beforeAutospacing="1" w:after="100" w:afterAutospacing="1"/>
        <w:jc w:val="center"/>
        <w:rPr>
          <w:rFonts w:ascii="Liberation Serif" w:eastAsia="Times New Roman" w:hAnsi="Liberation Serif" w:cs="Liberation Serif"/>
          <w:b/>
          <w:bCs/>
          <w:lang w:eastAsia="pl-PL"/>
        </w:rPr>
      </w:pPr>
      <w:r>
        <w:rPr>
          <w:rFonts w:ascii="Liberation Serif" w:eastAsia="Times New Roman" w:hAnsi="Liberation Serif" w:cs="Liberation Serif"/>
          <w:b/>
          <w:bCs/>
          <w:lang w:eastAsia="pl-PL"/>
        </w:rPr>
        <w:t>FORMULARZ ASORTYMENTOWO – CENOWY / OPIS PRZEDMIOTU ZAMÓWIENIA</w:t>
      </w:r>
    </w:p>
    <w:p w14:paraId="4474EF6A" w14:textId="551180BC" w:rsidR="00475DC2" w:rsidRPr="000E01D3" w:rsidRDefault="00475DC2" w:rsidP="00475DC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01D3">
        <w:rPr>
          <w:rFonts w:ascii="Liberation Serif" w:eastAsia="Times New Roman" w:hAnsi="Liberation Serif" w:cs="Liberation Serif"/>
          <w:b/>
          <w:bCs/>
          <w:lang w:eastAsia="pl-PL"/>
        </w:rPr>
        <w:t>Opis Przedmiotu Zamówienia:</w:t>
      </w:r>
      <w:r>
        <w:rPr>
          <w:rFonts w:ascii="Liberation Serif" w:eastAsia="Times New Roman" w:hAnsi="Liberation Serif" w:cs="Liberation Serif"/>
          <w:b/>
          <w:bCs/>
          <w:lang w:eastAsia="pl-PL"/>
        </w:rPr>
        <w:t xml:space="preserve"> </w:t>
      </w:r>
      <w:r w:rsidRPr="000E01D3">
        <w:rPr>
          <w:rFonts w:ascii="Arial" w:eastAsia="Times New Roman" w:hAnsi="Arial" w:cs="Arial"/>
          <w:b/>
          <w:bCs/>
          <w:lang w:eastAsia="pl-PL"/>
        </w:rPr>
        <w:t>Wiertarka ortopedyczna z przystawkami wraz z 2 akumulatorami – 1 zestaw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5"/>
        <w:gridCol w:w="4843"/>
        <w:gridCol w:w="696"/>
        <w:gridCol w:w="853"/>
        <w:gridCol w:w="1549"/>
        <w:gridCol w:w="615"/>
        <w:gridCol w:w="10"/>
        <w:gridCol w:w="35"/>
        <w:gridCol w:w="1514"/>
        <w:gridCol w:w="1635"/>
        <w:gridCol w:w="1689"/>
      </w:tblGrid>
      <w:tr w:rsidR="00CD7832" w14:paraId="017255E7" w14:textId="5EB6955B" w:rsidTr="00CF6CBF">
        <w:tc>
          <w:tcPr>
            <w:tcW w:w="555" w:type="dxa"/>
          </w:tcPr>
          <w:p w14:paraId="1D264B8C" w14:textId="6370F9D1" w:rsidR="00CD7832" w:rsidRDefault="00CD7832" w:rsidP="007D6644">
            <w:pPr>
              <w:jc w:val="center"/>
            </w:pPr>
            <w:r w:rsidRPr="000E01D3">
              <w:rPr>
                <w:rFonts w:ascii="Arial" w:eastAsia="Times New Roman" w:hAnsi="Arial" w:cs="Arial"/>
                <w:b/>
                <w:bCs/>
                <w:lang w:eastAsia="pl-PL"/>
              </w:rPr>
              <w:t>Lp.</w:t>
            </w:r>
          </w:p>
        </w:tc>
        <w:tc>
          <w:tcPr>
            <w:tcW w:w="4843" w:type="dxa"/>
          </w:tcPr>
          <w:p w14:paraId="612D0C81" w14:textId="06BC78CE" w:rsidR="00CD7832" w:rsidRDefault="00CD7832" w:rsidP="007D6644">
            <w:pPr>
              <w:jc w:val="center"/>
            </w:pPr>
            <w:r w:rsidRPr="000E01D3">
              <w:rPr>
                <w:rFonts w:ascii="Arial" w:eastAsia="Times New Roman" w:hAnsi="Arial" w:cs="Arial"/>
                <w:b/>
                <w:bCs/>
                <w:lang w:eastAsia="pl-PL"/>
              </w:rPr>
              <w:t>Opis asortymentu</w:t>
            </w:r>
          </w:p>
        </w:tc>
        <w:tc>
          <w:tcPr>
            <w:tcW w:w="696" w:type="dxa"/>
          </w:tcPr>
          <w:p w14:paraId="1845981E" w14:textId="12F703E9" w:rsidR="00CD7832" w:rsidRDefault="00CD7832" w:rsidP="007D6644">
            <w:pPr>
              <w:jc w:val="center"/>
            </w:pPr>
            <w:r w:rsidRPr="000E01D3">
              <w:rPr>
                <w:rFonts w:ascii="Arial" w:eastAsia="Times New Roman" w:hAnsi="Arial" w:cs="Arial"/>
                <w:b/>
                <w:bCs/>
                <w:lang w:eastAsia="pl-PL"/>
              </w:rPr>
              <w:t>J.m</w:t>
            </w: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.</w:t>
            </w:r>
          </w:p>
        </w:tc>
        <w:tc>
          <w:tcPr>
            <w:tcW w:w="853" w:type="dxa"/>
          </w:tcPr>
          <w:p w14:paraId="40E975EA" w14:textId="2510C211" w:rsidR="00CD7832" w:rsidRDefault="00CD7832" w:rsidP="007D6644">
            <w:pPr>
              <w:jc w:val="center"/>
            </w:pPr>
            <w:r w:rsidRPr="000E01D3">
              <w:rPr>
                <w:rFonts w:ascii="Arial" w:eastAsia="Times New Roman" w:hAnsi="Arial" w:cs="Arial"/>
                <w:b/>
                <w:bCs/>
                <w:lang w:eastAsia="pl-PL"/>
              </w:rPr>
              <w:t>Ilość</w:t>
            </w:r>
          </w:p>
        </w:tc>
        <w:tc>
          <w:tcPr>
            <w:tcW w:w="1549" w:type="dxa"/>
          </w:tcPr>
          <w:p w14:paraId="575D62A1" w14:textId="5A05460A" w:rsidR="00CD7832" w:rsidRPr="007D6644" w:rsidRDefault="00CD7832" w:rsidP="007D6644">
            <w:pPr>
              <w:jc w:val="center"/>
              <w:rPr>
                <w:rFonts w:ascii="Arial" w:hAnsi="Arial" w:cs="Arial"/>
                <w:b/>
                <w:bCs/>
              </w:rPr>
            </w:pPr>
            <w:r w:rsidRPr="007D6644">
              <w:rPr>
                <w:rFonts w:ascii="Arial" w:hAnsi="Arial" w:cs="Arial"/>
                <w:b/>
                <w:bCs/>
              </w:rPr>
              <w:t>Cena jednostkowa netto</w:t>
            </w:r>
          </w:p>
        </w:tc>
        <w:tc>
          <w:tcPr>
            <w:tcW w:w="625" w:type="dxa"/>
            <w:gridSpan w:val="2"/>
          </w:tcPr>
          <w:p w14:paraId="349DA569" w14:textId="0F345026" w:rsidR="00CD7832" w:rsidRPr="007D6644" w:rsidRDefault="00CD7832" w:rsidP="007D6644">
            <w:pPr>
              <w:jc w:val="center"/>
              <w:rPr>
                <w:rFonts w:ascii="Arial" w:hAnsi="Arial" w:cs="Arial"/>
                <w:b/>
                <w:bCs/>
              </w:rPr>
            </w:pPr>
            <w:r w:rsidRPr="007D6644">
              <w:rPr>
                <w:rFonts w:ascii="Arial" w:hAnsi="Arial" w:cs="Arial"/>
                <w:b/>
                <w:bCs/>
              </w:rPr>
              <w:t>Vat (%)</w:t>
            </w:r>
          </w:p>
        </w:tc>
        <w:tc>
          <w:tcPr>
            <w:tcW w:w="1549" w:type="dxa"/>
            <w:gridSpan w:val="2"/>
          </w:tcPr>
          <w:p w14:paraId="23010961" w14:textId="5A143680" w:rsidR="00CD7832" w:rsidRPr="007D6644" w:rsidRDefault="00CD7832" w:rsidP="007D6644">
            <w:pPr>
              <w:jc w:val="center"/>
              <w:rPr>
                <w:rFonts w:ascii="Arial" w:hAnsi="Arial" w:cs="Arial"/>
                <w:b/>
                <w:bCs/>
              </w:rPr>
            </w:pPr>
            <w:r w:rsidRPr="007D6644">
              <w:rPr>
                <w:rFonts w:ascii="Arial" w:hAnsi="Arial" w:cs="Arial"/>
                <w:b/>
                <w:bCs/>
              </w:rPr>
              <w:t>Cena jednostkowa brutto</w:t>
            </w:r>
          </w:p>
        </w:tc>
        <w:tc>
          <w:tcPr>
            <w:tcW w:w="1635" w:type="dxa"/>
          </w:tcPr>
          <w:p w14:paraId="1EDF8EB4" w14:textId="281AAB14" w:rsidR="00CD7832" w:rsidRPr="007D6644" w:rsidRDefault="00CD7832" w:rsidP="007D6644">
            <w:pPr>
              <w:jc w:val="center"/>
              <w:rPr>
                <w:rFonts w:ascii="Arial" w:hAnsi="Arial" w:cs="Arial"/>
                <w:b/>
                <w:bCs/>
              </w:rPr>
            </w:pPr>
            <w:r w:rsidRPr="007D6644">
              <w:rPr>
                <w:rFonts w:ascii="Arial" w:hAnsi="Arial" w:cs="Arial"/>
                <w:b/>
                <w:bCs/>
              </w:rPr>
              <w:t xml:space="preserve">Wartość </w:t>
            </w:r>
            <w:r>
              <w:rPr>
                <w:rFonts w:ascii="Arial" w:hAnsi="Arial" w:cs="Arial"/>
                <w:b/>
                <w:bCs/>
              </w:rPr>
              <w:t>netto</w:t>
            </w:r>
          </w:p>
        </w:tc>
        <w:tc>
          <w:tcPr>
            <w:tcW w:w="1689" w:type="dxa"/>
          </w:tcPr>
          <w:p w14:paraId="1D8CA34B" w14:textId="73C242FC" w:rsidR="00CD7832" w:rsidRPr="007D6644" w:rsidRDefault="00CD7832" w:rsidP="007D6644">
            <w:pPr>
              <w:jc w:val="center"/>
              <w:rPr>
                <w:rFonts w:ascii="Arial" w:hAnsi="Arial" w:cs="Arial"/>
                <w:b/>
                <w:bCs/>
              </w:rPr>
            </w:pPr>
            <w:r w:rsidRPr="007D6644">
              <w:rPr>
                <w:rFonts w:ascii="Arial" w:hAnsi="Arial" w:cs="Arial"/>
                <w:b/>
                <w:bCs/>
              </w:rPr>
              <w:t>Wartość brutto</w:t>
            </w:r>
          </w:p>
        </w:tc>
      </w:tr>
      <w:tr w:rsidR="00CD7832" w14:paraId="6AE0669B" w14:textId="10A17D7B" w:rsidTr="00CF6CBF">
        <w:tc>
          <w:tcPr>
            <w:tcW w:w="555" w:type="dxa"/>
          </w:tcPr>
          <w:p w14:paraId="1A562F79" w14:textId="6C2944E0" w:rsidR="00CD7832" w:rsidRDefault="00CD7832">
            <w:r>
              <w:t>1</w:t>
            </w:r>
          </w:p>
        </w:tc>
        <w:tc>
          <w:tcPr>
            <w:tcW w:w="4843" w:type="dxa"/>
          </w:tcPr>
          <w:p w14:paraId="485CB5D2" w14:textId="77777777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Rękojeść napędu + pokrywa rękojeści (</w:t>
            </w:r>
            <w:proofErr w:type="spellStart"/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autoklawowalne</w:t>
            </w:r>
            <w:proofErr w:type="spellEnd"/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)</w:t>
            </w:r>
          </w:p>
          <w:p w14:paraId="27B8275C" w14:textId="77777777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Płynna regulacja prędkości obrotowej. Obroty prawo lewo, obroty oscylacyjne. Zakres obrotów:</w:t>
            </w:r>
          </w:p>
          <w:p w14:paraId="5ECAC7BE" w14:textId="77777777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- wiercenie min. 0-1450 </w:t>
            </w:r>
            <w:proofErr w:type="spellStart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obr</w:t>
            </w:r>
            <w:proofErr w:type="spellEnd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./min</w:t>
            </w:r>
          </w:p>
          <w:p w14:paraId="245D9D44" w14:textId="77777777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- rozwiertak min. 0-330 </w:t>
            </w:r>
            <w:proofErr w:type="spellStart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obr</w:t>
            </w:r>
            <w:proofErr w:type="spellEnd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/min.</w:t>
            </w:r>
          </w:p>
          <w:p w14:paraId="3666F9FE" w14:textId="77777777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Maksymalna prędkość obrotowa napędu bez końcówek min. 18.000 </w:t>
            </w:r>
            <w:proofErr w:type="spellStart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obr</w:t>
            </w:r>
            <w:proofErr w:type="spellEnd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/min, </w:t>
            </w:r>
            <w:proofErr w:type="spellStart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kaniulacja</w:t>
            </w:r>
            <w:proofErr w:type="spellEnd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 maksymalna min. 4,0mm</w:t>
            </w:r>
          </w:p>
          <w:p w14:paraId="27915945" w14:textId="77777777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Maksymalny moment obrotowy:</w:t>
            </w:r>
          </w:p>
          <w:p w14:paraId="0E1A774C" w14:textId="77777777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- wiercenie min. 3 </w:t>
            </w:r>
            <w:proofErr w:type="spellStart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Nm</w:t>
            </w:r>
            <w:proofErr w:type="spellEnd"/>
          </w:p>
          <w:p w14:paraId="285F602C" w14:textId="77777777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- rozwiercanie min. 13 </w:t>
            </w:r>
            <w:proofErr w:type="spellStart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Nm</w:t>
            </w:r>
            <w:proofErr w:type="spellEnd"/>
          </w:p>
          <w:p w14:paraId="6DF94F59" w14:textId="77777777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- moc wyjściowa min. 170W</w:t>
            </w:r>
          </w:p>
          <w:p w14:paraId="727BE1EF" w14:textId="77777777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>Napięcie robocze min. 24,0 V, czas ładowania max do 80 min</w:t>
            </w:r>
          </w:p>
          <w:p w14:paraId="15978FFA" w14:textId="63A5CF3A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Elementy zasilające, elektryczne i napędowe (silnik elektryczny) znajdujące się poza rękojeścią – w module zasilającym razem </w:t>
            </w:r>
            <w:r w:rsidR="008C2944">
              <w:rPr>
                <w:rFonts w:ascii="Arial" w:eastAsia="Times New Roman" w:hAnsi="Arial" w:cs="Arial"/>
                <w:color w:val="000000"/>
                <w:lang w:eastAsia="pl-PL"/>
              </w:rPr>
              <w:br/>
            </w: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z baterią</w:t>
            </w:r>
          </w:p>
          <w:p w14:paraId="727B30ED" w14:textId="6B0BD85B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Trzy tryby pracy (wiercenie/rozwiercanie, piła oscylacyjna, wiercenie oscylacyjne) oraz blokada napędu zmieniane przełącznikiem </w:t>
            </w:r>
            <w:r w:rsidR="008C2944">
              <w:rPr>
                <w:rFonts w:ascii="Arial" w:eastAsia="Times New Roman" w:hAnsi="Arial" w:cs="Arial"/>
                <w:color w:val="000000"/>
                <w:lang w:eastAsia="pl-PL"/>
              </w:rPr>
              <w:br/>
            </w: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w pokrywie rękojeści, komora modułu zasilającego zamykana zatrzaskowo (zabezpieczona przed przypadkowym otwarciem dodatkową blokadą), uszczelniona.</w:t>
            </w:r>
          </w:p>
          <w:p w14:paraId="7B10DC65" w14:textId="613AFB5E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System wielofunkcyjny współpracującymi z</w:t>
            </w:r>
            <w:r w:rsidR="008C2944">
              <w:rPr>
                <w:rFonts w:ascii="Arial" w:eastAsia="Times New Roman" w:hAnsi="Arial" w:cs="Arial"/>
                <w:color w:val="000000"/>
                <w:lang w:eastAsia="pl-PL"/>
              </w:rPr>
              <w:br/>
            </w: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różnorodnymi przyłączami mocowanymi w 8 różnych pozycjach względem rękojeści (min. 15 złączek, a w tym uchwyt typu Jacobs </w:t>
            </w:r>
            <w:proofErr w:type="spellStart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bezkluczowy</w:t>
            </w:r>
            <w:proofErr w:type="spellEnd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 6,5 mm (z blokadą odkręcania), uchwyt rozwiertaków z redukcją obrotów zwiększającą moment obrotowy do min. 13 </w:t>
            </w:r>
            <w:proofErr w:type="spellStart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Nm</w:t>
            </w:r>
            <w:proofErr w:type="spellEnd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, uchwyt kompatybilny do rozwiertaków kanału śródszpikowego AO i innych ,uchwyt do wprowadzania drutów </w:t>
            </w:r>
            <w:proofErr w:type="spellStart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Kirschnera</w:t>
            </w:r>
            <w:proofErr w:type="spellEnd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 w zakresie </w:t>
            </w:r>
            <w:r w:rsidR="008C2944">
              <w:rPr>
                <w:rFonts w:ascii="Arial" w:eastAsia="Times New Roman" w:hAnsi="Arial" w:cs="Arial"/>
                <w:color w:val="000000"/>
                <w:lang w:eastAsia="pl-PL"/>
              </w:rPr>
              <w:br/>
            </w: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1-4 mm, końcówka do wkręcenia śrub o zwiększonym momencie obrotowym)</w:t>
            </w:r>
          </w:p>
          <w:p w14:paraId="50E408E6" w14:textId="77777777" w:rsidR="00CD7832" w:rsidRPr="000E01D3" w:rsidRDefault="00CD783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Współpraca z końcówka przezierną dla promieni RTG do blokowania dystalnego gwoździ śródszpikowych</w:t>
            </w:r>
          </w:p>
          <w:p w14:paraId="77680368" w14:textId="57364348" w:rsidR="00CD7832" w:rsidRDefault="00CD7832" w:rsidP="00475DC2"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Możliwość pracy z końcówkami dynamometrycznymi do wkręcania śrub (siła dokręcenia min. 1,5 i 4Nm)</w:t>
            </w:r>
          </w:p>
        </w:tc>
        <w:tc>
          <w:tcPr>
            <w:tcW w:w="696" w:type="dxa"/>
          </w:tcPr>
          <w:p w14:paraId="6C5798F0" w14:textId="573A00C3" w:rsidR="00CD7832" w:rsidRDefault="00CD7832" w:rsidP="007D6644">
            <w:pPr>
              <w:jc w:val="center"/>
            </w:pPr>
            <w:r>
              <w:lastRenderedPageBreak/>
              <w:t>szt.</w:t>
            </w:r>
          </w:p>
        </w:tc>
        <w:tc>
          <w:tcPr>
            <w:tcW w:w="853" w:type="dxa"/>
          </w:tcPr>
          <w:p w14:paraId="779323D9" w14:textId="240077E4" w:rsidR="00CD7832" w:rsidRDefault="00CD7832" w:rsidP="007D6644">
            <w:pPr>
              <w:jc w:val="center"/>
            </w:pPr>
            <w:r>
              <w:t>1</w:t>
            </w:r>
          </w:p>
        </w:tc>
        <w:tc>
          <w:tcPr>
            <w:tcW w:w="1549" w:type="dxa"/>
          </w:tcPr>
          <w:p w14:paraId="62D334FD" w14:textId="77777777" w:rsidR="00CD7832" w:rsidRDefault="00CD7832"/>
        </w:tc>
        <w:tc>
          <w:tcPr>
            <w:tcW w:w="625" w:type="dxa"/>
            <w:gridSpan w:val="2"/>
          </w:tcPr>
          <w:p w14:paraId="5BA4C32C" w14:textId="77777777" w:rsidR="00CD7832" w:rsidRDefault="00CD7832"/>
        </w:tc>
        <w:tc>
          <w:tcPr>
            <w:tcW w:w="1549" w:type="dxa"/>
            <w:gridSpan w:val="2"/>
          </w:tcPr>
          <w:p w14:paraId="7CA3E8FF" w14:textId="77777777" w:rsidR="00CD7832" w:rsidRDefault="00CD7832"/>
        </w:tc>
        <w:tc>
          <w:tcPr>
            <w:tcW w:w="1635" w:type="dxa"/>
          </w:tcPr>
          <w:p w14:paraId="5AE05316" w14:textId="604CC810" w:rsidR="00CD7832" w:rsidRDefault="00CD7832"/>
        </w:tc>
        <w:tc>
          <w:tcPr>
            <w:tcW w:w="1689" w:type="dxa"/>
          </w:tcPr>
          <w:p w14:paraId="1E57974D" w14:textId="77777777" w:rsidR="00CD7832" w:rsidRDefault="00CD7832"/>
        </w:tc>
      </w:tr>
      <w:tr w:rsidR="00CF6CBF" w14:paraId="0E7E4779" w14:textId="764EDF0B" w:rsidTr="00CF6CBF">
        <w:tc>
          <w:tcPr>
            <w:tcW w:w="555" w:type="dxa"/>
          </w:tcPr>
          <w:p w14:paraId="3DCD2C90" w14:textId="0644340C" w:rsidR="00CF6CBF" w:rsidRDefault="00CF6CBF" w:rsidP="00475DC2">
            <w:r>
              <w:t>2</w:t>
            </w:r>
          </w:p>
        </w:tc>
        <w:tc>
          <w:tcPr>
            <w:tcW w:w="4843" w:type="dxa"/>
          </w:tcPr>
          <w:p w14:paraId="01E4A52E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Moduł zasilający (akumulator)</w:t>
            </w:r>
          </w:p>
          <w:p w14:paraId="3BA1812C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Moduł zasilający zawierający silnik napędu, elektronikę sterującą oraz baterie, </w:t>
            </w:r>
            <w:proofErr w:type="spellStart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nieautoklawalny</w:t>
            </w:r>
            <w:proofErr w:type="spellEnd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, 1000 cykli ładowania</w:t>
            </w:r>
          </w:p>
          <w:p w14:paraId="3DE535F3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Baterie w module zasilającym, </w:t>
            </w:r>
            <w:proofErr w:type="spellStart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nieautoklawalne</w:t>
            </w:r>
            <w:proofErr w:type="spellEnd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, bez efektu „pamięci”, bez efektu samo-rozładowywania się, min. 1000 cykli ładowania</w:t>
            </w:r>
          </w:p>
          <w:p w14:paraId="1D538844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Silnik i elektronika sterująca poza rękojeścią podczas mycia i sterylizacji</w:t>
            </w:r>
          </w:p>
          <w:p w14:paraId="289F5C24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Bateria </w:t>
            </w:r>
            <w:proofErr w:type="spellStart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litowo</w:t>
            </w:r>
            <w:proofErr w:type="spellEnd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 – jonowa </w:t>
            </w:r>
          </w:p>
          <w:p w14:paraId="049E96D7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Baterie (moduł zasilający) wyposażone w elektroniczny wskaźnik diodowy pokazujący stan naładowania baterii</w:t>
            </w:r>
          </w:p>
          <w:p w14:paraId="03336BA7" w14:textId="530D6DB4" w:rsidR="00CF6CBF" w:rsidRDefault="00CF6CBF" w:rsidP="00475DC2"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Pojemność baterii w module zasilającym, min 1,2Ahszt</w:t>
            </w:r>
          </w:p>
        </w:tc>
        <w:tc>
          <w:tcPr>
            <w:tcW w:w="696" w:type="dxa"/>
          </w:tcPr>
          <w:p w14:paraId="66B5A940" w14:textId="176831A0" w:rsidR="00CF6CBF" w:rsidRDefault="00CF6CBF" w:rsidP="007D6644">
            <w:pPr>
              <w:jc w:val="center"/>
            </w:pPr>
            <w:r>
              <w:t>szt.</w:t>
            </w:r>
          </w:p>
        </w:tc>
        <w:tc>
          <w:tcPr>
            <w:tcW w:w="853" w:type="dxa"/>
          </w:tcPr>
          <w:p w14:paraId="622AF64F" w14:textId="400DB77D" w:rsidR="00CF6CBF" w:rsidRDefault="00CF6CBF" w:rsidP="007D6644">
            <w:pPr>
              <w:jc w:val="center"/>
            </w:pPr>
            <w:r>
              <w:t>3</w:t>
            </w:r>
          </w:p>
        </w:tc>
        <w:tc>
          <w:tcPr>
            <w:tcW w:w="1549" w:type="dxa"/>
          </w:tcPr>
          <w:p w14:paraId="2538216C" w14:textId="77777777" w:rsidR="00CF6CBF" w:rsidRDefault="00CF6CBF" w:rsidP="00475DC2"/>
        </w:tc>
        <w:tc>
          <w:tcPr>
            <w:tcW w:w="615" w:type="dxa"/>
          </w:tcPr>
          <w:p w14:paraId="7566F536" w14:textId="77777777" w:rsidR="00CF6CBF" w:rsidRDefault="00CF6CBF" w:rsidP="00475DC2"/>
        </w:tc>
        <w:tc>
          <w:tcPr>
            <w:tcW w:w="1559" w:type="dxa"/>
            <w:gridSpan w:val="3"/>
          </w:tcPr>
          <w:p w14:paraId="21194E05" w14:textId="77777777" w:rsidR="00CF6CBF" w:rsidRDefault="00CF6CBF" w:rsidP="00475DC2"/>
        </w:tc>
        <w:tc>
          <w:tcPr>
            <w:tcW w:w="1635" w:type="dxa"/>
          </w:tcPr>
          <w:p w14:paraId="09DA15AD" w14:textId="2755C953" w:rsidR="00CF6CBF" w:rsidRDefault="00CF6CBF" w:rsidP="00475DC2"/>
        </w:tc>
        <w:tc>
          <w:tcPr>
            <w:tcW w:w="1689" w:type="dxa"/>
          </w:tcPr>
          <w:p w14:paraId="4ACF92A5" w14:textId="77777777" w:rsidR="00CF6CBF" w:rsidRDefault="00CF6CBF" w:rsidP="00475DC2"/>
        </w:tc>
      </w:tr>
      <w:tr w:rsidR="00CF6CBF" w14:paraId="232C7D0C" w14:textId="0EB74A40" w:rsidTr="00CF6CBF">
        <w:tc>
          <w:tcPr>
            <w:tcW w:w="555" w:type="dxa"/>
          </w:tcPr>
          <w:p w14:paraId="1D889439" w14:textId="018D6EC7" w:rsidR="00CF6CBF" w:rsidRDefault="00CF6CBF" w:rsidP="00475DC2">
            <w:r>
              <w:t>3</w:t>
            </w:r>
          </w:p>
        </w:tc>
        <w:tc>
          <w:tcPr>
            <w:tcW w:w="4843" w:type="dxa"/>
          </w:tcPr>
          <w:p w14:paraId="2720EEAA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Uchwyt wiertarski</w:t>
            </w:r>
          </w:p>
          <w:p w14:paraId="1BAB0914" w14:textId="016089B1" w:rsidR="00CF6CBF" w:rsidRDefault="00CF6CBF" w:rsidP="00475DC2"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Uchwyt typu Jacobs z kluczem 0,5</w:t>
            </w:r>
            <w:r w:rsidR="00FD74E1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-</w:t>
            </w:r>
            <w:r w:rsidR="00FD74E1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7,3mm</w:t>
            </w:r>
            <w:r w:rsidR="00FD74E1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– do każdego rodzaju wierteł, drutów </w:t>
            </w:r>
            <w:proofErr w:type="spellStart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Kirschnera</w:t>
            </w:r>
            <w:proofErr w:type="spellEnd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, śrub </w:t>
            </w:r>
            <w:proofErr w:type="spellStart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Schanza</w:t>
            </w:r>
            <w:proofErr w:type="spellEnd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 itp.</w:t>
            </w:r>
          </w:p>
        </w:tc>
        <w:tc>
          <w:tcPr>
            <w:tcW w:w="696" w:type="dxa"/>
          </w:tcPr>
          <w:p w14:paraId="0B880ADA" w14:textId="3F144CEA" w:rsidR="00CF6CBF" w:rsidRDefault="00CF6CBF" w:rsidP="007D6644">
            <w:pPr>
              <w:jc w:val="center"/>
            </w:pPr>
            <w:r>
              <w:t>szt.</w:t>
            </w:r>
          </w:p>
        </w:tc>
        <w:tc>
          <w:tcPr>
            <w:tcW w:w="853" w:type="dxa"/>
          </w:tcPr>
          <w:p w14:paraId="7D1504B7" w14:textId="2120894B" w:rsidR="00CF6CBF" w:rsidRDefault="00CF6CBF" w:rsidP="007D6644">
            <w:pPr>
              <w:jc w:val="center"/>
            </w:pPr>
            <w:r>
              <w:t>1</w:t>
            </w:r>
          </w:p>
        </w:tc>
        <w:tc>
          <w:tcPr>
            <w:tcW w:w="1549" w:type="dxa"/>
          </w:tcPr>
          <w:p w14:paraId="2A62D12D" w14:textId="77777777" w:rsidR="00CF6CBF" w:rsidRDefault="00CF6CBF" w:rsidP="00475DC2"/>
        </w:tc>
        <w:tc>
          <w:tcPr>
            <w:tcW w:w="615" w:type="dxa"/>
          </w:tcPr>
          <w:p w14:paraId="2BFF6605" w14:textId="77777777" w:rsidR="00CF6CBF" w:rsidRDefault="00CF6CBF" w:rsidP="00475DC2"/>
        </w:tc>
        <w:tc>
          <w:tcPr>
            <w:tcW w:w="1559" w:type="dxa"/>
            <w:gridSpan w:val="3"/>
          </w:tcPr>
          <w:p w14:paraId="153216CC" w14:textId="77777777" w:rsidR="00CF6CBF" w:rsidRDefault="00CF6CBF" w:rsidP="00475DC2"/>
        </w:tc>
        <w:tc>
          <w:tcPr>
            <w:tcW w:w="1635" w:type="dxa"/>
          </w:tcPr>
          <w:p w14:paraId="7FF989E8" w14:textId="3D98423E" w:rsidR="00CF6CBF" w:rsidRDefault="00CF6CBF" w:rsidP="00475DC2"/>
        </w:tc>
        <w:tc>
          <w:tcPr>
            <w:tcW w:w="1689" w:type="dxa"/>
          </w:tcPr>
          <w:p w14:paraId="28A84112" w14:textId="77777777" w:rsidR="00CF6CBF" w:rsidRDefault="00CF6CBF" w:rsidP="00475DC2"/>
        </w:tc>
      </w:tr>
      <w:tr w:rsidR="00CF6CBF" w14:paraId="6FFC85E4" w14:textId="6B550FED" w:rsidTr="00CF6CBF">
        <w:tc>
          <w:tcPr>
            <w:tcW w:w="555" w:type="dxa"/>
          </w:tcPr>
          <w:p w14:paraId="7CC60142" w14:textId="29DF8789" w:rsidR="00CF6CBF" w:rsidRDefault="00CF6CBF" w:rsidP="00475DC2">
            <w:r>
              <w:t>4</w:t>
            </w:r>
          </w:p>
        </w:tc>
        <w:tc>
          <w:tcPr>
            <w:tcW w:w="4843" w:type="dxa"/>
          </w:tcPr>
          <w:p w14:paraId="4CBB4894" w14:textId="6F8F049E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Przystawka do rozwiercania panewkowego </w:t>
            </w:r>
            <w:r w:rsidR="00FD74E1">
              <w:rPr>
                <w:rFonts w:ascii="Arial" w:eastAsia="Times New Roman" w:hAnsi="Arial" w:cs="Arial"/>
                <w:b/>
                <w:bCs/>
                <w:lang w:eastAsia="pl-PL"/>
              </w:rPr>
              <w:br/>
            </w:r>
            <w:r w:rsidRPr="000E01D3">
              <w:rPr>
                <w:rFonts w:ascii="Arial" w:eastAsia="Times New Roman" w:hAnsi="Arial" w:cs="Arial"/>
                <w:b/>
                <w:bCs/>
                <w:lang w:eastAsia="pl-PL"/>
              </w:rPr>
              <w:t>i szpikowego</w:t>
            </w:r>
          </w:p>
          <w:p w14:paraId="47DC275D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Uchwyt z </w:t>
            </w:r>
            <w:proofErr w:type="spellStart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szybkozłączką</w:t>
            </w:r>
            <w:proofErr w:type="spellEnd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 do rozwiercania, dostępne szybkozłącza: AO/ASIF, Hudson, </w:t>
            </w:r>
            <w:proofErr w:type="spellStart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Trinkle</w:t>
            </w:r>
            <w:proofErr w:type="spellEnd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, </w:t>
            </w:r>
            <w:proofErr w:type="spellStart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Trinkle</w:t>
            </w:r>
            <w:proofErr w:type="spellEnd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 modyfikowany do wyboru przez Zamawiającego</w:t>
            </w:r>
          </w:p>
          <w:p w14:paraId="532B4141" w14:textId="5CB11FE1" w:rsidR="00CF6CBF" w:rsidRDefault="00CF6CBF" w:rsidP="00475DC2"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 xml:space="preserve">Współpraca z adapterami do uchwytu </w:t>
            </w:r>
            <w:r w:rsidR="00FD74E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br/>
            </w:r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 xml:space="preserve">do rozwiercania z </w:t>
            </w:r>
            <w:proofErr w:type="spellStart"/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szybkozłączką</w:t>
            </w:r>
            <w:proofErr w:type="spellEnd"/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 xml:space="preserve">: Hudson, </w:t>
            </w:r>
            <w:proofErr w:type="spellStart"/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Trinkle</w:t>
            </w:r>
            <w:proofErr w:type="spellEnd"/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 xml:space="preserve">, </w:t>
            </w:r>
            <w:proofErr w:type="spellStart"/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Trinkle</w:t>
            </w:r>
            <w:proofErr w:type="spellEnd"/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 xml:space="preserve"> modyfikowany, Harris, </w:t>
            </w:r>
            <w:proofErr w:type="spellStart"/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Kuentscher</w:t>
            </w:r>
            <w:proofErr w:type="spellEnd"/>
          </w:p>
        </w:tc>
        <w:tc>
          <w:tcPr>
            <w:tcW w:w="696" w:type="dxa"/>
          </w:tcPr>
          <w:p w14:paraId="3D733341" w14:textId="3CD66149" w:rsidR="00CF6CBF" w:rsidRDefault="00CF6CBF" w:rsidP="007D6644">
            <w:pPr>
              <w:jc w:val="center"/>
            </w:pPr>
            <w:r>
              <w:t>szt.</w:t>
            </w:r>
          </w:p>
        </w:tc>
        <w:tc>
          <w:tcPr>
            <w:tcW w:w="853" w:type="dxa"/>
          </w:tcPr>
          <w:p w14:paraId="078219E3" w14:textId="18BB43EA" w:rsidR="00CF6CBF" w:rsidRDefault="00CF6CBF" w:rsidP="007D6644">
            <w:pPr>
              <w:jc w:val="center"/>
            </w:pPr>
            <w:r>
              <w:t>1</w:t>
            </w:r>
          </w:p>
        </w:tc>
        <w:tc>
          <w:tcPr>
            <w:tcW w:w="1549" w:type="dxa"/>
          </w:tcPr>
          <w:p w14:paraId="2527C1B4" w14:textId="77777777" w:rsidR="00CF6CBF" w:rsidRDefault="00CF6CBF" w:rsidP="00475DC2"/>
        </w:tc>
        <w:tc>
          <w:tcPr>
            <w:tcW w:w="660" w:type="dxa"/>
            <w:gridSpan w:val="3"/>
          </w:tcPr>
          <w:p w14:paraId="013EDEA0" w14:textId="77777777" w:rsidR="00CF6CBF" w:rsidRDefault="00CF6CBF" w:rsidP="00475DC2"/>
        </w:tc>
        <w:tc>
          <w:tcPr>
            <w:tcW w:w="1514" w:type="dxa"/>
          </w:tcPr>
          <w:p w14:paraId="2604D38C" w14:textId="77777777" w:rsidR="00CF6CBF" w:rsidRDefault="00CF6CBF" w:rsidP="00475DC2"/>
        </w:tc>
        <w:tc>
          <w:tcPr>
            <w:tcW w:w="1635" w:type="dxa"/>
          </w:tcPr>
          <w:p w14:paraId="63EF577F" w14:textId="56CD88C5" w:rsidR="00CF6CBF" w:rsidRDefault="00CF6CBF" w:rsidP="00475DC2"/>
        </w:tc>
        <w:tc>
          <w:tcPr>
            <w:tcW w:w="1689" w:type="dxa"/>
          </w:tcPr>
          <w:p w14:paraId="3950DEE0" w14:textId="77777777" w:rsidR="00CF6CBF" w:rsidRDefault="00CF6CBF" w:rsidP="00475DC2"/>
        </w:tc>
      </w:tr>
      <w:tr w:rsidR="00CF6CBF" w14:paraId="4735496A" w14:textId="6A83C4F1" w:rsidTr="00CF6CBF">
        <w:tc>
          <w:tcPr>
            <w:tcW w:w="555" w:type="dxa"/>
          </w:tcPr>
          <w:p w14:paraId="45A97091" w14:textId="7F5F51EF" w:rsidR="00CF6CBF" w:rsidRDefault="00CF6CBF" w:rsidP="00475DC2">
            <w:r>
              <w:t>5</w:t>
            </w:r>
          </w:p>
        </w:tc>
        <w:tc>
          <w:tcPr>
            <w:tcW w:w="4843" w:type="dxa"/>
          </w:tcPr>
          <w:p w14:paraId="502AE12C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0E01D3">
              <w:rPr>
                <w:rFonts w:ascii="Arial" w:eastAsia="Times New Roman" w:hAnsi="Arial" w:cs="Arial"/>
                <w:b/>
                <w:bCs/>
                <w:lang w:eastAsia="pl-PL"/>
              </w:rPr>
              <w:t>Szybkozłączka</w:t>
            </w:r>
            <w:proofErr w:type="spellEnd"/>
            <w:r w:rsidRPr="000E01D3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do drutów </w:t>
            </w:r>
            <w:proofErr w:type="spellStart"/>
            <w:r w:rsidRPr="000E01D3">
              <w:rPr>
                <w:rFonts w:ascii="Arial" w:eastAsia="Times New Roman" w:hAnsi="Arial" w:cs="Arial"/>
                <w:b/>
                <w:bCs/>
                <w:lang w:eastAsia="pl-PL"/>
              </w:rPr>
              <w:t>Kirschnera</w:t>
            </w:r>
            <w:proofErr w:type="spellEnd"/>
          </w:p>
          <w:p w14:paraId="180D3CFD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Uchwyt do drutów o średnicy od 1 - 4 mm (mocowanie bez użycia klucza, płynna zmiana </w:t>
            </w:r>
            <w:proofErr w:type="spellStart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kaniulacji</w:t>
            </w:r>
            <w:proofErr w:type="spellEnd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 )</w:t>
            </w:r>
          </w:p>
          <w:p w14:paraId="10504485" w14:textId="4EE96DE2" w:rsidR="00CF6CBF" w:rsidRDefault="00CF6CBF" w:rsidP="00475DC2"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System samozaciskowy zabezpieczający przed wypadaniem drutów</w:t>
            </w:r>
          </w:p>
        </w:tc>
        <w:tc>
          <w:tcPr>
            <w:tcW w:w="696" w:type="dxa"/>
          </w:tcPr>
          <w:p w14:paraId="72614D9F" w14:textId="34E733AB" w:rsidR="00CF6CBF" w:rsidRDefault="00CF6CBF" w:rsidP="007D6644">
            <w:pPr>
              <w:jc w:val="center"/>
            </w:pPr>
            <w:r>
              <w:t>szt.</w:t>
            </w:r>
          </w:p>
        </w:tc>
        <w:tc>
          <w:tcPr>
            <w:tcW w:w="853" w:type="dxa"/>
          </w:tcPr>
          <w:p w14:paraId="19EBCC84" w14:textId="15878178" w:rsidR="00CF6CBF" w:rsidRDefault="00CF6CBF" w:rsidP="007D6644">
            <w:pPr>
              <w:jc w:val="center"/>
            </w:pPr>
            <w:r>
              <w:t>1</w:t>
            </w:r>
          </w:p>
        </w:tc>
        <w:tc>
          <w:tcPr>
            <w:tcW w:w="1549" w:type="dxa"/>
          </w:tcPr>
          <w:p w14:paraId="0611B242" w14:textId="77777777" w:rsidR="00CF6CBF" w:rsidRDefault="00CF6CBF" w:rsidP="00475DC2"/>
        </w:tc>
        <w:tc>
          <w:tcPr>
            <w:tcW w:w="660" w:type="dxa"/>
            <w:gridSpan w:val="3"/>
          </w:tcPr>
          <w:p w14:paraId="6FF03A55" w14:textId="77777777" w:rsidR="00CF6CBF" w:rsidRDefault="00CF6CBF" w:rsidP="00475DC2"/>
        </w:tc>
        <w:tc>
          <w:tcPr>
            <w:tcW w:w="1514" w:type="dxa"/>
          </w:tcPr>
          <w:p w14:paraId="353D5814" w14:textId="77777777" w:rsidR="00CF6CBF" w:rsidRDefault="00CF6CBF" w:rsidP="00475DC2"/>
        </w:tc>
        <w:tc>
          <w:tcPr>
            <w:tcW w:w="1635" w:type="dxa"/>
          </w:tcPr>
          <w:p w14:paraId="6DFABD19" w14:textId="4DC90E7B" w:rsidR="00CF6CBF" w:rsidRDefault="00CF6CBF" w:rsidP="00475DC2"/>
        </w:tc>
        <w:tc>
          <w:tcPr>
            <w:tcW w:w="1689" w:type="dxa"/>
          </w:tcPr>
          <w:p w14:paraId="5C274EC1" w14:textId="77777777" w:rsidR="00CF6CBF" w:rsidRDefault="00CF6CBF" w:rsidP="00475DC2"/>
        </w:tc>
      </w:tr>
      <w:tr w:rsidR="00CF6CBF" w14:paraId="2A2896B0" w14:textId="211243AF" w:rsidTr="00CF6CBF">
        <w:tc>
          <w:tcPr>
            <w:tcW w:w="555" w:type="dxa"/>
          </w:tcPr>
          <w:p w14:paraId="7890B281" w14:textId="16785D66" w:rsidR="00CF6CBF" w:rsidRDefault="00CF6CBF">
            <w:r>
              <w:t>6</w:t>
            </w:r>
          </w:p>
        </w:tc>
        <w:tc>
          <w:tcPr>
            <w:tcW w:w="4843" w:type="dxa"/>
          </w:tcPr>
          <w:p w14:paraId="6A908748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b/>
                <w:bCs/>
                <w:lang w:eastAsia="pl-PL"/>
              </w:rPr>
              <w:t>Nasadka piły oscylacyjnej</w:t>
            </w:r>
          </w:p>
          <w:p w14:paraId="45A2D4AF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Płynna regulacja częstotliwości oscylacji min. 0-11000 </w:t>
            </w:r>
            <w:proofErr w:type="spellStart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osc</w:t>
            </w:r>
            <w:proofErr w:type="spellEnd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/min (dla trybu pracy piła oscylacyjna)</w:t>
            </w:r>
          </w:p>
          <w:p w14:paraId="12C61D43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Długość końcówki piły oscylacyjnej bez ostrza min. 44mm, Kąt pracy ostrza min.4</w:t>
            </w:r>
            <w:r w:rsidRPr="000E01D3">
              <w:rPr>
                <w:rFonts w:ascii="Arial" w:eastAsia="Times New Roman" w:hAnsi="Arial" w:cs="Arial"/>
                <w:color w:val="000000"/>
                <w:vertAlign w:val="superscript"/>
                <w:lang w:eastAsia="pl-PL"/>
              </w:rPr>
              <w:t xml:space="preserve">o. </w:t>
            </w: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Wymienne ostrza (różne rozmiary), dowolne ustawienie ostrza względem uchwytu mocującego</w:t>
            </w:r>
          </w:p>
          <w:p w14:paraId="621D09A1" w14:textId="555D4517" w:rsidR="00CF6CBF" w:rsidRDefault="00CF6CBF" w:rsidP="00475DC2"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Wymiana ostrzy za pomocą </w:t>
            </w:r>
            <w:proofErr w:type="spellStart"/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>szybkozłączki</w:t>
            </w:r>
            <w:proofErr w:type="spellEnd"/>
          </w:p>
        </w:tc>
        <w:tc>
          <w:tcPr>
            <w:tcW w:w="696" w:type="dxa"/>
          </w:tcPr>
          <w:p w14:paraId="0F074E9E" w14:textId="2CA48DD1" w:rsidR="00CF6CBF" w:rsidRDefault="00CF6CBF" w:rsidP="007D6644">
            <w:pPr>
              <w:jc w:val="center"/>
            </w:pPr>
            <w:r>
              <w:t>szt.</w:t>
            </w:r>
          </w:p>
        </w:tc>
        <w:tc>
          <w:tcPr>
            <w:tcW w:w="853" w:type="dxa"/>
          </w:tcPr>
          <w:p w14:paraId="265FB0CF" w14:textId="69451E22" w:rsidR="00CF6CBF" w:rsidRDefault="00CF6CBF" w:rsidP="007D6644">
            <w:pPr>
              <w:jc w:val="center"/>
            </w:pPr>
            <w:r>
              <w:t>1</w:t>
            </w:r>
          </w:p>
        </w:tc>
        <w:tc>
          <w:tcPr>
            <w:tcW w:w="1549" w:type="dxa"/>
          </w:tcPr>
          <w:p w14:paraId="400EAB86" w14:textId="77777777" w:rsidR="00CF6CBF" w:rsidRDefault="00CF6CBF"/>
        </w:tc>
        <w:tc>
          <w:tcPr>
            <w:tcW w:w="660" w:type="dxa"/>
            <w:gridSpan w:val="3"/>
          </w:tcPr>
          <w:p w14:paraId="0DD7019C" w14:textId="77777777" w:rsidR="00CF6CBF" w:rsidRDefault="00CF6CBF"/>
        </w:tc>
        <w:tc>
          <w:tcPr>
            <w:tcW w:w="1514" w:type="dxa"/>
          </w:tcPr>
          <w:p w14:paraId="18C51416" w14:textId="77777777" w:rsidR="00CF6CBF" w:rsidRDefault="00CF6CBF"/>
        </w:tc>
        <w:tc>
          <w:tcPr>
            <w:tcW w:w="1635" w:type="dxa"/>
          </w:tcPr>
          <w:p w14:paraId="0C656D8E" w14:textId="29E03103" w:rsidR="00CF6CBF" w:rsidRDefault="00CF6CBF"/>
        </w:tc>
        <w:tc>
          <w:tcPr>
            <w:tcW w:w="1689" w:type="dxa"/>
          </w:tcPr>
          <w:p w14:paraId="54BB61CC" w14:textId="77777777" w:rsidR="00CF6CBF" w:rsidRDefault="00CF6CBF"/>
        </w:tc>
      </w:tr>
      <w:tr w:rsidR="00CF6CBF" w14:paraId="6CC0CD69" w14:textId="01F33660" w:rsidTr="00CF6CBF">
        <w:tc>
          <w:tcPr>
            <w:tcW w:w="555" w:type="dxa"/>
          </w:tcPr>
          <w:p w14:paraId="722996F5" w14:textId="22A3C888" w:rsidR="00CF6CBF" w:rsidRDefault="00CF6CBF" w:rsidP="00475DC2">
            <w:r>
              <w:t>7</w:t>
            </w:r>
          </w:p>
        </w:tc>
        <w:tc>
          <w:tcPr>
            <w:tcW w:w="4843" w:type="dxa"/>
          </w:tcPr>
          <w:p w14:paraId="34BBA450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b/>
                <w:bCs/>
                <w:lang w:eastAsia="pl-PL"/>
              </w:rPr>
              <w:t>Nasadka piły posuwisto-zwrotnej</w:t>
            </w:r>
          </w:p>
          <w:p w14:paraId="1D9B5E77" w14:textId="77777777" w:rsidR="00CF6CBF" w:rsidRPr="000E01D3" w:rsidRDefault="00CF6CBF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lang w:eastAsia="pl-PL"/>
              </w:rPr>
              <w:t xml:space="preserve">Płynna regulacja prędkości oscylacji 0-11000 </w:t>
            </w:r>
            <w:proofErr w:type="spellStart"/>
            <w:r w:rsidRPr="000E01D3">
              <w:rPr>
                <w:rFonts w:ascii="Arial" w:eastAsia="Times New Roman" w:hAnsi="Arial" w:cs="Arial"/>
                <w:lang w:eastAsia="pl-PL"/>
              </w:rPr>
              <w:t>osc</w:t>
            </w:r>
            <w:proofErr w:type="spellEnd"/>
            <w:r w:rsidRPr="000E01D3">
              <w:rPr>
                <w:rFonts w:ascii="Arial" w:eastAsia="Times New Roman" w:hAnsi="Arial" w:cs="Arial"/>
                <w:lang w:eastAsia="pl-PL"/>
              </w:rPr>
              <w:t>/min, (dla trybu pracy piła oscylacyjna), Zakres oscylacji ostrza 4mm</w:t>
            </w:r>
          </w:p>
          <w:p w14:paraId="4091179C" w14:textId="6C83C70E" w:rsidR="00CF6CBF" w:rsidRDefault="00CF6CBF" w:rsidP="00475DC2">
            <w:r w:rsidRPr="000E01D3">
              <w:rPr>
                <w:rFonts w:ascii="Arial" w:eastAsia="Times New Roman" w:hAnsi="Arial" w:cs="Arial"/>
                <w:lang w:eastAsia="pl-PL"/>
              </w:rPr>
              <w:t xml:space="preserve">Wymiana ostrzy za pomocą </w:t>
            </w:r>
            <w:proofErr w:type="spellStart"/>
            <w:r w:rsidRPr="000E01D3">
              <w:rPr>
                <w:rFonts w:ascii="Arial" w:eastAsia="Times New Roman" w:hAnsi="Arial" w:cs="Arial"/>
                <w:lang w:eastAsia="pl-PL"/>
              </w:rPr>
              <w:t>szybkozłączki</w:t>
            </w:r>
            <w:proofErr w:type="spellEnd"/>
          </w:p>
        </w:tc>
        <w:tc>
          <w:tcPr>
            <w:tcW w:w="696" w:type="dxa"/>
          </w:tcPr>
          <w:p w14:paraId="19439703" w14:textId="0A12019C" w:rsidR="00CF6CBF" w:rsidRDefault="00CF6CBF" w:rsidP="007D6644">
            <w:pPr>
              <w:jc w:val="center"/>
            </w:pPr>
            <w:r>
              <w:t>szt.</w:t>
            </w:r>
          </w:p>
        </w:tc>
        <w:tc>
          <w:tcPr>
            <w:tcW w:w="853" w:type="dxa"/>
          </w:tcPr>
          <w:p w14:paraId="510511AD" w14:textId="48FB584B" w:rsidR="00CF6CBF" w:rsidRDefault="00CF6CBF" w:rsidP="007D6644">
            <w:pPr>
              <w:jc w:val="center"/>
            </w:pPr>
            <w:r>
              <w:t>1</w:t>
            </w:r>
          </w:p>
        </w:tc>
        <w:tc>
          <w:tcPr>
            <w:tcW w:w="1549" w:type="dxa"/>
          </w:tcPr>
          <w:p w14:paraId="4A83ED8B" w14:textId="77777777" w:rsidR="00CF6CBF" w:rsidRDefault="00CF6CBF" w:rsidP="00475DC2"/>
        </w:tc>
        <w:tc>
          <w:tcPr>
            <w:tcW w:w="660" w:type="dxa"/>
            <w:gridSpan w:val="3"/>
          </w:tcPr>
          <w:p w14:paraId="423CC337" w14:textId="77777777" w:rsidR="00CF6CBF" w:rsidRDefault="00CF6CBF" w:rsidP="00475DC2"/>
        </w:tc>
        <w:tc>
          <w:tcPr>
            <w:tcW w:w="1514" w:type="dxa"/>
          </w:tcPr>
          <w:p w14:paraId="4F1192F9" w14:textId="77777777" w:rsidR="00CF6CBF" w:rsidRDefault="00CF6CBF" w:rsidP="00475DC2"/>
        </w:tc>
        <w:tc>
          <w:tcPr>
            <w:tcW w:w="1635" w:type="dxa"/>
          </w:tcPr>
          <w:p w14:paraId="3019E707" w14:textId="72FC2B2F" w:rsidR="00CF6CBF" w:rsidRDefault="00CF6CBF" w:rsidP="00475DC2"/>
        </w:tc>
        <w:tc>
          <w:tcPr>
            <w:tcW w:w="1689" w:type="dxa"/>
          </w:tcPr>
          <w:p w14:paraId="6A79C150" w14:textId="77777777" w:rsidR="00CF6CBF" w:rsidRDefault="00CF6CBF" w:rsidP="00475DC2"/>
        </w:tc>
      </w:tr>
      <w:tr w:rsidR="00CF6CBF" w14:paraId="1CE44FEE" w14:textId="4297D5E9" w:rsidTr="00CF6CBF">
        <w:tc>
          <w:tcPr>
            <w:tcW w:w="555" w:type="dxa"/>
          </w:tcPr>
          <w:p w14:paraId="3B951521" w14:textId="0050BEE9" w:rsidR="00CF6CBF" w:rsidRDefault="00CF6CBF" w:rsidP="00475DC2">
            <w:r>
              <w:t>8</w:t>
            </w:r>
          </w:p>
        </w:tc>
        <w:tc>
          <w:tcPr>
            <w:tcW w:w="4843" w:type="dxa"/>
          </w:tcPr>
          <w:p w14:paraId="615860B0" w14:textId="31ADC7D3" w:rsidR="00CF6CBF" w:rsidRDefault="00CF6CBF" w:rsidP="00475DC2"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Adapter do nasadki przeziernej do blokowania gwoździ śródszpikowych (RDL)</w:t>
            </w:r>
          </w:p>
        </w:tc>
        <w:tc>
          <w:tcPr>
            <w:tcW w:w="696" w:type="dxa"/>
          </w:tcPr>
          <w:p w14:paraId="168227A4" w14:textId="4FECB899" w:rsidR="00CF6CBF" w:rsidRDefault="00CF6CBF" w:rsidP="007D6644">
            <w:pPr>
              <w:jc w:val="center"/>
            </w:pPr>
            <w:r>
              <w:t>szt.</w:t>
            </w:r>
          </w:p>
        </w:tc>
        <w:tc>
          <w:tcPr>
            <w:tcW w:w="853" w:type="dxa"/>
          </w:tcPr>
          <w:p w14:paraId="1A37810B" w14:textId="565F8F2A" w:rsidR="00CF6CBF" w:rsidRDefault="00CF6CBF" w:rsidP="007D6644">
            <w:pPr>
              <w:jc w:val="center"/>
            </w:pPr>
            <w:r>
              <w:t>1</w:t>
            </w:r>
          </w:p>
        </w:tc>
        <w:tc>
          <w:tcPr>
            <w:tcW w:w="1549" w:type="dxa"/>
          </w:tcPr>
          <w:p w14:paraId="5E5E3AE4" w14:textId="77777777" w:rsidR="00CF6CBF" w:rsidRDefault="00CF6CBF" w:rsidP="00475DC2"/>
        </w:tc>
        <w:tc>
          <w:tcPr>
            <w:tcW w:w="660" w:type="dxa"/>
            <w:gridSpan w:val="3"/>
          </w:tcPr>
          <w:p w14:paraId="600629FF" w14:textId="77777777" w:rsidR="00CF6CBF" w:rsidRDefault="00CF6CBF" w:rsidP="00475DC2"/>
        </w:tc>
        <w:tc>
          <w:tcPr>
            <w:tcW w:w="1514" w:type="dxa"/>
          </w:tcPr>
          <w:p w14:paraId="5A13F522" w14:textId="77777777" w:rsidR="00CF6CBF" w:rsidRDefault="00CF6CBF" w:rsidP="00475DC2"/>
        </w:tc>
        <w:tc>
          <w:tcPr>
            <w:tcW w:w="1635" w:type="dxa"/>
          </w:tcPr>
          <w:p w14:paraId="67860E6D" w14:textId="2CF1FA16" w:rsidR="00CF6CBF" w:rsidRDefault="00CF6CBF" w:rsidP="00475DC2"/>
        </w:tc>
        <w:tc>
          <w:tcPr>
            <w:tcW w:w="1689" w:type="dxa"/>
          </w:tcPr>
          <w:p w14:paraId="55F6173F" w14:textId="77777777" w:rsidR="00CF6CBF" w:rsidRDefault="00CF6CBF" w:rsidP="00475DC2"/>
        </w:tc>
      </w:tr>
      <w:tr w:rsidR="00CF6CBF" w14:paraId="5C44FF5D" w14:textId="41102D43" w:rsidTr="00CF6CBF">
        <w:tc>
          <w:tcPr>
            <w:tcW w:w="555" w:type="dxa"/>
          </w:tcPr>
          <w:p w14:paraId="194ECE59" w14:textId="1F2C5E6E" w:rsidR="00CF6CBF" w:rsidRDefault="00CF6CBF" w:rsidP="00475DC2">
            <w:r>
              <w:t>9</w:t>
            </w:r>
          </w:p>
        </w:tc>
        <w:tc>
          <w:tcPr>
            <w:tcW w:w="4843" w:type="dxa"/>
          </w:tcPr>
          <w:p w14:paraId="7F4EFD7A" w14:textId="5A3E45CD" w:rsidR="00CF6CBF" w:rsidRDefault="00CF6CBF" w:rsidP="00475DC2"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Przystawka radiacyjna</w:t>
            </w:r>
          </w:p>
        </w:tc>
        <w:tc>
          <w:tcPr>
            <w:tcW w:w="696" w:type="dxa"/>
          </w:tcPr>
          <w:p w14:paraId="145F26A9" w14:textId="13E62D99" w:rsidR="00CF6CBF" w:rsidRDefault="00CF6CBF" w:rsidP="007D6644">
            <w:pPr>
              <w:jc w:val="center"/>
            </w:pPr>
            <w:r>
              <w:t>szt.</w:t>
            </w:r>
          </w:p>
        </w:tc>
        <w:tc>
          <w:tcPr>
            <w:tcW w:w="853" w:type="dxa"/>
          </w:tcPr>
          <w:p w14:paraId="215AE641" w14:textId="2B0428BC" w:rsidR="00CF6CBF" w:rsidRDefault="00CF6CBF" w:rsidP="007D6644">
            <w:pPr>
              <w:jc w:val="center"/>
            </w:pPr>
            <w:r>
              <w:t>1</w:t>
            </w:r>
          </w:p>
        </w:tc>
        <w:tc>
          <w:tcPr>
            <w:tcW w:w="1549" w:type="dxa"/>
          </w:tcPr>
          <w:p w14:paraId="374022AE" w14:textId="77777777" w:rsidR="00CF6CBF" w:rsidRDefault="00CF6CBF" w:rsidP="00475DC2"/>
        </w:tc>
        <w:tc>
          <w:tcPr>
            <w:tcW w:w="660" w:type="dxa"/>
            <w:gridSpan w:val="3"/>
          </w:tcPr>
          <w:p w14:paraId="327F4999" w14:textId="77777777" w:rsidR="00CF6CBF" w:rsidRDefault="00CF6CBF" w:rsidP="00475DC2"/>
        </w:tc>
        <w:tc>
          <w:tcPr>
            <w:tcW w:w="1514" w:type="dxa"/>
          </w:tcPr>
          <w:p w14:paraId="77FE58DC" w14:textId="77777777" w:rsidR="00CF6CBF" w:rsidRDefault="00CF6CBF" w:rsidP="00475DC2"/>
        </w:tc>
        <w:tc>
          <w:tcPr>
            <w:tcW w:w="1635" w:type="dxa"/>
          </w:tcPr>
          <w:p w14:paraId="58374AFF" w14:textId="4EA05589" w:rsidR="00CF6CBF" w:rsidRDefault="00CF6CBF" w:rsidP="00475DC2"/>
        </w:tc>
        <w:tc>
          <w:tcPr>
            <w:tcW w:w="1689" w:type="dxa"/>
          </w:tcPr>
          <w:p w14:paraId="24A549C5" w14:textId="77777777" w:rsidR="00CF6CBF" w:rsidRDefault="00CF6CBF" w:rsidP="00475DC2"/>
        </w:tc>
      </w:tr>
      <w:tr w:rsidR="00CF6CBF" w14:paraId="12D29861" w14:textId="55C072CE" w:rsidTr="00CF6CBF">
        <w:tc>
          <w:tcPr>
            <w:tcW w:w="555" w:type="dxa"/>
          </w:tcPr>
          <w:p w14:paraId="5E056DBF" w14:textId="2BB04487" w:rsidR="00CF6CBF" w:rsidRDefault="00CF6CBF" w:rsidP="00475DC2">
            <w:r>
              <w:t>10</w:t>
            </w:r>
          </w:p>
        </w:tc>
        <w:tc>
          <w:tcPr>
            <w:tcW w:w="4843" w:type="dxa"/>
          </w:tcPr>
          <w:p w14:paraId="115025DC" w14:textId="07C8031F" w:rsidR="00CF6CBF" w:rsidRDefault="00CF6CBF" w:rsidP="00475DC2"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Kosz do myjni + pokrywa do kosza do myjni</w:t>
            </w:r>
          </w:p>
        </w:tc>
        <w:tc>
          <w:tcPr>
            <w:tcW w:w="696" w:type="dxa"/>
          </w:tcPr>
          <w:p w14:paraId="4AC92ADC" w14:textId="66CCB599" w:rsidR="00CF6CBF" w:rsidRDefault="00CF6CBF" w:rsidP="007D6644">
            <w:pPr>
              <w:jc w:val="center"/>
            </w:pPr>
            <w:r>
              <w:t>szt.</w:t>
            </w:r>
          </w:p>
        </w:tc>
        <w:tc>
          <w:tcPr>
            <w:tcW w:w="853" w:type="dxa"/>
          </w:tcPr>
          <w:p w14:paraId="227E0DC5" w14:textId="599B6C0B" w:rsidR="00CF6CBF" w:rsidRDefault="00CF6CBF" w:rsidP="007D6644">
            <w:pPr>
              <w:jc w:val="center"/>
            </w:pPr>
            <w:r>
              <w:t>1</w:t>
            </w:r>
          </w:p>
        </w:tc>
        <w:tc>
          <w:tcPr>
            <w:tcW w:w="1549" w:type="dxa"/>
          </w:tcPr>
          <w:p w14:paraId="58E2FBDB" w14:textId="77777777" w:rsidR="00CF6CBF" w:rsidRDefault="00CF6CBF" w:rsidP="00475DC2"/>
        </w:tc>
        <w:tc>
          <w:tcPr>
            <w:tcW w:w="660" w:type="dxa"/>
            <w:gridSpan w:val="3"/>
          </w:tcPr>
          <w:p w14:paraId="16E4F0BB" w14:textId="77777777" w:rsidR="00CF6CBF" w:rsidRDefault="00CF6CBF" w:rsidP="00475DC2"/>
        </w:tc>
        <w:tc>
          <w:tcPr>
            <w:tcW w:w="1514" w:type="dxa"/>
          </w:tcPr>
          <w:p w14:paraId="07479CCB" w14:textId="77777777" w:rsidR="00CF6CBF" w:rsidRDefault="00CF6CBF" w:rsidP="00475DC2"/>
        </w:tc>
        <w:tc>
          <w:tcPr>
            <w:tcW w:w="1635" w:type="dxa"/>
          </w:tcPr>
          <w:p w14:paraId="67F3E62F" w14:textId="59DCD0EB" w:rsidR="00CF6CBF" w:rsidRDefault="00CF6CBF" w:rsidP="00475DC2"/>
        </w:tc>
        <w:tc>
          <w:tcPr>
            <w:tcW w:w="1689" w:type="dxa"/>
          </w:tcPr>
          <w:p w14:paraId="53012153" w14:textId="77777777" w:rsidR="00CF6CBF" w:rsidRDefault="00CF6CBF" w:rsidP="00475DC2"/>
        </w:tc>
      </w:tr>
      <w:tr w:rsidR="00475DC2" w14:paraId="076BA1D4" w14:textId="77777777" w:rsidTr="00475DC2">
        <w:tc>
          <w:tcPr>
            <w:tcW w:w="13994" w:type="dxa"/>
            <w:gridSpan w:val="11"/>
          </w:tcPr>
          <w:p w14:paraId="64411D3C" w14:textId="77777777" w:rsidR="00475DC2" w:rsidRPr="000E01D3" w:rsidRDefault="00475DC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Serwis gwarancyjny</w:t>
            </w:r>
          </w:p>
          <w:p w14:paraId="310B6C2D" w14:textId="77777777" w:rsidR="00475DC2" w:rsidRPr="000E01D3" w:rsidRDefault="00475DC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lang w:eastAsia="pl-PL"/>
              </w:rPr>
              <w:t>Okres gwarancji na</w:t>
            </w: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 moduł zasilający zawierający silnik napędu, elektronikę sterującą</w:t>
            </w:r>
            <w:r w:rsidRPr="000E01D3">
              <w:rPr>
                <w:rFonts w:ascii="Arial" w:eastAsia="Times New Roman" w:hAnsi="Arial" w:cs="Arial"/>
                <w:lang w:eastAsia="pl-PL"/>
              </w:rPr>
              <w:t xml:space="preserve"> -</w:t>
            </w:r>
            <w:r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0E01D3">
              <w:rPr>
                <w:rFonts w:ascii="Arial" w:eastAsia="Times New Roman" w:hAnsi="Arial" w:cs="Arial"/>
                <w:lang w:eastAsia="pl-PL"/>
              </w:rPr>
              <w:t>zestaw, elementy 24 miesiące</w:t>
            </w:r>
          </w:p>
          <w:p w14:paraId="1E41CAF9" w14:textId="77777777" w:rsidR="00475DC2" w:rsidRPr="000E01D3" w:rsidRDefault="00475DC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lang w:eastAsia="pl-PL"/>
              </w:rPr>
              <w:t>Okres gwarancji na</w:t>
            </w:r>
            <w:r w:rsidRPr="000E01D3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Pr="000E01D3">
              <w:rPr>
                <w:rFonts w:ascii="Arial" w:eastAsia="Times New Roman" w:hAnsi="Arial" w:cs="Arial"/>
                <w:lang w:eastAsia="pl-PL"/>
              </w:rPr>
              <w:t>baterie - 24 m-ce</w:t>
            </w:r>
          </w:p>
          <w:p w14:paraId="5D147704" w14:textId="77777777" w:rsidR="00475DC2" w:rsidRPr="000E01D3" w:rsidRDefault="00475DC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lang w:eastAsia="pl-PL"/>
              </w:rPr>
              <w:t>Czas reakcji serwisu na zgłoszenie awarii do 48 godz.</w:t>
            </w:r>
          </w:p>
          <w:p w14:paraId="7526B602" w14:textId="77777777" w:rsidR="00475DC2" w:rsidRPr="000E01D3" w:rsidRDefault="00475DC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lang w:eastAsia="pl-PL"/>
              </w:rPr>
              <w:t>Wymagane przeglądy okresowe wykonywane przez autoryzowany serwis w trakcie gwarancji na koszt Wykonawcy</w:t>
            </w:r>
          </w:p>
          <w:p w14:paraId="6B6B1E05" w14:textId="69215798" w:rsidR="00475DC2" w:rsidRDefault="00475DC2" w:rsidP="00475DC2">
            <w:r w:rsidRPr="000E01D3">
              <w:rPr>
                <w:rFonts w:ascii="Arial" w:eastAsia="Times New Roman" w:hAnsi="Arial" w:cs="Arial"/>
                <w:lang w:eastAsia="pl-PL"/>
              </w:rPr>
              <w:t>Zastępczy sprzęt na okres naprawy przekraczający 72 godziny</w:t>
            </w:r>
          </w:p>
        </w:tc>
      </w:tr>
      <w:tr w:rsidR="00475DC2" w14:paraId="7A424DCA" w14:textId="77777777" w:rsidTr="00475DC2">
        <w:tc>
          <w:tcPr>
            <w:tcW w:w="13994" w:type="dxa"/>
            <w:gridSpan w:val="11"/>
          </w:tcPr>
          <w:p w14:paraId="0A1A748C" w14:textId="77777777" w:rsidR="00475DC2" w:rsidRPr="000E01D3" w:rsidRDefault="00475DC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INNE</w:t>
            </w:r>
          </w:p>
          <w:p w14:paraId="33F5DEED" w14:textId="77777777" w:rsidR="00475DC2" w:rsidRPr="000E01D3" w:rsidRDefault="00475DC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lang w:eastAsia="pl-PL"/>
              </w:rPr>
              <w:t>Szkolenie w zakresie obsługi sprzętu w siedzibie zamawiającego dla personelu medycznego oraz technicznego</w:t>
            </w:r>
          </w:p>
          <w:p w14:paraId="7A75E92F" w14:textId="77777777" w:rsidR="00475DC2" w:rsidRPr="000E01D3" w:rsidRDefault="00475DC2" w:rsidP="00475D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01D3">
              <w:rPr>
                <w:rFonts w:ascii="Arial" w:eastAsia="Times New Roman" w:hAnsi="Arial" w:cs="Arial"/>
                <w:lang w:eastAsia="pl-PL"/>
              </w:rPr>
              <w:t xml:space="preserve">Przekazanie sprzętu protokołem zgodnie z zawartą umową </w:t>
            </w:r>
          </w:p>
          <w:p w14:paraId="472BE6CE" w14:textId="187FAE08" w:rsidR="00475DC2" w:rsidRDefault="00475DC2" w:rsidP="00475DC2">
            <w:r w:rsidRPr="000E01D3">
              <w:rPr>
                <w:rFonts w:ascii="Arial" w:eastAsia="Times New Roman" w:hAnsi="Arial" w:cs="Arial"/>
                <w:lang w:eastAsia="pl-PL"/>
              </w:rPr>
              <w:t>Instrukcje w języku polskim</w:t>
            </w:r>
          </w:p>
        </w:tc>
      </w:tr>
    </w:tbl>
    <w:p w14:paraId="54C69DF0" w14:textId="77777777" w:rsidR="00475DC2" w:rsidRDefault="00475DC2"/>
    <w:p w14:paraId="71097F07" w14:textId="77777777" w:rsidR="00475DC2" w:rsidRPr="000E01D3" w:rsidRDefault="00475DC2" w:rsidP="00475D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Zgodnie z SWZ</w:t>
      </w:r>
      <w:r w:rsidRPr="000E01D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:</w:t>
      </w:r>
    </w:p>
    <w:p w14:paraId="145B1AFE" w14:textId="77777777" w:rsidR="00475DC2" w:rsidRPr="000E01D3" w:rsidRDefault="00475DC2" w:rsidP="00475D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01D3">
        <w:rPr>
          <w:rFonts w:ascii="Arial" w:eastAsia="Times New Roman" w:hAnsi="Arial" w:cs="Arial"/>
          <w:sz w:val="20"/>
          <w:szCs w:val="20"/>
          <w:lang w:eastAsia="pl-PL"/>
        </w:rPr>
        <w:t>- Wykonawca zobowiązany jest do dostarczenia folderów fotografii opisu technicznego danych katalogowych jednoznacznie potwierdzających właściwości techniczno-użytkowe oferowanego asortymentu</w:t>
      </w:r>
    </w:p>
    <w:p w14:paraId="06274809" w14:textId="77777777" w:rsidR="00475DC2" w:rsidRDefault="00475DC2" w:rsidP="00475DC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0E01D3"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r w:rsidRPr="000E01D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Zamawiający zastrzega iż wyroby medyczne muszą posiadać polską wersję językową opisu wyrobu. W przypadku kiedy na jednostkowym opakowaniu wyrobu medycznego nie ma polskiej wersji językowej opisu taka wersja winna znajdować się w opakowaniu zbiorczym.</w:t>
      </w:r>
    </w:p>
    <w:p w14:paraId="10901775" w14:textId="77777777" w:rsidR="00CD7832" w:rsidRDefault="00CD7832" w:rsidP="00475DC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7E1FAE6" w14:textId="77777777" w:rsidR="00CD7832" w:rsidRPr="00CD7832" w:rsidRDefault="00CD7832" w:rsidP="00CD7832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</w:pPr>
      <w:r w:rsidRPr="00CD7832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>UWAGA! Zamawiający podaje sposób wyliczenia wartości brutto:</w:t>
      </w:r>
    </w:p>
    <w:p w14:paraId="4501F81A" w14:textId="77777777" w:rsidR="00CD7832" w:rsidRPr="00CF6CBF" w:rsidRDefault="00CD7832" w:rsidP="00CD7832">
      <w:pPr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D783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cena jednostkowa netto x ilość = wartość netto</w:t>
      </w:r>
    </w:p>
    <w:p w14:paraId="38E06D64" w14:textId="77777777" w:rsidR="00CD7832" w:rsidRPr="00CF6CBF" w:rsidRDefault="00CD7832" w:rsidP="00CD7832">
      <w:pPr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CD783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wartość netto + Vat % = wartość brutto</w:t>
      </w:r>
    </w:p>
    <w:p w14:paraId="64F04810" w14:textId="77777777" w:rsidR="00475DC2" w:rsidRDefault="00475DC2"/>
    <w:p w14:paraId="08D5EE07" w14:textId="77777777" w:rsidR="00475DC2" w:rsidRDefault="00475DC2">
      <w:r>
        <w:tab/>
      </w:r>
      <w:r>
        <w:tab/>
      </w:r>
    </w:p>
    <w:p w14:paraId="6AE13F01" w14:textId="77777777" w:rsidR="00475DC2" w:rsidRDefault="00475DC2"/>
    <w:p w14:paraId="12A96DF3" w14:textId="12192D08" w:rsidR="00475DC2" w:rsidRDefault="00475DC2" w:rsidP="00475DC2">
      <w:pPr>
        <w:ind w:left="708" w:firstLine="708"/>
      </w:pPr>
      <w:r>
        <w:t>ZAMAWIAJĄCY: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WYKONAWCA:</w:t>
      </w:r>
    </w:p>
    <w:sectPr w:rsidR="00475DC2" w:rsidSect="00475DC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DC2"/>
    <w:rsid w:val="000C3567"/>
    <w:rsid w:val="001143EA"/>
    <w:rsid w:val="00312C2D"/>
    <w:rsid w:val="00475DC2"/>
    <w:rsid w:val="00554D74"/>
    <w:rsid w:val="006679C6"/>
    <w:rsid w:val="007D6644"/>
    <w:rsid w:val="008C2944"/>
    <w:rsid w:val="00CD7832"/>
    <w:rsid w:val="00CF6CBF"/>
    <w:rsid w:val="00FD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BBCD8"/>
  <w15:chartTrackingRefBased/>
  <w15:docId w15:val="{66CF174C-09E0-4009-8460-8DFA79E37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5DC2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75DC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75DC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75DC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75DC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75DC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75DC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75DC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75DC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75DC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75D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75D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75D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75DC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75DC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75DC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75DC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75DC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75DC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75D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475D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75DC2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475D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75DC2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475DC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75DC2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475DC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75D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75DC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75DC2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475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208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730</Words>
  <Characters>4386</Characters>
  <Application>Microsoft Office Word</Application>
  <DocSecurity>0</DocSecurity>
  <Lines>36</Lines>
  <Paragraphs>10</Paragraphs>
  <ScaleCrop>false</ScaleCrop>
  <Company/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 - Duńska</dc:creator>
  <cp:keywords/>
  <dc:description/>
  <cp:lastModifiedBy>Małgorzata Watral - Duńska</cp:lastModifiedBy>
  <cp:revision>6</cp:revision>
  <dcterms:created xsi:type="dcterms:W3CDTF">2025-04-01T08:07:00Z</dcterms:created>
  <dcterms:modified xsi:type="dcterms:W3CDTF">2025-06-06T06:14:00Z</dcterms:modified>
</cp:coreProperties>
</file>