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1205F" w14:textId="77777777" w:rsidR="005D0A25" w:rsidRPr="001D380A" w:rsidRDefault="005D0A25" w:rsidP="005D0A25">
      <w:pPr>
        <w:spacing w:line="360" w:lineRule="auto"/>
        <w:jc w:val="right"/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eastAsia="pl-PL"/>
        </w:rPr>
      </w:pPr>
      <w:r w:rsidRPr="001D380A"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  <w:t xml:space="preserve">Załącznik nr 2 do SWZ / Załącznik nr 2 </w:t>
      </w:r>
      <w:r w:rsidRPr="001D380A"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eastAsia="pl-PL"/>
        </w:rPr>
        <w:t>do umowy</w:t>
      </w:r>
    </w:p>
    <w:p w14:paraId="62FB7CCF" w14:textId="77777777" w:rsidR="005D0A25" w:rsidRPr="001D380A" w:rsidRDefault="005D0A25" w:rsidP="005D0A25">
      <w:pPr>
        <w:spacing w:line="360" w:lineRule="auto"/>
        <w:jc w:val="center"/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</w:pPr>
      <w:r w:rsidRPr="001D380A"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  <w:t>Opis przedmiotu zamówienia / Formularz asortymentowo – cenowy</w:t>
      </w:r>
    </w:p>
    <w:p w14:paraId="47A8758E" w14:textId="421E16E2" w:rsidR="00027861" w:rsidRDefault="00027861" w:rsidP="00FE1E56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Zadanie nr 1</w:t>
      </w:r>
    </w:p>
    <w:p w14:paraId="135993E9" w14:textId="1F241E3B" w:rsidR="00CE0C01" w:rsidRPr="008E05B0" w:rsidRDefault="00FE1E56" w:rsidP="00FE1E56">
      <w:pPr>
        <w:spacing w:line="360" w:lineRule="auto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Opis przedmiotu zamówienia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851"/>
        <w:gridCol w:w="5217"/>
        <w:gridCol w:w="1308"/>
        <w:gridCol w:w="3398"/>
      </w:tblGrid>
      <w:tr w:rsidR="008E05B0" w:rsidRPr="008E05B0" w14:paraId="48976AEE" w14:textId="5C740B0C" w:rsidTr="008E05B0">
        <w:tc>
          <w:tcPr>
            <w:tcW w:w="851" w:type="dxa"/>
            <w:vAlign w:val="center"/>
          </w:tcPr>
          <w:p w14:paraId="2D2EFEB3" w14:textId="5CDCDAB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5217" w:type="dxa"/>
            <w:vAlign w:val="center"/>
          </w:tcPr>
          <w:p w14:paraId="7EEDD5B7" w14:textId="352DB9C9" w:rsidR="009432CD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308" w:type="dxa"/>
            <w:vAlign w:val="center"/>
          </w:tcPr>
          <w:p w14:paraId="052CD2A2" w14:textId="319B1DE2" w:rsidR="009432CD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3398" w:type="dxa"/>
            <w:vAlign w:val="center"/>
          </w:tcPr>
          <w:p w14:paraId="23993BCA" w14:textId="16C7522C" w:rsidR="009432CD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4051E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8E05B0" w:rsidRPr="008E05B0" w14:paraId="136EFA7C" w14:textId="77777777" w:rsidTr="008E05B0">
        <w:tc>
          <w:tcPr>
            <w:tcW w:w="851" w:type="dxa"/>
          </w:tcPr>
          <w:p w14:paraId="36642C5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3C05E30B" w14:textId="5A7FD8E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308" w:type="dxa"/>
            <w:vAlign w:val="center"/>
          </w:tcPr>
          <w:p w14:paraId="48E3E3E1" w14:textId="75B02D3D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69AA0222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175D6E4" w14:textId="77777777" w:rsidTr="008E05B0">
        <w:tc>
          <w:tcPr>
            <w:tcW w:w="851" w:type="dxa"/>
          </w:tcPr>
          <w:p w14:paraId="238C150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501081CB" w14:textId="02C486E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308" w:type="dxa"/>
            <w:vAlign w:val="center"/>
          </w:tcPr>
          <w:p w14:paraId="24501C12" w14:textId="48773A2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3051916B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459DA81" w14:textId="77777777" w:rsidTr="008E05B0">
        <w:tc>
          <w:tcPr>
            <w:tcW w:w="851" w:type="dxa"/>
          </w:tcPr>
          <w:p w14:paraId="70C1B40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52256503" w14:textId="20FFEBC1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308" w:type="dxa"/>
            <w:vAlign w:val="center"/>
          </w:tcPr>
          <w:p w14:paraId="7FA0FB87" w14:textId="15040AF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5DDE694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203BE0" w:rsidRPr="008E05B0" w14:paraId="6096027C" w14:textId="77777777" w:rsidTr="00C61623">
        <w:tc>
          <w:tcPr>
            <w:tcW w:w="7376" w:type="dxa"/>
            <w:gridSpan w:val="3"/>
          </w:tcPr>
          <w:p w14:paraId="31A585CE" w14:textId="7BC41E3A" w:rsidR="00203BE0" w:rsidRPr="00203BE0" w:rsidRDefault="00203BE0" w:rsidP="008E05B0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sz w:val="20"/>
                <w:szCs w:val="20"/>
              </w:rPr>
            </w:pPr>
            <w:r w:rsidRPr="00203BE0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Łóżko szpitalne elektryczne – 45 szt.</w:t>
            </w:r>
          </w:p>
        </w:tc>
        <w:tc>
          <w:tcPr>
            <w:tcW w:w="3398" w:type="dxa"/>
          </w:tcPr>
          <w:p w14:paraId="360B0A46" w14:textId="77777777" w:rsidR="00203BE0" w:rsidRPr="008E05B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F21AD3F" w14:textId="77777777" w:rsidTr="008E05B0">
        <w:tc>
          <w:tcPr>
            <w:tcW w:w="851" w:type="dxa"/>
          </w:tcPr>
          <w:p w14:paraId="10D546E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  <w:vAlign w:val="center"/>
          </w:tcPr>
          <w:p w14:paraId="610EAABE" w14:textId="57E3FF92" w:rsidR="009432CD" w:rsidRPr="008E05B0" w:rsidRDefault="008E05B0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Łóżko sterowane elektrycznie </w:t>
            </w:r>
            <w:r>
              <w:rPr>
                <w:rFonts w:ascii="Century Gothic" w:hAnsi="Century Gothic" w:cs="Calibri"/>
                <w:sz w:val="16"/>
                <w:szCs w:val="16"/>
              </w:rPr>
              <w:t>- r</w:t>
            </w:r>
            <w:r w:rsidR="009432CD" w:rsidRPr="008E05B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ok produkcji (nie wcześniej niż 2025 r., sprzęt fabrycznie  nowy) nie </w:t>
            </w:r>
            <w:proofErr w:type="spellStart"/>
            <w:r w:rsidR="009432CD" w:rsidRPr="008E05B0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="009432CD" w:rsidRPr="008E05B0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  <w:r w:rsidR="00203BE0">
              <w:rPr>
                <w:rFonts w:ascii="Century Gothic" w:hAnsi="Century Gothic" w:cs="Calibri"/>
                <w:color w:val="000000"/>
                <w:sz w:val="16"/>
                <w:szCs w:val="16"/>
              </w:rPr>
              <w:t>.</w:t>
            </w:r>
          </w:p>
        </w:tc>
        <w:tc>
          <w:tcPr>
            <w:tcW w:w="1308" w:type="dxa"/>
            <w:vAlign w:val="center"/>
          </w:tcPr>
          <w:p w14:paraId="0AB92127" w14:textId="41F82C64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3398" w:type="dxa"/>
          </w:tcPr>
          <w:p w14:paraId="7B399EB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A4236C6" w14:textId="7C7A4B57" w:rsidTr="008E05B0">
        <w:tc>
          <w:tcPr>
            <w:tcW w:w="851" w:type="dxa"/>
          </w:tcPr>
          <w:p w14:paraId="73EE0F4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ECD7A21" w14:textId="0FF766E1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Zasilanie 100 -240 V, 50-60 </w:t>
            </w:r>
            <w:proofErr w:type="spellStart"/>
            <w:r w:rsidRPr="008E05B0">
              <w:rPr>
                <w:rFonts w:ascii="Century Gothic" w:hAnsi="Century Gothic" w:cs="Calibri"/>
                <w:sz w:val="16"/>
                <w:szCs w:val="16"/>
              </w:rPr>
              <w:t>Hz</w:t>
            </w:r>
            <w:proofErr w:type="spellEnd"/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z sygnalizacją diodową na panelu sterowniczym o podłączeniu do sieci</w:t>
            </w:r>
            <w:r w:rsidR="00F02F12">
              <w:rPr>
                <w:rFonts w:ascii="Century Gothic" w:hAnsi="Century Gothic" w:cs="Calibri"/>
                <w:sz w:val="16"/>
                <w:szCs w:val="16"/>
              </w:rPr>
              <w:t>.</w:t>
            </w:r>
          </w:p>
        </w:tc>
        <w:tc>
          <w:tcPr>
            <w:tcW w:w="1308" w:type="dxa"/>
          </w:tcPr>
          <w:p w14:paraId="7BD2FB5B" w14:textId="21F4261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801DB2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717D8FC" w14:textId="0185CA06" w:rsidTr="008E05B0">
        <w:tc>
          <w:tcPr>
            <w:tcW w:w="851" w:type="dxa"/>
          </w:tcPr>
          <w:p w14:paraId="493C1336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0B9CAD2" w14:textId="2C4D4B87" w:rsidR="009432CD" w:rsidRPr="008E05B0" w:rsidRDefault="00061FD6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2A97">
              <w:rPr>
                <w:rFonts w:ascii="Century Gothic" w:hAnsi="Century Gothic" w:cs="Calibri"/>
                <w:sz w:val="16"/>
                <w:szCs w:val="16"/>
              </w:rPr>
              <w:t>Zasilanie awaryjne -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w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budowany akumulator do zasilania podczas transportu i w sytuacjach zaniku prądu z sygnalizacją diodową na panelu sterowniczym i wskaźnikiem poziomu naładowania</w:t>
            </w:r>
            <w:r w:rsidR="0008139D">
              <w:rPr>
                <w:rFonts w:ascii="Century Gothic" w:hAnsi="Century Gothic" w:cs="Calibri"/>
                <w:sz w:val="16"/>
                <w:szCs w:val="16"/>
              </w:rPr>
              <w:t>.</w:t>
            </w:r>
          </w:p>
        </w:tc>
        <w:tc>
          <w:tcPr>
            <w:tcW w:w="1308" w:type="dxa"/>
          </w:tcPr>
          <w:p w14:paraId="12A6A9B7" w14:textId="621AD35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EC999A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B304D2B" w14:textId="2A8FF9C4" w:rsidTr="008E05B0">
        <w:tc>
          <w:tcPr>
            <w:tcW w:w="851" w:type="dxa"/>
          </w:tcPr>
          <w:p w14:paraId="28EBFC1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031B45A" w14:textId="1170966D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Długość zewnętrzna łóżka –  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2200mm (</w:t>
            </w:r>
            <w:r w:rsidR="00061FD6" w:rsidRPr="00FE1E56">
              <w:rPr>
                <w:rFonts w:ascii="Century Gothic" w:hAnsi="Century Gothic" w:cs="Calibri"/>
                <w:sz w:val="16"/>
                <w:szCs w:val="16"/>
              </w:rPr>
              <w:t>-/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+</w:t>
            </w:r>
            <w:r w:rsidR="00061FD6" w:rsidRPr="00FE1E56">
              <w:rPr>
                <w:rFonts w:ascii="Century Gothic" w:hAnsi="Century Gothic" w:cs="Calibri"/>
                <w:sz w:val="16"/>
                <w:szCs w:val="16"/>
              </w:rPr>
              <w:t>5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cm)  z możliwością przedłużania leża do długości 2510mm (</w:t>
            </w:r>
            <w:r w:rsidR="00061FD6" w:rsidRPr="00FE1E56">
              <w:rPr>
                <w:rFonts w:ascii="Century Gothic" w:hAnsi="Century Gothic" w:cs="Calibri"/>
                <w:sz w:val="16"/>
                <w:szCs w:val="16"/>
              </w:rPr>
              <w:t>-/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+</w:t>
            </w:r>
            <w:r w:rsidR="0008139D" w:rsidRPr="00FE1E56">
              <w:rPr>
                <w:rFonts w:ascii="Century Gothic" w:hAnsi="Century Gothic" w:cs="Calibri"/>
                <w:sz w:val="16"/>
                <w:szCs w:val="16"/>
              </w:rPr>
              <w:t>5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cm)</w:t>
            </w:r>
          </w:p>
        </w:tc>
        <w:tc>
          <w:tcPr>
            <w:tcW w:w="1308" w:type="dxa"/>
          </w:tcPr>
          <w:p w14:paraId="0DE09F90" w14:textId="7F01890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7D5619FF" w14:textId="71DDFF8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DF1B8C2" w14:textId="304A08FA" w:rsidTr="008E05B0">
        <w:tc>
          <w:tcPr>
            <w:tcW w:w="851" w:type="dxa"/>
          </w:tcPr>
          <w:p w14:paraId="370D4E8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489634A" w14:textId="7BB2CE6E" w:rsidR="009432CD" w:rsidRPr="008E05B0" w:rsidRDefault="009432CD" w:rsidP="008E05B0">
            <w:pPr>
              <w:tabs>
                <w:tab w:val="left" w:pos="283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Element przedłużające leże z możliwością ustawienia podpórki o min.31cm</w:t>
            </w:r>
          </w:p>
        </w:tc>
        <w:tc>
          <w:tcPr>
            <w:tcW w:w="1308" w:type="dxa"/>
          </w:tcPr>
          <w:p w14:paraId="75B2B8BD" w14:textId="1A5465C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46626F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3E76C99" w14:textId="70700A52" w:rsidTr="008E05B0">
        <w:tc>
          <w:tcPr>
            <w:tcW w:w="851" w:type="dxa"/>
          </w:tcPr>
          <w:p w14:paraId="7D49BAF2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095D944" w14:textId="0BF07CBB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Szerokość zewnętrzna łóżka przy podniesionych barierkach max. 990mm (</w:t>
            </w:r>
            <w:r w:rsidR="00061FD6">
              <w:rPr>
                <w:rFonts w:ascii="Century Gothic" w:hAnsi="Century Gothic" w:cs="Calibri"/>
                <w:sz w:val="16"/>
                <w:szCs w:val="16"/>
              </w:rPr>
              <w:t>-/</w:t>
            </w:r>
            <w:r w:rsidRPr="008E05B0">
              <w:rPr>
                <w:rFonts w:ascii="Century Gothic" w:hAnsi="Century Gothic" w:cs="Calibri"/>
                <w:sz w:val="16"/>
                <w:szCs w:val="16"/>
                <w:u w:val="single"/>
              </w:rPr>
              <w:t>+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10mm).</w:t>
            </w:r>
          </w:p>
        </w:tc>
        <w:tc>
          <w:tcPr>
            <w:tcW w:w="1308" w:type="dxa"/>
          </w:tcPr>
          <w:p w14:paraId="5FBCC936" w14:textId="13A2543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8800FB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F2810E7" w14:textId="7D700292" w:rsidTr="008E05B0">
        <w:tc>
          <w:tcPr>
            <w:tcW w:w="851" w:type="dxa"/>
          </w:tcPr>
          <w:p w14:paraId="29CEFD1F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4D15B11" w14:textId="55064942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Rama łóżka metalowa pokryta farbą elektrostatyczną. Leże podzielone na 4 segmenty z czego min. 3 ruchome. Segmenty leża wypełnione łatwo zdejmowanymi panelami ze zmywalnego tworzywa sztucznego i/lub płytą HPL zapewniającymi stabilną podstawę dla materaca oraz bezpieczną resuscytację. Panel pleców przezierny dla promieni RTG z uchwytami na kasetę.</w:t>
            </w:r>
          </w:p>
        </w:tc>
        <w:tc>
          <w:tcPr>
            <w:tcW w:w="1308" w:type="dxa"/>
          </w:tcPr>
          <w:p w14:paraId="6E9F559E" w14:textId="5D9AEA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1A4824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C80163B" w14:textId="1C659775" w:rsidTr="008E05B0">
        <w:tc>
          <w:tcPr>
            <w:tcW w:w="851" w:type="dxa"/>
          </w:tcPr>
          <w:p w14:paraId="4F1D3FA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0203D1E" w14:textId="7FE58203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w pełni zgodne z europejską normą PN-EN 60601-2-52</w:t>
            </w:r>
          </w:p>
        </w:tc>
        <w:tc>
          <w:tcPr>
            <w:tcW w:w="1308" w:type="dxa"/>
          </w:tcPr>
          <w:p w14:paraId="5FD57200" w14:textId="1B21BF2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A835C7E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A214B0F" w14:textId="06E4848E" w:rsidTr="008E05B0">
        <w:tc>
          <w:tcPr>
            <w:tcW w:w="851" w:type="dxa"/>
          </w:tcPr>
          <w:p w14:paraId="18E1A1B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3059983" w14:textId="535104F6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Konstrukcja zapewniająca prześwit pod łóżkiem w </w:t>
            </w:r>
            <w:r w:rsidRPr="00532A97">
              <w:rPr>
                <w:rFonts w:ascii="Century Gothic" w:hAnsi="Century Gothic" w:cs="Calibri"/>
                <w:sz w:val="16"/>
                <w:szCs w:val="16"/>
              </w:rPr>
              <w:t xml:space="preserve">zakresie 15 </w:t>
            </w:r>
            <w:r w:rsidRPr="00FE1E56">
              <w:rPr>
                <w:rFonts w:ascii="Century Gothic" w:hAnsi="Century Gothic" w:cs="Calibri"/>
                <w:sz w:val="16"/>
                <w:szCs w:val="16"/>
              </w:rPr>
              <w:t>cm</w:t>
            </w:r>
            <w:r w:rsidR="003F587C" w:rsidRPr="00FE1E56">
              <w:rPr>
                <w:rFonts w:ascii="Century Gothic" w:hAnsi="Century Gothic" w:cs="Calibri"/>
                <w:sz w:val="16"/>
                <w:szCs w:val="16"/>
              </w:rPr>
              <w:t xml:space="preserve"> (-/+2cm)</w:t>
            </w:r>
          </w:p>
        </w:tc>
        <w:tc>
          <w:tcPr>
            <w:tcW w:w="1308" w:type="dxa"/>
          </w:tcPr>
          <w:p w14:paraId="28DEFAA0" w14:textId="4222690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0D41A34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C7CE7CF" w14:textId="6DBC56EC" w:rsidTr="008E05B0">
        <w:trPr>
          <w:trHeight w:val="661"/>
        </w:trPr>
        <w:tc>
          <w:tcPr>
            <w:tcW w:w="851" w:type="dxa"/>
          </w:tcPr>
          <w:p w14:paraId="5A4952B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9F82A20" w14:textId="46FEFA98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Bezpieczne obciążenie robocze minimum 260 kg dla każdej pozycji leża. Max. waga pacjenta minimum 215 kg.</w:t>
            </w:r>
          </w:p>
        </w:tc>
        <w:tc>
          <w:tcPr>
            <w:tcW w:w="1308" w:type="dxa"/>
          </w:tcPr>
          <w:p w14:paraId="5074E511" w14:textId="3124A4E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2F84960B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1F633C2" w14:textId="77777777" w:rsidTr="008E05B0">
        <w:trPr>
          <w:trHeight w:val="501"/>
        </w:trPr>
        <w:tc>
          <w:tcPr>
            <w:tcW w:w="851" w:type="dxa"/>
          </w:tcPr>
          <w:p w14:paraId="6E6B33B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1AAD1B6" w14:textId="310B67D4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wysokości leża, w zakresie min 320mm do max 810mm (+/- 10 mm)</w:t>
            </w:r>
          </w:p>
        </w:tc>
        <w:tc>
          <w:tcPr>
            <w:tcW w:w="1308" w:type="dxa"/>
          </w:tcPr>
          <w:p w14:paraId="313C06D0" w14:textId="7687B44A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6DE2F47" w14:textId="201C421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1401C63" w14:textId="77777777" w:rsidTr="008E05B0">
        <w:trPr>
          <w:trHeight w:val="930"/>
        </w:trPr>
        <w:tc>
          <w:tcPr>
            <w:tcW w:w="851" w:type="dxa"/>
          </w:tcPr>
          <w:p w14:paraId="4A207A6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B058602" w14:textId="5F24CF84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wysokości leża  z poziomu elementów sterujących dla pacjenta maksymalna osiągana wysokość nie więcej niż 490mm</w:t>
            </w:r>
          </w:p>
        </w:tc>
        <w:tc>
          <w:tcPr>
            <w:tcW w:w="1308" w:type="dxa"/>
          </w:tcPr>
          <w:p w14:paraId="5030A089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  <w:p w14:paraId="48FB968E" w14:textId="7D62223F" w:rsidR="009432CD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P</w:t>
            </w:r>
            <w:r w:rsidR="009432CD" w:rsidRPr="008E05B0">
              <w:rPr>
                <w:rFonts w:ascii="Century Gothic" w:hAnsi="Century Gothic" w:cs="Calibri"/>
                <w:sz w:val="16"/>
                <w:szCs w:val="16"/>
              </w:rPr>
              <w:t>odać</w:t>
            </w:r>
          </w:p>
          <w:p w14:paraId="7DF2CF78" w14:textId="09BB8C96" w:rsidR="008E05B0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670E1924" w14:textId="3254E42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F7F45A0" w14:textId="19F6A0B9" w:rsidTr="008E05B0">
        <w:tc>
          <w:tcPr>
            <w:tcW w:w="851" w:type="dxa"/>
          </w:tcPr>
          <w:p w14:paraId="2ED5B27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72B3C0B" w14:textId="0631CE7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Szczyty łóżka wyjmowane od strony nóg i głowy umożliwiające łatwy dostęp do pacjenta bez konieczności użycia narzędzi bądź zdjęcia blokad. </w:t>
            </w:r>
          </w:p>
        </w:tc>
        <w:tc>
          <w:tcPr>
            <w:tcW w:w="1308" w:type="dxa"/>
          </w:tcPr>
          <w:p w14:paraId="30AB452B" w14:textId="660CA72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35894DE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1F84E2A" w14:textId="44E9C92F" w:rsidTr="008E05B0">
        <w:tc>
          <w:tcPr>
            <w:tcW w:w="851" w:type="dxa"/>
          </w:tcPr>
          <w:p w14:paraId="009F04B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51D1FC0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Sterowanie elektryczne przy pomocy:</w:t>
            </w:r>
          </w:p>
          <w:p w14:paraId="4957C9DD" w14:textId="7777777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- Zintegrowanego sterowania w barierkach bocznych zarówno od strony wewnętrznej dla pacjenta jak i zewnętrznej dla personelu med.</w:t>
            </w:r>
          </w:p>
          <w:p w14:paraId="47E7F734" w14:textId="7777777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- Sterowanie za pomocą panelu sterowniczego głównego dla personelu med. montowanego na szczycie od strony nóg posiadającego piktogramy pozwalające na łatwą identyfikację funkcji wykonywanej za pomocą konkretnego przycisku</w:t>
            </w:r>
          </w:p>
          <w:p w14:paraId="6F8572A4" w14:textId="04A1251C" w:rsidR="009432CD" w:rsidRPr="00532A97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32A97">
              <w:rPr>
                <w:rFonts w:ascii="Century Gothic" w:hAnsi="Century Gothic" w:cs="Calibri"/>
                <w:sz w:val="16"/>
                <w:szCs w:val="16"/>
              </w:rPr>
              <w:t>- Dodatkowo łóżko może być wyposażone również w pilota przewodowego dla pacjenta zawieszanego na poręczy bocznej</w:t>
            </w:r>
          </w:p>
        </w:tc>
        <w:tc>
          <w:tcPr>
            <w:tcW w:w="1308" w:type="dxa"/>
          </w:tcPr>
          <w:p w14:paraId="6D8BEF51" w14:textId="0E7525B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C68F7D4" w14:textId="20A07D9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1CD3359" w14:textId="75FF31CE" w:rsidTr="008E05B0">
        <w:tc>
          <w:tcPr>
            <w:tcW w:w="851" w:type="dxa"/>
          </w:tcPr>
          <w:p w14:paraId="3DDB8C6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AA641E2" w14:textId="464D0A32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nachylenia pleców 0-65° +/- 5°</w:t>
            </w:r>
          </w:p>
        </w:tc>
        <w:tc>
          <w:tcPr>
            <w:tcW w:w="1308" w:type="dxa"/>
          </w:tcPr>
          <w:p w14:paraId="473A353F" w14:textId="4C17B2B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1F1989EE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C8BA9A6" w14:textId="6A4F9FC0" w:rsidTr="008E05B0">
        <w:tc>
          <w:tcPr>
            <w:tcW w:w="851" w:type="dxa"/>
          </w:tcPr>
          <w:p w14:paraId="2837A68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9FCC15D" w14:textId="7EE14FB9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Leże w sekcji pleców przezierne dla promieni RTG, z uchwytem na kasetę</w:t>
            </w:r>
          </w:p>
        </w:tc>
        <w:tc>
          <w:tcPr>
            <w:tcW w:w="1308" w:type="dxa"/>
          </w:tcPr>
          <w:p w14:paraId="709306B1" w14:textId="5D25CA2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374A28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CD896C2" w14:textId="2E000D33" w:rsidTr="008E05B0">
        <w:tc>
          <w:tcPr>
            <w:tcW w:w="851" w:type="dxa"/>
          </w:tcPr>
          <w:p w14:paraId="54F81D4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D87C359" w14:textId="46C37F30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nachylenia oparcia nóg 0-30° +/- 5°</w:t>
            </w:r>
          </w:p>
        </w:tc>
        <w:tc>
          <w:tcPr>
            <w:tcW w:w="1308" w:type="dxa"/>
          </w:tcPr>
          <w:p w14:paraId="6C5DFAA8" w14:textId="6F141ED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6C65EA40" w14:textId="060A3C1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BAAA422" w14:textId="05EBFAA7" w:rsidTr="008E05B0">
        <w:tc>
          <w:tcPr>
            <w:tcW w:w="851" w:type="dxa"/>
          </w:tcPr>
          <w:p w14:paraId="3C1C4D8B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4D7A8C3" w14:textId="4F092A40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manualna sekcji podparcia podudzi</w:t>
            </w:r>
          </w:p>
        </w:tc>
        <w:tc>
          <w:tcPr>
            <w:tcW w:w="1308" w:type="dxa"/>
          </w:tcPr>
          <w:p w14:paraId="0071FD76" w14:textId="5C242D0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30154952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C719AB6" w14:textId="2344F6B3" w:rsidTr="008E05B0">
        <w:tc>
          <w:tcPr>
            <w:tcW w:w="851" w:type="dxa"/>
          </w:tcPr>
          <w:p w14:paraId="1C678D6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BA93AF4" w14:textId="45F0861F" w:rsidR="009432CD" w:rsidRPr="008E05B0" w:rsidRDefault="009432CD" w:rsidP="00532A97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System podwójnej autoregresji przy podnoszeniu segmentu pleców</w:t>
            </w:r>
          </w:p>
        </w:tc>
        <w:tc>
          <w:tcPr>
            <w:tcW w:w="1308" w:type="dxa"/>
          </w:tcPr>
          <w:p w14:paraId="364790DC" w14:textId="72DFA6E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28D292D" w14:textId="4C62507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4FFEAF4" w14:textId="0A273BC7" w:rsidTr="008E05B0">
        <w:tc>
          <w:tcPr>
            <w:tcW w:w="851" w:type="dxa"/>
          </w:tcPr>
          <w:p w14:paraId="1D48F93B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38E205B" w14:textId="6F8696C6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Regulacja elektryczna funkcji </w:t>
            </w:r>
            <w:proofErr w:type="spellStart"/>
            <w:r w:rsidRPr="008E05B0">
              <w:rPr>
                <w:rFonts w:ascii="Century Gothic" w:hAnsi="Century Gothic" w:cs="Calibri"/>
                <w:sz w:val="16"/>
                <w:szCs w:val="16"/>
              </w:rPr>
              <w:t>autokontur</w:t>
            </w:r>
            <w:proofErr w:type="spellEnd"/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(ustawienie segmentu pleców i nóg dla wygodniejszej pozycji dla pacjenta), na panelu sterowniczym dla personelu med. montowanego na szczycie łóżka od strony nóg oraz na sterownikach wbudowanych w barierki boczne od strony wewnętrznej</w:t>
            </w:r>
          </w:p>
        </w:tc>
        <w:tc>
          <w:tcPr>
            <w:tcW w:w="1308" w:type="dxa"/>
          </w:tcPr>
          <w:p w14:paraId="4E7C0751" w14:textId="0912CB7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7319A7A" w14:textId="5001CBC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E66FC6B" w14:textId="0B46B977" w:rsidTr="008E05B0">
        <w:tc>
          <w:tcPr>
            <w:tcW w:w="851" w:type="dxa"/>
          </w:tcPr>
          <w:p w14:paraId="38E541B2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E162633" w14:textId="49551795" w:rsidR="009432CD" w:rsidRPr="008E05B0" w:rsidRDefault="009432CD" w:rsidP="008E05B0">
            <w:pPr>
              <w:tabs>
                <w:tab w:val="left" w:pos="1027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Regulacja elektryczna pozycji </w:t>
            </w:r>
            <w:proofErr w:type="spellStart"/>
            <w:r w:rsidRPr="008E05B0">
              <w:rPr>
                <w:rFonts w:ascii="Century Gothic" w:hAnsi="Century Gothic" w:cs="Calibri"/>
                <w:sz w:val="16"/>
                <w:szCs w:val="16"/>
              </w:rPr>
              <w:t>Trendelenburga</w:t>
            </w:r>
            <w:proofErr w:type="spellEnd"/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i anty-</w:t>
            </w:r>
            <w:proofErr w:type="spellStart"/>
            <w:r w:rsidRPr="008E05B0">
              <w:rPr>
                <w:rFonts w:ascii="Century Gothic" w:hAnsi="Century Gothic" w:cs="Calibri"/>
                <w:sz w:val="16"/>
                <w:szCs w:val="16"/>
              </w:rPr>
              <w:t>Trendelenburga</w:t>
            </w:r>
            <w:proofErr w:type="spellEnd"/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 12</w:t>
            </w:r>
            <w:r w:rsidRPr="00FD7FD9">
              <w:rPr>
                <w:rFonts w:ascii="Century Gothic" w:hAnsi="Century Gothic" w:cs="Calibri"/>
                <w:sz w:val="16"/>
                <w:szCs w:val="16"/>
              </w:rPr>
              <w:t xml:space="preserve">° +/- </w:t>
            </w:r>
            <w:r w:rsidR="00FD7FD9" w:rsidRPr="00FD7FD9">
              <w:rPr>
                <w:rFonts w:ascii="Century Gothic" w:hAnsi="Century Gothic" w:cs="Calibri"/>
                <w:sz w:val="16"/>
                <w:szCs w:val="16"/>
              </w:rPr>
              <w:t>3</w:t>
            </w:r>
            <w:r w:rsidRPr="00FD7FD9">
              <w:rPr>
                <w:rFonts w:ascii="Century Gothic" w:hAnsi="Century Gothic" w:cs="Calibri"/>
                <w:sz w:val="16"/>
                <w:szCs w:val="16"/>
              </w:rPr>
              <w:t>°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sterowanie z panelu sterowniczego montowanego na szczycie łóżka od strony nóg oraz na sterownikach wbudowanych w barierki boczne od strony zewnętrznej</w:t>
            </w:r>
          </w:p>
        </w:tc>
        <w:tc>
          <w:tcPr>
            <w:tcW w:w="1308" w:type="dxa"/>
          </w:tcPr>
          <w:p w14:paraId="42C458E1" w14:textId="184B6E94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01928E3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9531A78" w14:textId="7AEB0C13" w:rsidTr="008E05B0">
        <w:tc>
          <w:tcPr>
            <w:tcW w:w="851" w:type="dxa"/>
          </w:tcPr>
          <w:p w14:paraId="7FEE7B4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AFD03AC" w14:textId="089EB3F6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Regulacja elektryczna do pozycji krzesła kardiologicznego/siedząca – sterowanie przy pomocy jednego oznaczonego odpowiednim piktogramem przycisku na panelu sterowniczym montowanym na szczycie łóżka od strony nóg oraz na sterownikach wbudowanych w barierki boczne od strony wewnętrznej</w:t>
            </w:r>
          </w:p>
        </w:tc>
        <w:tc>
          <w:tcPr>
            <w:tcW w:w="1308" w:type="dxa"/>
          </w:tcPr>
          <w:p w14:paraId="5782E16F" w14:textId="643A5BC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30F3438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63A3328" w14:textId="48585FAB" w:rsidTr="008E05B0">
        <w:tc>
          <w:tcPr>
            <w:tcW w:w="851" w:type="dxa"/>
          </w:tcPr>
          <w:p w14:paraId="542B2411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6137C0A" w14:textId="6D4B65EA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funkcja CPR - sterowanie przy pomocy jednego przycisku oznaczonego odpowiednim piktogramem na panelu sterowniczym montowanym na szczycie łóżka od strony nóg oraz na sterownikach wbudowanych w barierki boczne od strony zewnętrznej</w:t>
            </w:r>
          </w:p>
        </w:tc>
        <w:tc>
          <w:tcPr>
            <w:tcW w:w="1308" w:type="dxa"/>
          </w:tcPr>
          <w:p w14:paraId="048A59A3" w14:textId="022A8E3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A9D7910" w14:textId="312319F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86E1D7B" w14:textId="55853008" w:rsidTr="008E05B0">
        <w:tc>
          <w:tcPr>
            <w:tcW w:w="851" w:type="dxa"/>
          </w:tcPr>
          <w:p w14:paraId="51C93EE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07FE92F" w14:textId="2C306D8C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pozycja naczyniowa - sterowanie przy pomocy jednego przycisku oznaczonego odpowiednim piktogramem na panelu sterowniczym montowanym na szczycie łóżka od strony nóg oraz na sterownikach wbudowanych w barierki boczne od strony zewnętrznej</w:t>
            </w:r>
          </w:p>
        </w:tc>
        <w:tc>
          <w:tcPr>
            <w:tcW w:w="1308" w:type="dxa"/>
          </w:tcPr>
          <w:p w14:paraId="362176CF" w14:textId="359E303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3CD7A8A9" w14:textId="7D83AF1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EA27436" w14:textId="2E32A291" w:rsidTr="008E05B0">
        <w:tc>
          <w:tcPr>
            <w:tcW w:w="851" w:type="dxa"/>
          </w:tcPr>
          <w:p w14:paraId="736DD976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83C85A4" w14:textId="1EF109F8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pozycja do badań, sterowanie przy pomocy jednego przycisku oznaczonego odpowiednim piktogramem na panelu sterowniczym montowanym na szczycie łóżka od strony nóg oraz na sterownikach wbudowanych w barierki boczne od strony zewnętrznej. Wysokość leża (bez materaca) w zakresie 720mm-740mm</w:t>
            </w:r>
          </w:p>
        </w:tc>
        <w:tc>
          <w:tcPr>
            <w:tcW w:w="1308" w:type="dxa"/>
          </w:tcPr>
          <w:p w14:paraId="24DFD57F" w14:textId="6A4E128A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3A0E38B6" w14:textId="7DBC780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369DD81" w14:textId="764DA8A8" w:rsidTr="008E05B0">
        <w:tc>
          <w:tcPr>
            <w:tcW w:w="851" w:type="dxa"/>
          </w:tcPr>
          <w:p w14:paraId="49510A24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4FEEEB4" w14:textId="2C02CDBE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 pozycja  ułatwiająca wejście i zejście z lóżka pacjentowi  (wypoziomowanie segmentu nóg, obniżenie leża do minimalnej wysokości i podniesienie segmentu pleców) -  sterowana przy pomocy jednego przycisku oznaczonego odpowiednim piktogramem na panelu sterowniczym montowanym na szczycie łóżka od strony nóg oraz na sterownikach wbudowanych w barierki boczne od strony wewnętrznej</w:t>
            </w:r>
          </w:p>
        </w:tc>
        <w:tc>
          <w:tcPr>
            <w:tcW w:w="1308" w:type="dxa"/>
          </w:tcPr>
          <w:p w14:paraId="03185140" w14:textId="6A6FE70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6F1C04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7C77084D" w14:textId="4C7EC480" w:rsidTr="008E05B0">
        <w:tc>
          <w:tcPr>
            <w:tcW w:w="851" w:type="dxa"/>
          </w:tcPr>
          <w:p w14:paraId="5F635E73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056BF68" w14:textId="37995CB1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Blokada funkcji elektrycznych (na panelu sterowniczym głównym od strony nóg i w sterownikach wbudowanych w barierki boczne od strony zew.) dla poszczególnych regulacji: </w:t>
            </w:r>
          </w:p>
          <w:p w14:paraId="4C8235E6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- regulacji wysokości</w:t>
            </w:r>
          </w:p>
          <w:p w14:paraId="79FD2B0E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-regulacji części plecowej </w:t>
            </w:r>
          </w:p>
          <w:p w14:paraId="022B51A6" w14:textId="0069A4E3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-regulacji części nożnej </w:t>
            </w:r>
          </w:p>
        </w:tc>
        <w:tc>
          <w:tcPr>
            <w:tcW w:w="1308" w:type="dxa"/>
          </w:tcPr>
          <w:p w14:paraId="52E8080C" w14:textId="7884390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A899DCA" w14:textId="51A36DE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D0F2185" w14:textId="03927FB5" w:rsidTr="008E05B0">
        <w:tc>
          <w:tcPr>
            <w:tcW w:w="851" w:type="dxa"/>
          </w:tcPr>
          <w:p w14:paraId="7D865B7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6700135" w14:textId="3312947D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Zablokowane funkcje widoczne na panelach w poręczach bocznych (zew. i wew.) za pomocą sygnalizacji diodowej LED</w:t>
            </w:r>
          </w:p>
        </w:tc>
        <w:tc>
          <w:tcPr>
            <w:tcW w:w="1308" w:type="dxa"/>
          </w:tcPr>
          <w:p w14:paraId="31EB1669" w14:textId="038DC44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2C790E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35267586" w14:textId="7570CFE6" w:rsidTr="008E05B0">
        <w:tc>
          <w:tcPr>
            <w:tcW w:w="851" w:type="dxa"/>
          </w:tcPr>
          <w:p w14:paraId="2885D43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12B2736" w14:textId="1C0B511E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Elektryczna i mechaniczna funkcja CPR</w:t>
            </w:r>
          </w:p>
        </w:tc>
        <w:tc>
          <w:tcPr>
            <w:tcW w:w="1308" w:type="dxa"/>
          </w:tcPr>
          <w:p w14:paraId="5F8C054D" w14:textId="70AE8FF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9B44E2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ACAE4C4" w14:textId="25E712D1" w:rsidTr="008E05B0">
        <w:tc>
          <w:tcPr>
            <w:tcW w:w="851" w:type="dxa"/>
          </w:tcPr>
          <w:p w14:paraId="1F77633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226A833" w14:textId="364D040A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Mechaniczna funkcja CPR umożliwiająca natychmiastowe opuszczenie segmentu oparcia, dostępna z obu stron łóżka w Okolicach segmentu pleców. Widoczne i łatwo dostępne w każdej pozycji leża.  </w:t>
            </w:r>
          </w:p>
        </w:tc>
        <w:tc>
          <w:tcPr>
            <w:tcW w:w="1308" w:type="dxa"/>
          </w:tcPr>
          <w:p w14:paraId="600F773B" w14:textId="73D5997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C5DEFF2" w14:textId="7328B99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84EC2A7" w14:textId="525FD204" w:rsidTr="008E05B0">
        <w:tc>
          <w:tcPr>
            <w:tcW w:w="851" w:type="dxa"/>
          </w:tcPr>
          <w:p w14:paraId="64B7027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BE6E2E7" w14:textId="6FAA1B5C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Czas opuszczenia segmentu pleców przy pomocy dźwigni CPR z kąta 40° – poniżej 10 sekund. Amortyzacja (spowolnienie) opadania segmentu w ostatniej fazie poziomowania.</w:t>
            </w:r>
          </w:p>
        </w:tc>
        <w:tc>
          <w:tcPr>
            <w:tcW w:w="1308" w:type="dxa"/>
          </w:tcPr>
          <w:p w14:paraId="439B96ED" w14:textId="646E81C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2F9E83A" w14:textId="28500DDE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5EA7BE3" w14:textId="17AE9C2D" w:rsidTr="008E05B0">
        <w:tc>
          <w:tcPr>
            <w:tcW w:w="851" w:type="dxa"/>
          </w:tcPr>
          <w:p w14:paraId="508E4261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C95688A" w14:textId="02D75703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Wskaźnik naładowania baterii widoczny w panelach sterowania wbudowanych w poręczach bocznych (zew.) oraz na panelu sterowniczym dla personelu med.</w:t>
            </w:r>
          </w:p>
        </w:tc>
        <w:tc>
          <w:tcPr>
            <w:tcW w:w="1308" w:type="dxa"/>
          </w:tcPr>
          <w:p w14:paraId="0AD86627" w14:textId="7E7513F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2AD3AEE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847D174" w14:textId="77777777" w:rsidTr="008E05B0">
        <w:trPr>
          <w:trHeight w:val="1030"/>
        </w:trPr>
        <w:tc>
          <w:tcPr>
            <w:tcW w:w="851" w:type="dxa"/>
          </w:tcPr>
          <w:p w14:paraId="126CFEE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A7BB896" w14:textId="3598ACC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Wskaźnik hamulca – podświetlone oznaczenie gdy hamulec jest włączony lub zwolniony, wskaźnik widoczny w panelach sterowania wbudowanych w poręczach bocznych (zew.)</w:t>
            </w:r>
          </w:p>
        </w:tc>
        <w:tc>
          <w:tcPr>
            <w:tcW w:w="1308" w:type="dxa"/>
          </w:tcPr>
          <w:p w14:paraId="503AD11F" w14:textId="77777777" w:rsidR="009432CD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  <w:p w14:paraId="107D159B" w14:textId="77777777" w:rsid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  <w:p w14:paraId="77654192" w14:textId="41E6F1CE" w:rsidR="008E05B0" w:rsidRPr="008E05B0" w:rsidRDefault="008E05B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02917601" w14:textId="42B8350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43642D4D" w14:textId="6BD5FCC6" w:rsidTr="008E05B0">
        <w:tc>
          <w:tcPr>
            <w:tcW w:w="851" w:type="dxa"/>
          </w:tcPr>
          <w:p w14:paraId="2E99891B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32D8BC7" w14:textId="2542D98F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wyposażone w piąte koło kierunkowe.</w:t>
            </w:r>
          </w:p>
        </w:tc>
        <w:tc>
          <w:tcPr>
            <w:tcW w:w="1308" w:type="dxa"/>
          </w:tcPr>
          <w:p w14:paraId="15582943" w14:textId="2A8A65B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233AC4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A8025E6" w14:textId="5BD8402A" w:rsidTr="008E05B0">
        <w:tc>
          <w:tcPr>
            <w:tcW w:w="851" w:type="dxa"/>
          </w:tcPr>
          <w:p w14:paraId="752ACE31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6352B3C" w14:textId="59BFB46B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Centralna blokada wszystkich kół jednocześnie, dźwignie hamulców i jazdy z wszystkich 4 stron kół z kolorystycznym oznaczeniem funkcji</w:t>
            </w:r>
          </w:p>
        </w:tc>
        <w:tc>
          <w:tcPr>
            <w:tcW w:w="1308" w:type="dxa"/>
          </w:tcPr>
          <w:p w14:paraId="40C852F8" w14:textId="1A6D3BF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023DA72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4107ABE" w14:textId="699041F6" w:rsidTr="008E05B0">
        <w:tc>
          <w:tcPr>
            <w:tcW w:w="851" w:type="dxa"/>
          </w:tcPr>
          <w:p w14:paraId="013AC44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6884B21" w14:textId="5D6E1B3A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trike/>
                <w:sz w:val="16"/>
                <w:szCs w:val="16"/>
              </w:rPr>
              <w:t>K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oła o średnicy min. 15 cm bez widocznej metalowej osi gwarantujące doskonałą mobilność łóżka</w:t>
            </w:r>
          </w:p>
        </w:tc>
        <w:tc>
          <w:tcPr>
            <w:tcW w:w="1308" w:type="dxa"/>
          </w:tcPr>
          <w:p w14:paraId="75B71670" w14:textId="6085C25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0BE4D01C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EFC8D52" w14:textId="0D081BE0" w:rsidTr="008E05B0">
        <w:tc>
          <w:tcPr>
            <w:tcW w:w="851" w:type="dxa"/>
          </w:tcPr>
          <w:p w14:paraId="6741AA2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D2A9AC6" w14:textId="5DE826C5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wyposażone w dzielone barierki boczne, zabezpieczające pacjenta na całej długości leża. Wbudowane wizualne wskaźniki kąta nachylenia segmentu oparcia pleców do 90° oraz kąta nachylenia ramy łóżka do 15°</w:t>
            </w:r>
          </w:p>
        </w:tc>
        <w:tc>
          <w:tcPr>
            <w:tcW w:w="1308" w:type="dxa"/>
          </w:tcPr>
          <w:p w14:paraId="468085A1" w14:textId="3C1B2A1B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B935A5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7890128A" w14:textId="1C383B58" w:rsidTr="008E05B0">
        <w:tc>
          <w:tcPr>
            <w:tcW w:w="851" w:type="dxa"/>
          </w:tcPr>
          <w:p w14:paraId="69C66FF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CC1FCDE" w14:textId="7F3204AD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Barierki boczne ze wspomaganiem gazowym, samoblokujące się,  opuszczane pod leże, poniżej wysokości materaca</w:t>
            </w:r>
          </w:p>
        </w:tc>
        <w:tc>
          <w:tcPr>
            <w:tcW w:w="1308" w:type="dxa"/>
          </w:tcPr>
          <w:p w14:paraId="390EBBF2" w14:textId="792B1A0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54D10F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6D17006" w14:textId="0BC935C6" w:rsidTr="008E05B0">
        <w:tc>
          <w:tcPr>
            <w:tcW w:w="851" w:type="dxa"/>
          </w:tcPr>
          <w:p w14:paraId="4A243749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6A69CECC" w14:textId="0DD727A2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Zintegrowane sterowanie w barierkach umieszczone po wewnętrznej jak i zewnętrznej stronie. Sterowanie w części barierki od strony głowy na wysokości wzroku leżącego pacjenta z dużymi wyraźnymi piktogramami  w celu łatwej identyfikacji regulacji</w:t>
            </w:r>
          </w:p>
        </w:tc>
        <w:tc>
          <w:tcPr>
            <w:tcW w:w="1308" w:type="dxa"/>
          </w:tcPr>
          <w:p w14:paraId="782F5BCC" w14:textId="0591B48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4BE18C5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E0C01" w:rsidRPr="008E05B0" w14:paraId="3D2DF515" w14:textId="77777777" w:rsidTr="008E05B0">
        <w:tc>
          <w:tcPr>
            <w:tcW w:w="851" w:type="dxa"/>
          </w:tcPr>
          <w:p w14:paraId="17EC6580" w14:textId="77777777" w:rsidR="00CE0C01" w:rsidRPr="008E05B0" w:rsidRDefault="00CE0C01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62FEA8A1" w14:textId="5EFB37D7" w:rsidR="00CE0C01" w:rsidRPr="008E05B0" w:rsidRDefault="00CE0C01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Wskaźnik kątowy pokazujący kąt nachylenia</w:t>
            </w:r>
          </w:p>
        </w:tc>
        <w:tc>
          <w:tcPr>
            <w:tcW w:w="1308" w:type="dxa"/>
          </w:tcPr>
          <w:p w14:paraId="5E980D1E" w14:textId="518666AE" w:rsidR="00CE0C01" w:rsidRPr="008E05B0" w:rsidRDefault="00CE0C01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A3C0F91" w14:textId="77777777" w:rsidR="00CE0C01" w:rsidRPr="008E05B0" w:rsidRDefault="00CE0C01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030E0CB" w14:textId="2DE3BF24" w:rsidTr="008E05B0">
        <w:tc>
          <w:tcPr>
            <w:tcW w:w="851" w:type="dxa"/>
          </w:tcPr>
          <w:p w14:paraId="4BC3532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F5A9348" w14:textId="0B93C2F4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Barierki tworzywowe dzielone, zabezpieczające pacjenta na całej długości leża. Barierki od strony głowy poruszające się z segmentem pleców</w:t>
            </w:r>
          </w:p>
        </w:tc>
        <w:tc>
          <w:tcPr>
            <w:tcW w:w="1308" w:type="dxa"/>
          </w:tcPr>
          <w:p w14:paraId="70D0F1E4" w14:textId="41C6F41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ADCB5A3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2DDBEFF" w14:textId="4F637AC2" w:rsidTr="008E05B0">
        <w:tc>
          <w:tcPr>
            <w:tcW w:w="851" w:type="dxa"/>
          </w:tcPr>
          <w:p w14:paraId="0E2C968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F977728" w14:textId="28C0035D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Barierki boczne z wyprofilowanymi uchwytami mogącymi służyć jako podparcie dla pacjenta podczas wstawania</w:t>
            </w:r>
          </w:p>
        </w:tc>
        <w:tc>
          <w:tcPr>
            <w:tcW w:w="1308" w:type="dxa"/>
          </w:tcPr>
          <w:p w14:paraId="50C329A0" w14:textId="088FACF1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A20AEC6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70BAFCB" w14:textId="7785ADFC" w:rsidTr="008E05B0">
        <w:tc>
          <w:tcPr>
            <w:tcW w:w="851" w:type="dxa"/>
          </w:tcPr>
          <w:p w14:paraId="0FF4E0AE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05C34DA" w14:textId="57A69C19" w:rsidR="009432CD" w:rsidRPr="008E05B0" w:rsidRDefault="009432CD" w:rsidP="008E05B0">
            <w:pPr>
              <w:tabs>
                <w:tab w:val="left" w:pos="2542"/>
              </w:tabs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Wysokość barierek bocznych w najwyższym punkcie od poziomu leża – minimum 41 cm</w:t>
            </w:r>
          </w:p>
        </w:tc>
        <w:tc>
          <w:tcPr>
            <w:tcW w:w="1308" w:type="dxa"/>
          </w:tcPr>
          <w:p w14:paraId="2C645E2C" w14:textId="4FDE288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TAK, podać</w:t>
            </w:r>
          </w:p>
        </w:tc>
        <w:tc>
          <w:tcPr>
            <w:tcW w:w="3398" w:type="dxa"/>
          </w:tcPr>
          <w:p w14:paraId="217D82B2" w14:textId="76F3A1EC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C35ABC1" w14:textId="4C566C2F" w:rsidTr="008E05B0">
        <w:tc>
          <w:tcPr>
            <w:tcW w:w="851" w:type="dxa"/>
          </w:tcPr>
          <w:p w14:paraId="4663E360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116B18C" w14:textId="710926AF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Listwy odbojowe lub krążki odbojowe tworzywowe na krótszych bokach łóżka</w:t>
            </w:r>
          </w:p>
        </w:tc>
        <w:tc>
          <w:tcPr>
            <w:tcW w:w="1308" w:type="dxa"/>
          </w:tcPr>
          <w:p w14:paraId="5EA5E8E7" w14:textId="5B8E00B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DE4C3BB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E777756" w14:textId="132ECCE0" w:rsidTr="008E05B0">
        <w:tc>
          <w:tcPr>
            <w:tcW w:w="851" w:type="dxa"/>
          </w:tcPr>
          <w:p w14:paraId="620B0E9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D3C6E7B" w14:textId="74B19C4F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Uchwyty obejmujące materac, po każdej ze stron, zapobiegają przesuwaniu się materaca po płycie leża.</w:t>
            </w:r>
          </w:p>
        </w:tc>
        <w:tc>
          <w:tcPr>
            <w:tcW w:w="1308" w:type="dxa"/>
          </w:tcPr>
          <w:p w14:paraId="72674F87" w14:textId="71BE2B58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0062EF00" w14:textId="42E31E4F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1082D1AD" w14:textId="314E9F8A" w:rsidTr="008E05B0">
        <w:tc>
          <w:tcPr>
            <w:tcW w:w="851" w:type="dxa"/>
          </w:tcPr>
          <w:p w14:paraId="782A221D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36BB524" w14:textId="07BBE38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Podświetlenie leża </w:t>
            </w:r>
          </w:p>
        </w:tc>
        <w:tc>
          <w:tcPr>
            <w:tcW w:w="1308" w:type="dxa"/>
          </w:tcPr>
          <w:p w14:paraId="5610CA44" w14:textId="2791B80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D2C88A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0F70BBE" w14:textId="33C89452" w:rsidTr="008E05B0">
        <w:tc>
          <w:tcPr>
            <w:tcW w:w="851" w:type="dxa"/>
          </w:tcPr>
          <w:p w14:paraId="05B28203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C326E5B" w14:textId="5A2DFA3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Uchwyt z 4 haczykami na worki urologiczne umiejscowiony z obu stron leża</w:t>
            </w:r>
          </w:p>
        </w:tc>
        <w:tc>
          <w:tcPr>
            <w:tcW w:w="1308" w:type="dxa"/>
          </w:tcPr>
          <w:p w14:paraId="25C0548E" w14:textId="1C4D64C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E78879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F62026A" w14:textId="2322337E" w:rsidTr="008E05B0">
        <w:tc>
          <w:tcPr>
            <w:tcW w:w="851" w:type="dxa"/>
          </w:tcPr>
          <w:p w14:paraId="308A47F9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3F7EE07" w14:textId="79E58307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Łóżko posiadające wysuwaną spod leża półkę (np. do odkładania pościeli lub chowania centralnego panelu sterowniczego)</w:t>
            </w:r>
          </w:p>
        </w:tc>
        <w:tc>
          <w:tcPr>
            <w:tcW w:w="1308" w:type="dxa"/>
          </w:tcPr>
          <w:p w14:paraId="197362D4" w14:textId="601FA1F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AA32226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AD0CE13" w14:textId="1730A8CF" w:rsidTr="008E05B0">
        <w:tc>
          <w:tcPr>
            <w:tcW w:w="851" w:type="dxa"/>
          </w:tcPr>
          <w:p w14:paraId="4E038B07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8F9624F" w14:textId="05F33FA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Tuleje uniwersalne umożliwiające montaż dodatkowego wyposażenia</w:t>
            </w:r>
          </w:p>
        </w:tc>
        <w:tc>
          <w:tcPr>
            <w:tcW w:w="1308" w:type="dxa"/>
          </w:tcPr>
          <w:p w14:paraId="123D5794" w14:textId="3894AC9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6558B6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1B42981" w14:textId="7048CA6C" w:rsidTr="008E05B0">
        <w:tc>
          <w:tcPr>
            <w:tcW w:w="851" w:type="dxa"/>
          </w:tcPr>
          <w:p w14:paraId="277E6D7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83A61C5" w14:textId="4B2FCCB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Kabel zasilający, skręcany, wzmocniony, rozciągliwy, o zwiększonej odporności i żywotności</w:t>
            </w:r>
          </w:p>
        </w:tc>
        <w:tc>
          <w:tcPr>
            <w:tcW w:w="1308" w:type="dxa"/>
          </w:tcPr>
          <w:p w14:paraId="32C59FDA" w14:textId="3AADD102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2924D8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583B2C66" w14:textId="25B58C8E" w:rsidTr="008E05B0">
        <w:tc>
          <w:tcPr>
            <w:tcW w:w="851" w:type="dxa"/>
          </w:tcPr>
          <w:p w14:paraId="17A8F2F6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77D8A94" w14:textId="004925B8" w:rsidR="009432CD" w:rsidRPr="008E05B0" w:rsidRDefault="009432CD" w:rsidP="008E05B0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Klasa wodoszczelności produktu  min. IPX5</w:t>
            </w:r>
          </w:p>
        </w:tc>
        <w:tc>
          <w:tcPr>
            <w:tcW w:w="1308" w:type="dxa"/>
          </w:tcPr>
          <w:p w14:paraId="363A26FC" w14:textId="3937FD63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6FF65581" w14:textId="2142DCA6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</w:p>
        </w:tc>
      </w:tr>
      <w:tr w:rsidR="008E05B0" w:rsidRPr="008E05B0" w14:paraId="1A6273F9" w14:textId="38D55645" w:rsidTr="008E05B0">
        <w:tc>
          <w:tcPr>
            <w:tcW w:w="851" w:type="dxa"/>
          </w:tcPr>
          <w:p w14:paraId="0894DC18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1CC37F8" w14:textId="2DF118D1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Pojemność akumulatora pozwalająca na wykonanie minimum dwóch pełnych cykli zmiany pozycji leża.</w:t>
            </w:r>
          </w:p>
        </w:tc>
        <w:tc>
          <w:tcPr>
            <w:tcW w:w="1308" w:type="dxa"/>
          </w:tcPr>
          <w:p w14:paraId="228C083A" w14:textId="1612871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124587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03D071D9" w14:textId="7928B46E" w:rsidTr="008E05B0">
        <w:tc>
          <w:tcPr>
            <w:tcW w:w="851" w:type="dxa"/>
          </w:tcPr>
          <w:p w14:paraId="4E07C77C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B7CCA73" w14:textId="0584FA59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Możliwość wyposażenia  w pionowy uchwyt na butlę z tlenem (3 rozmiary do wyboru) z możliwością zamontowania bez użycia narzędzi.</w:t>
            </w:r>
          </w:p>
        </w:tc>
        <w:tc>
          <w:tcPr>
            <w:tcW w:w="1308" w:type="dxa"/>
          </w:tcPr>
          <w:p w14:paraId="1D6F4E8F" w14:textId="583EFF15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22580F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24102153" w14:textId="38C70B69" w:rsidTr="008E05B0">
        <w:trPr>
          <w:trHeight w:val="1419"/>
        </w:trPr>
        <w:tc>
          <w:tcPr>
            <w:tcW w:w="851" w:type="dxa"/>
          </w:tcPr>
          <w:p w14:paraId="1270B5CA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4E6AD890" w14:textId="77777777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Materac z pianki poliuretanowej.</w:t>
            </w:r>
          </w:p>
          <w:p w14:paraId="40ECAA1E" w14:textId="0E2CC713" w:rsidR="00D07725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Wymiary min.: długość 200cm, szerokość 87cm, wysokość 14 cm</w:t>
            </w:r>
            <w:r w:rsidR="00D07725">
              <w:rPr>
                <w:rFonts w:ascii="Century Gothic" w:hAnsi="Century Gothic" w:cs="Calibri"/>
                <w:sz w:val="16"/>
                <w:szCs w:val="16"/>
              </w:rPr>
              <w:t>;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</w:p>
          <w:p w14:paraId="35571322" w14:textId="14D8F96F" w:rsidR="009432CD" w:rsidRPr="008E05B0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waga 9,5kg</w:t>
            </w:r>
            <w:r w:rsidR="00D07725">
              <w:rPr>
                <w:rFonts w:ascii="Century Gothic" w:hAnsi="Century Gothic" w:cs="Calibri"/>
                <w:sz w:val="16"/>
                <w:szCs w:val="16"/>
              </w:rPr>
              <w:t xml:space="preserve"> +-10%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.</w:t>
            </w:r>
          </w:p>
          <w:p w14:paraId="083C76F0" w14:textId="77777777" w:rsidR="009432CD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Szwy zgrzewane, osłona wodoodporna, pokrowiec bez zawartości lateksu. Długość i szerokość materaca o kształcie dostosowanym do wymiarów leża łóżka. </w:t>
            </w:r>
          </w:p>
          <w:p w14:paraId="08FAAFAC" w14:textId="699F48F8" w:rsidR="00F02F12" w:rsidRPr="008E05B0" w:rsidRDefault="00F02F12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CE0C01">
              <w:rPr>
                <w:rFonts w:ascii="Century Gothic" w:hAnsi="Century Gothic" w:cs="Calibri"/>
                <w:sz w:val="16"/>
                <w:szCs w:val="16"/>
              </w:rPr>
              <w:t>Pokrowiec materaca odpinany.</w:t>
            </w:r>
          </w:p>
        </w:tc>
        <w:tc>
          <w:tcPr>
            <w:tcW w:w="1308" w:type="dxa"/>
          </w:tcPr>
          <w:p w14:paraId="1432102F" w14:textId="5C8A46E0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5FA3A57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8E05B0" w:rsidRPr="008E05B0" w14:paraId="6F6A85C1" w14:textId="77777777" w:rsidTr="008E05B0">
        <w:trPr>
          <w:trHeight w:val="601"/>
        </w:trPr>
        <w:tc>
          <w:tcPr>
            <w:tcW w:w="851" w:type="dxa"/>
          </w:tcPr>
          <w:p w14:paraId="62819715" w14:textId="7777777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3102FAD9" w14:textId="77777777" w:rsidR="009432CD" w:rsidRDefault="009432CD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Materac spełniający odpowiednie normy niepalności: EN 597-1, EN 597-2, BS EN 6807.</w:t>
            </w:r>
          </w:p>
          <w:p w14:paraId="208DF705" w14:textId="42CACCE1" w:rsidR="005D0A25" w:rsidRPr="008E05B0" w:rsidRDefault="005D0A25" w:rsidP="008E05B0">
            <w:pPr>
              <w:autoSpaceDN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1308" w:type="dxa"/>
          </w:tcPr>
          <w:p w14:paraId="014A2DFF" w14:textId="0F697639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15D3457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203BE0" w:rsidRPr="008E05B0" w14:paraId="70AD3347" w14:textId="10DB1EB2" w:rsidTr="000A11AB">
        <w:tc>
          <w:tcPr>
            <w:tcW w:w="7376" w:type="dxa"/>
            <w:gridSpan w:val="3"/>
          </w:tcPr>
          <w:p w14:paraId="3F97D9B9" w14:textId="7A6ECF73" w:rsidR="00203BE0" w:rsidRPr="00203BE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203BE0">
              <w:rPr>
                <w:rFonts w:ascii="Century Gothic" w:hAnsi="Century Gothic" w:cs="Calibri"/>
                <w:b/>
                <w:bCs/>
                <w:sz w:val="20"/>
                <w:szCs w:val="20"/>
              </w:rPr>
              <w:lastRenderedPageBreak/>
              <w:t>Dodatkowe wyposażenie:</w:t>
            </w:r>
          </w:p>
        </w:tc>
        <w:tc>
          <w:tcPr>
            <w:tcW w:w="3398" w:type="dxa"/>
          </w:tcPr>
          <w:p w14:paraId="3F8872E9" w14:textId="77777777" w:rsidR="00203BE0" w:rsidRPr="008E05B0" w:rsidRDefault="00203BE0" w:rsidP="008E05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5509A" w:rsidRPr="008E05B0" w14:paraId="10E9E0B3" w14:textId="77777777" w:rsidTr="008E05B0">
        <w:trPr>
          <w:trHeight w:val="519"/>
        </w:trPr>
        <w:tc>
          <w:tcPr>
            <w:tcW w:w="851" w:type="dxa"/>
          </w:tcPr>
          <w:p w14:paraId="73F806B1" w14:textId="77777777" w:rsidR="00C5509A" w:rsidRPr="008E05B0" w:rsidRDefault="00C5509A" w:rsidP="00C5509A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0D25AD50" w14:textId="4255A4D3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Teleskopowy stojak na kroplówki, ustawienia wysokości za pomocą bezstopniowej regulacji wysokości. Stojak kroplówki wyposażony w min.4 haczyki, bezpieczne obciążenie robocze min.2 kg na haczyk – </w:t>
            </w:r>
            <w:r w:rsidR="005F1153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20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szt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. teleskopowych stojaków na kroplówki</w:t>
            </w:r>
          </w:p>
        </w:tc>
        <w:tc>
          <w:tcPr>
            <w:tcW w:w="1308" w:type="dxa"/>
          </w:tcPr>
          <w:p w14:paraId="79769706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558CAD86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5509A" w:rsidRPr="008E05B0" w14:paraId="55F1DED3" w14:textId="77777777" w:rsidTr="008E05B0">
        <w:trPr>
          <w:trHeight w:val="519"/>
        </w:trPr>
        <w:tc>
          <w:tcPr>
            <w:tcW w:w="851" w:type="dxa"/>
          </w:tcPr>
          <w:p w14:paraId="25E71609" w14:textId="77777777" w:rsidR="00C5509A" w:rsidRPr="008E05B0" w:rsidRDefault="00C5509A" w:rsidP="00C5509A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2D4512B0" w14:textId="58C9080D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Uchwyt do podnoszenia , bezpieczne obciążenie robocze min.75 kg 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– </w:t>
            </w:r>
            <w:r>
              <w:rPr>
                <w:rFonts w:ascii="Century Gothic" w:hAnsi="Century Gothic" w:cs="Calibri"/>
                <w:b/>
                <w:bCs/>
                <w:sz w:val="16"/>
                <w:szCs w:val="16"/>
              </w:rPr>
              <w:t>6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308" w:type="dxa"/>
          </w:tcPr>
          <w:p w14:paraId="4DEAC559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42A1D840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5509A" w:rsidRPr="008E05B0" w14:paraId="1DC6B875" w14:textId="77777777" w:rsidTr="008E05B0">
        <w:trPr>
          <w:trHeight w:val="519"/>
        </w:trPr>
        <w:tc>
          <w:tcPr>
            <w:tcW w:w="851" w:type="dxa"/>
          </w:tcPr>
          <w:p w14:paraId="0A339198" w14:textId="77777777" w:rsidR="00C5509A" w:rsidRPr="008E05B0" w:rsidRDefault="00C5509A" w:rsidP="00C5509A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627209F8" w14:textId="77777777" w:rsidR="00C5509A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Piankowa powierzchnia wsparcia podpórki wydłużającej o wymiarach min.:dł.33cm , szer.71cm, wys.14cm, </w:t>
            </w:r>
          </w:p>
          <w:p w14:paraId="77651855" w14:textId="6E74D489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Waga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>2kg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+- 10%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, spełniająca normy niepalności: EN 597-1, EN 597-2, BS EN 6807 - </w:t>
            </w:r>
            <w:r>
              <w:rPr>
                <w:rFonts w:ascii="Century Gothic" w:hAnsi="Century Gothic" w:cs="Calibri"/>
                <w:b/>
                <w:bCs/>
                <w:sz w:val="16"/>
                <w:szCs w:val="16"/>
              </w:rPr>
              <w:t>1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308" w:type="dxa"/>
          </w:tcPr>
          <w:p w14:paraId="7C6363D8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0BFA5620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5509A" w:rsidRPr="008E05B0" w14:paraId="376BA12C" w14:textId="77777777" w:rsidTr="008E05B0">
        <w:trPr>
          <w:trHeight w:val="519"/>
        </w:trPr>
        <w:tc>
          <w:tcPr>
            <w:tcW w:w="851" w:type="dxa"/>
          </w:tcPr>
          <w:p w14:paraId="6DF63658" w14:textId="77777777" w:rsidR="00C5509A" w:rsidRPr="008E05B0" w:rsidRDefault="00C5509A" w:rsidP="00C5509A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51BA2915" w14:textId="77777777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Rama wyciągowa 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– </w:t>
            </w:r>
            <w:r>
              <w:rPr>
                <w:rFonts w:ascii="Century Gothic" w:hAnsi="Century Gothic" w:cs="Calibri"/>
                <w:b/>
                <w:bCs/>
                <w:sz w:val="16"/>
                <w:szCs w:val="16"/>
              </w:rPr>
              <w:t>2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zestawy</w:t>
            </w:r>
          </w:p>
          <w:p w14:paraId="6DC6EB49" w14:textId="77777777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Konstrukcja ramy i wyposażenia z rur i profili nierdzewnych polerowanych. Zamawiający dopuszcza wykonania z rur i profili ze stali konstrukcyjnej pokrytej powłoką niklowo – chromową. </w:t>
            </w:r>
          </w:p>
          <w:p w14:paraId="033D3580" w14:textId="77777777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Rama wyposażona w zestaw 3 rur poprzecznych, w tym litera „U” pozwalająca wyprowadzić wyciąg co najmniej 25cm poza tył łóżka.</w:t>
            </w:r>
          </w:p>
          <w:p w14:paraId="5E3A2B37" w14:textId="77777777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 komplecie ramy wieszak kroplówki z regulacją wysokości. Rama wyposażona w co najmniej dwa bloczki do wyciągów. Na wyposażeniu dwa uchwyty do podciągania dla pacjenta z możliwością regulacji. Możliwość mocowania i swobodnego przesuwania uchwytów na całej długości rur pionowych ramy, tak aby można było ustawić rury poprzeczne na dowolnej wysokości bez potrzeby zdejmowania całego zestawu</w:t>
            </w:r>
          </w:p>
          <w:p w14:paraId="198FCC4D" w14:textId="7898D444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Rama zamontowana w gniazdach znajdujących się w narożnikach leża dla zapewnienia wygodnego  schodzenie pacjenta z łóżka i możliwie jak najlepszego dostęp personelu do pacjenta z boku leża.</w:t>
            </w:r>
          </w:p>
        </w:tc>
        <w:tc>
          <w:tcPr>
            <w:tcW w:w="1308" w:type="dxa"/>
          </w:tcPr>
          <w:p w14:paraId="3C9D630A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3398" w:type="dxa"/>
          </w:tcPr>
          <w:p w14:paraId="7CED51E4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5509A" w:rsidRPr="008E05B0" w14:paraId="5A77C020" w14:textId="77777777" w:rsidTr="008E05B0">
        <w:trPr>
          <w:trHeight w:val="519"/>
        </w:trPr>
        <w:tc>
          <w:tcPr>
            <w:tcW w:w="851" w:type="dxa"/>
          </w:tcPr>
          <w:p w14:paraId="7BB0B035" w14:textId="77777777" w:rsidR="00C5509A" w:rsidRPr="008E05B0" w:rsidRDefault="00C5509A" w:rsidP="00C5509A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1A1DCDD1" w14:textId="2DBBDC90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Szafka przyłóżkowa -</w:t>
            </w:r>
            <w:r w:rsidRPr="00203B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45 sztuk</w:t>
            </w:r>
          </w:p>
          <w:p w14:paraId="06935E74" w14:textId="089B44E5" w:rsidR="00C5509A" w:rsidRPr="008E05B0" w:rsidRDefault="00C5509A" w:rsidP="00C5509A">
            <w:pPr>
              <w:pStyle w:val="Default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Konstrukcja szafki wykonana ze stali z profilami aluminiowymi lub blachy stalowej ocynkowanej pokrytej lakierem proszkowym.</w:t>
            </w:r>
          </w:p>
          <w:p w14:paraId="3F511979" w14:textId="0D9DB573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Blaty szafki wykonane z płyty HPL lub płyty tworzywowej ABS. Fronty szuflad wykonane z płyty HPL lub płyty tworzywowej ABS lub blachy lakierowanej proszkowo, odporne na wilgoć, wodę, wysoką temperaturę, łatwe do czyszczenia.</w:t>
            </w:r>
          </w:p>
          <w:p w14:paraId="64624F54" w14:textId="5273CB19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Wysuwana szuflada górna, wewnątrz wyjmowana taca z nim 2 przegrodami wykonanymi z materiału tworzywowego, możliwość wyjęcia tacy do mycia i dezynfekcji. Wysuwana dolna szuflada z przegrodami. Między szufladami półka na rzeczy osobiste pacjenta.</w:t>
            </w:r>
          </w:p>
          <w:p w14:paraId="09C4C01A" w14:textId="1C3FA013" w:rsidR="00C5509A" w:rsidRPr="008E05B0" w:rsidRDefault="00C5509A" w:rsidP="00C5509A">
            <w:pPr>
              <w:pStyle w:val="Default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Szafka wyposażona w kółka z blokadą , średnica kół min 50mm.</w:t>
            </w:r>
          </w:p>
          <w:p w14:paraId="493848DB" w14:textId="559807E6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Kolorystyka </w:t>
            </w:r>
            <w:r w:rsidRPr="00CE0C01">
              <w:rPr>
                <w:rFonts w:ascii="Century Gothic" w:hAnsi="Century Gothic" w:cs="Calibri"/>
                <w:sz w:val="16"/>
                <w:szCs w:val="16"/>
              </w:rPr>
              <w:t>szafki kompatybilna z kolorystyką łóżka do wyboru (min.2-3  kolory)</w:t>
            </w:r>
          </w:p>
          <w:p w14:paraId="4CF1A639" w14:textId="7E333C04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Szafka wyposażona w zintegrowany, składany blat typu „przyjaciel”, blat o regulowanej wysokości. Blat boczny</w:t>
            </w:r>
            <w:r w:rsidRPr="008E05B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 xml:space="preserve"> 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z </w:t>
            </w:r>
            <w:r w:rsidRPr="008E05B0">
              <w:rPr>
                <w:rFonts w:ascii="Century Gothic" w:hAnsi="Century Gothic" w:cs="Calibri"/>
                <w:sz w:val="16"/>
                <w:szCs w:val="16"/>
              </w:rPr>
              <w:lastRenderedPageBreak/>
              <w:t xml:space="preserve">bezstopniową regulacją wysokości realizowana przy pomocy sprężyny lub sprężyny gazowej. Blat boczny składany do wnęki lub z boku szafki. </w:t>
            </w:r>
            <w:r>
              <w:rPr>
                <w:rFonts w:ascii="Century Gothic" w:hAnsi="Century Gothic" w:cs="Calibri"/>
                <w:sz w:val="16"/>
                <w:szCs w:val="16"/>
              </w:rPr>
              <w:t>Blat boczny powinien posiadać na brzegach dłuższych wypustki, zabezpieczające przedmioty przed zsuwaniem.</w:t>
            </w:r>
          </w:p>
          <w:p w14:paraId="3507CC92" w14:textId="4CC00A3E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 xml:space="preserve">Wysokość szafki  w zakresie min.792mm-970mm </w:t>
            </w:r>
          </w:p>
          <w:p w14:paraId="2179089D" w14:textId="5277CFD3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Szerokość szafki w zakresie min.460mm-570mm</w:t>
            </w:r>
          </w:p>
          <w:p w14:paraId="0080FAE5" w14:textId="7DE6AFAF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Głębokość szafki w zakresie min.405mm-490mm</w:t>
            </w:r>
          </w:p>
          <w:p w14:paraId="4464CA01" w14:textId="140F4885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Wymiary blatu bocznego w zakresie min.600mm x340mm; Regulacja wysokości blatu bocznego w zakresie min.730mm-1100mm.</w:t>
            </w:r>
            <w:r>
              <w:rPr>
                <w:rFonts w:ascii="Century Gothic" w:hAnsi="Century Gothic" w:cs="Calibri"/>
                <w:sz w:val="16"/>
                <w:szCs w:val="16"/>
              </w:rPr>
              <w:t xml:space="preserve"> </w:t>
            </w:r>
          </w:p>
        </w:tc>
        <w:tc>
          <w:tcPr>
            <w:tcW w:w="1308" w:type="dxa"/>
          </w:tcPr>
          <w:p w14:paraId="69A65FCD" w14:textId="5EDEE485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398" w:type="dxa"/>
          </w:tcPr>
          <w:p w14:paraId="2EB63AB4" w14:textId="67FE7643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5509A" w:rsidRPr="008E05B0" w14:paraId="614C91C7" w14:textId="4B9A2E9A" w:rsidTr="000B005A">
        <w:tc>
          <w:tcPr>
            <w:tcW w:w="7376" w:type="dxa"/>
            <w:gridSpan w:val="3"/>
          </w:tcPr>
          <w:p w14:paraId="4CC2F902" w14:textId="1C1AA1F2" w:rsidR="00C5509A" w:rsidRPr="00203BE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20"/>
                <w:szCs w:val="20"/>
              </w:rPr>
            </w:pPr>
            <w:r w:rsidRPr="00203BE0">
              <w:rPr>
                <w:rFonts w:ascii="Century Gothic" w:hAnsi="Century Gothic" w:cs="Calibri"/>
                <w:b/>
                <w:bCs/>
                <w:sz w:val="20"/>
                <w:szCs w:val="20"/>
              </w:rPr>
              <w:t>Pozostałe wymagania:</w:t>
            </w:r>
          </w:p>
        </w:tc>
        <w:tc>
          <w:tcPr>
            <w:tcW w:w="3398" w:type="dxa"/>
          </w:tcPr>
          <w:p w14:paraId="6ED7A11C" w14:textId="77777777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  <w:tr w:rsidR="00C5509A" w:rsidRPr="008E05B0" w14:paraId="32DF333C" w14:textId="44295E0B" w:rsidTr="008E05B0">
        <w:tc>
          <w:tcPr>
            <w:tcW w:w="851" w:type="dxa"/>
          </w:tcPr>
          <w:p w14:paraId="5C7F13E7" w14:textId="77777777" w:rsidR="00C5509A" w:rsidRPr="008E05B0" w:rsidRDefault="00C5509A" w:rsidP="00C5509A">
            <w:pPr>
              <w:pStyle w:val="Akapitzlist"/>
              <w:numPr>
                <w:ilvl w:val="0"/>
                <w:numId w:val="1"/>
              </w:num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5217" w:type="dxa"/>
          </w:tcPr>
          <w:p w14:paraId="74D2069D" w14:textId="4F44631D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Paszport techniczny  z informacjami zawierającymi  datę dostawy aparatu i termin następnego przeglądu.</w:t>
            </w:r>
            <w:r w:rsidRPr="008E05B0">
              <w:rPr>
                <w:rFonts w:ascii="Century Gothic" w:eastAsia="Mangal" w:hAnsi="Century Gothic" w:cs="Calibri"/>
                <w:i/>
                <w:sz w:val="16"/>
                <w:szCs w:val="16"/>
              </w:rPr>
              <w:t xml:space="preserve"> </w:t>
            </w:r>
          </w:p>
          <w:p w14:paraId="122B759D" w14:textId="38549EE9" w:rsidR="00C5509A" w:rsidRPr="008E05B0" w:rsidRDefault="00C5509A" w:rsidP="00C5509A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eastAsia="Mangal" w:hAnsi="Century Gothic" w:cs="Calibri"/>
                <w:i/>
                <w:sz w:val="16"/>
                <w:szCs w:val="16"/>
              </w:rPr>
              <w:t>Dostarczyć wraz z dostawą przedmiotu zamówienia</w:t>
            </w:r>
          </w:p>
        </w:tc>
        <w:tc>
          <w:tcPr>
            <w:tcW w:w="1308" w:type="dxa"/>
          </w:tcPr>
          <w:p w14:paraId="284BC2B5" w14:textId="7EB90890" w:rsidR="00C5509A" w:rsidRPr="008E05B0" w:rsidRDefault="00C5509A" w:rsidP="00C5509A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8E05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3398" w:type="dxa"/>
          </w:tcPr>
          <w:p w14:paraId="7D7955D8" w14:textId="1B8A6B82" w:rsidR="00C5509A" w:rsidRPr="008E05B0" w:rsidRDefault="00C5509A" w:rsidP="00C5509A">
            <w:pPr>
              <w:spacing w:before="120" w:after="120"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</w:tr>
    </w:tbl>
    <w:tbl>
      <w:tblPr>
        <w:tblW w:w="107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5245"/>
        <w:gridCol w:w="1275"/>
        <w:gridCol w:w="3408"/>
      </w:tblGrid>
      <w:tr w:rsidR="00372B8F" w:rsidRPr="008E05B0" w14:paraId="24DF44E9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07E6" w14:textId="2C7AC3C8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FBA27" w14:textId="15F26294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pielęgniarek  w siedzibie Zamawiającego w terminie uzgodnionym z Zamawiającym po uruchomieniu przedmiotu zamówienia przez okres 4 dni roboczych trwające 8 godzin, przed podpisaniem protokołu odbioru końcowego</w:t>
            </w:r>
            <w:r w:rsidR="0011409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, </w:t>
            </w:r>
            <w:r w:rsidR="00114091" w:rsidRPr="00CE0C0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potwierdzone lista obecności pracowników.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3B7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72124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44B05E56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6887" w14:textId="7C5DFE45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DBA45" w14:textId="77777777" w:rsidR="009432CD" w:rsidRPr="008E05B0" w:rsidRDefault="009432CD" w:rsidP="008E05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978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BAD6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52ACA7F6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E4BB" w14:textId="3CF08A76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8054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</w:t>
            </w:r>
            <w:r w:rsidR="00372B8F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24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miesięczną gwarancję prawidłowego działania oferowanego urządzenia oraz wszystkich elementów peryferyjnych, wymagane opłaty licencyjne oraz serwis (pełna gwarancja) oraz przeglądy okresowe</w:t>
            </w:r>
            <w:r w:rsidR="00372B8F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.</w:t>
            </w:r>
          </w:p>
          <w:p w14:paraId="0B96AB76" w14:textId="077C37F0" w:rsidR="00372B8F" w:rsidRPr="008E05B0" w:rsidRDefault="00372B8F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24 miesiące na urządzenie od daty podpisania przez  strony bezusterkowego protokołu odbioru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24 miesięcy – 0 pkt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7 pkt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C72F5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F778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4269F12A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0395" w14:textId="634D267E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615D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81EC1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903B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4B00D94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5A7E7" w14:textId="21CA9335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4C57" w14:textId="514481F1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w dni robocze max 24 godziny. Czas skutecznej naprawy do 5 dni roboczych.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8968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6254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CD9E296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C82C" w14:textId="737E0D2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D1EEB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FC87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BB1C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2C7D9964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65DEB" w14:textId="45CB7426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E00DF" w14:textId="77777777" w:rsidR="009432CD" w:rsidRPr="008E05B0" w:rsidRDefault="009432CD" w:rsidP="008E05B0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06D458A3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E05B0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90EBA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C12C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4938FC27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25416" w14:textId="2933ADB3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CA20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0A5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36CFD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04452E53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40A2" w14:textId="3E9B61FA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3FDF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9309D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F8BC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BBD8E38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DA86" w14:textId="6A0A8544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459B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402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9C5FF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E0F3032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D83A" w14:textId="30A76C8D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19D7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D0EB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6D5D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653E2F4C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DCD5" w14:textId="21FC37D0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BC28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B3023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6DE1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4F08721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594B" w14:textId="63F5F130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4E31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6D4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9DC5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F1024EE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BA6D" w14:textId="6D32BB57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8E5B4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0F8C4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450E5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72B8F" w:rsidRPr="008E05B0" w14:paraId="44556203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79BB" w14:textId="4E49F0F1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C869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36F0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8A61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1AE8884F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DE77" w14:textId="05AD1C9B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C38BF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9D619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4756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370A252B" w14:textId="77777777" w:rsidTr="00372B8F">
        <w:trPr>
          <w:trHeight w:val="28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1FEE9" w14:textId="5D2F0B9F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D2408" w14:textId="77777777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3C9F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60F3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72B8F" w:rsidRPr="008E05B0" w14:paraId="0FDC43DF" w14:textId="77777777" w:rsidTr="00372B8F">
        <w:trPr>
          <w:trHeight w:val="172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C205" w14:textId="31918E34" w:rsidR="009432CD" w:rsidRPr="008E05B0" w:rsidRDefault="009432CD" w:rsidP="008E05B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line="360" w:lineRule="auto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0EC9" w14:textId="60BC8D98" w:rsidR="009432CD" w:rsidRPr="008E05B0" w:rsidRDefault="009432CD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max </w:t>
            </w:r>
            <w:r w:rsidR="00714EB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</w:t>
            </w: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6FF20E1B" w14:textId="56B0BC0E" w:rsidR="009432CD" w:rsidRPr="008E05B0" w:rsidRDefault="00714EB9" w:rsidP="008E05B0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– 0 pkt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="009432CD"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20E3" w14:textId="77777777" w:rsidR="009432CD" w:rsidRPr="008E05B0" w:rsidRDefault="009432CD" w:rsidP="008E05B0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8E05B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34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E80B5" w14:textId="77777777" w:rsidR="009432CD" w:rsidRPr="008E05B0" w:rsidRDefault="009432CD" w:rsidP="008E05B0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E05B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6747ED24" w14:textId="77777777" w:rsidR="005D0A25" w:rsidRDefault="005D0A25" w:rsidP="008E05B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2E8CF4F8" w14:textId="77777777" w:rsidR="005D0A25" w:rsidRDefault="005D0A25" w:rsidP="008E05B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10F69500" w14:textId="77777777" w:rsidR="005D0A25" w:rsidRDefault="005D0A25" w:rsidP="008E05B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5"/>
        <w:gridCol w:w="1772"/>
        <w:gridCol w:w="488"/>
        <w:gridCol w:w="612"/>
        <w:gridCol w:w="1209"/>
        <w:gridCol w:w="915"/>
        <w:gridCol w:w="782"/>
        <w:gridCol w:w="1210"/>
        <w:gridCol w:w="1206"/>
      </w:tblGrid>
      <w:tr w:rsidR="005D0A25" w:rsidRPr="001D380A" w14:paraId="5915C28B" w14:textId="77777777" w:rsidTr="00B618DB">
        <w:tc>
          <w:tcPr>
            <w:tcW w:w="445" w:type="dxa"/>
          </w:tcPr>
          <w:p w14:paraId="076118A4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772" w:type="dxa"/>
          </w:tcPr>
          <w:p w14:paraId="32FB0653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Asortyment</w:t>
            </w:r>
          </w:p>
        </w:tc>
        <w:tc>
          <w:tcPr>
            <w:tcW w:w="488" w:type="dxa"/>
          </w:tcPr>
          <w:p w14:paraId="632E6136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j.m.</w:t>
            </w:r>
          </w:p>
        </w:tc>
        <w:tc>
          <w:tcPr>
            <w:tcW w:w="612" w:type="dxa"/>
          </w:tcPr>
          <w:p w14:paraId="05544444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209" w:type="dxa"/>
          </w:tcPr>
          <w:p w14:paraId="0CCB8A8C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 xml:space="preserve">Cena jednostkowa </w:t>
            </w: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br/>
              <w:t>netto</w:t>
            </w:r>
          </w:p>
        </w:tc>
        <w:tc>
          <w:tcPr>
            <w:tcW w:w="915" w:type="dxa"/>
          </w:tcPr>
          <w:p w14:paraId="778EC5EB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</w:t>
            </w:r>
          </w:p>
          <w:p w14:paraId="3B4BB6E4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782" w:type="dxa"/>
          </w:tcPr>
          <w:p w14:paraId="62B41FAB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Stawka</w:t>
            </w:r>
          </w:p>
          <w:p w14:paraId="332FD0F8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10" w:type="dxa"/>
          </w:tcPr>
          <w:p w14:paraId="4C707882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Cena jednostkowa brutto</w:t>
            </w:r>
          </w:p>
        </w:tc>
        <w:tc>
          <w:tcPr>
            <w:tcW w:w="1206" w:type="dxa"/>
          </w:tcPr>
          <w:p w14:paraId="11CBF8D5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Wartość brutto</w:t>
            </w:r>
          </w:p>
        </w:tc>
      </w:tr>
      <w:tr w:rsidR="005D0A25" w:rsidRPr="001D380A" w14:paraId="12B1175C" w14:textId="77777777" w:rsidTr="00B618DB">
        <w:tc>
          <w:tcPr>
            <w:tcW w:w="445" w:type="dxa"/>
          </w:tcPr>
          <w:p w14:paraId="32D52D0F" w14:textId="77777777" w:rsidR="005D0A25" w:rsidRPr="001D380A" w:rsidRDefault="005D0A25" w:rsidP="00B618DB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1772" w:type="dxa"/>
          </w:tcPr>
          <w:p w14:paraId="372E54C4" w14:textId="112E3CF9" w:rsidR="005D0A25" w:rsidRPr="001D380A" w:rsidRDefault="005D0A25" w:rsidP="00D239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>Łóżko szpitalne elektryczne</w:t>
            </w:r>
            <w:r w:rsidRPr="00606E7C">
              <w:rPr>
                <w:rFonts w:ascii="Century Gothic" w:hAnsi="Century Gothic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88" w:type="dxa"/>
          </w:tcPr>
          <w:p w14:paraId="0776C583" w14:textId="5467BDE5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Szt.</w:t>
            </w:r>
          </w:p>
        </w:tc>
        <w:tc>
          <w:tcPr>
            <w:tcW w:w="612" w:type="dxa"/>
          </w:tcPr>
          <w:p w14:paraId="7283F20D" w14:textId="596BDDA5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45</w:t>
            </w:r>
          </w:p>
        </w:tc>
        <w:tc>
          <w:tcPr>
            <w:tcW w:w="1209" w:type="dxa"/>
          </w:tcPr>
          <w:p w14:paraId="4AE9D728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15" w:type="dxa"/>
          </w:tcPr>
          <w:p w14:paraId="07EFEBE2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</w:tcPr>
          <w:p w14:paraId="1A38E21E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</w:tcPr>
          <w:p w14:paraId="13476867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6" w:type="dxa"/>
          </w:tcPr>
          <w:p w14:paraId="357CE02E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  <w:tr w:rsidR="005D0A25" w:rsidRPr="001D380A" w14:paraId="4C8DCB99" w14:textId="77777777" w:rsidTr="00B618DB"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D9E550" w14:textId="77777777" w:rsidR="005D0A25" w:rsidRPr="001D380A" w:rsidRDefault="005D0A25" w:rsidP="00B618DB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EED13" w14:textId="77777777" w:rsidR="005D0A25" w:rsidRPr="001D380A" w:rsidRDefault="005D0A25" w:rsidP="00B618DB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19E8E4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083762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41B286" w14:textId="77777777" w:rsidR="005D0A25" w:rsidRPr="001D380A" w:rsidRDefault="005D0A25" w:rsidP="00B618DB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915" w:type="dxa"/>
            <w:tcBorders>
              <w:left w:val="single" w:sz="4" w:space="0" w:color="auto"/>
              <w:right w:val="single" w:sz="4" w:space="0" w:color="auto"/>
            </w:tcBorders>
          </w:tcPr>
          <w:p w14:paraId="7B6A8555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8A1919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F19A71" w14:textId="77777777" w:rsidR="005D0A25" w:rsidRPr="001D380A" w:rsidRDefault="005D0A25" w:rsidP="00B618DB">
            <w:pPr>
              <w:spacing w:line="360" w:lineRule="auto"/>
              <w:jc w:val="right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  <w:r w:rsidRPr="001D380A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  <w:t>RAZEM:</w:t>
            </w:r>
          </w:p>
        </w:tc>
        <w:tc>
          <w:tcPr>
            <w:tcW w:w="1206" w:type="dxa"/>
            <w:tcBorders>
              <w:left w:val="single" w:sz="4" w:space="0" w:color="auto"/>
            </w:tcBorders>
          </w:tcPr>
          <w:p w14:paraId="2BBEAA08" w14:textId="77777777" w:rsidR="005D0A25" w:rsidRPr="001D380A" w:rsidRDefault="005D0A25" w:rsidP="00B618DB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76C88C7D" w14:textId="77777777" w:rsidR="005D0A25" w:rsidRPr="001D380A" w:rsidRDefault="005D0A25" w:rsidP="005D0A25">
      <w:pPr>
        <w:spacing w:line="360" w:lineRule="auto"/>
        <w:rPr>
          <w:rFonts w:ascii="Century Gothic" w:eastAsia="Times New Roman" w:hAnsi="Century Gothic" w:cs="Times New Roman"/>
          <w:sz w:val="16"/>
          <w:szCs w:val="16"/>
          <w:lang w:eastAsia="pl-PL"/>
        </w:rPr>
      </w:pPr>
    </w:p>
    <w:p w14:paraId="06C2846F" w14:textId="77777777" w:rsidR="005D0A25" w:rsidRPr="001D380A" w:rsidRDefault="005D0A25" w:rsidP="005D0A25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>UWAGA: Zamawiający podaje sposób wyliczenia wartości netto i brutto:</w:t>
      </w:r>
    </w:p>
    <w:p w14:paraId="6F5F54E3" w14:textId="77777777" w:rsidR="005D0A25" w:rsidRPr="001D380A" w:rsidRDefault="005D0A25" w:rsidP="005D0A25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bookmarkStart w:id="0" w:name="_Hlk65832846"/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>Cena jednostkowa netto x ilość = wartość netto</w:t>
      </w:r>
    </w:p>
    <w:p w14:paraId="37487C01" w14:textId="77777777" w:rsidR="005D0A25" w:rsidRPr="001D380A" w:rsidRDefault="005D0A25" w:rsidP="005D0A25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>Wartość netto + stawka podatku Vat = wartość brutto</w:t>
      </w:r>
    </w:p>
    <w:bookmarkEnd w:id="0"/>
    <w:p w14:paraId="72CA0FCC" w14:textId="77777777" w:rsidR="005D0A25" w:rsidRPr="001D380A" w:rsidRDefault="005D0A25" w:rsidP="005D0A25">
      <w:pPr>
        <w:spacing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</w:p>
    <w:p w14:paraId="4CCCF25B" w14:textId="77777777" w:rsidR="005D0A25" w:rsidRPr="001D380A" w:rsidRDefault="005D0A25" w:rsidP="005D0A25">
      <w:pPr>
        <w:spacing w:line="360" w:lineRule="auto"/>
        <w:jc w:val="both"/>
        <w:rPr>
          <w:rFonts w:ascii="Century Gothic" w:eastAsia="Times New Roman" w:hAnsi="Century Gothic" w:cs="Calibri"/>
          <w:color w:val="000000"/>
          <w:sz w:val="16"/>
          <w:szCs w:val="16"/>
          <w:u w:val="single"/>
          <w:lang w:eastAsia="pl-PL"/>
        </w:rPr>
      </w:pP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 xml:space="preserve">Brak wypełnienia kolumn wskazanych dla Wykonawcy (tu pustych kolumn) spowoduje odrzucenie oferty </w:t>
      </w:r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br/>
        <w:t xml:space="preserve">na podstawie art. 226 ust. 1 pkt. 5 ustawy </w:t>
      </w:r>
      <w:proofErr w:type="spellStart"/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>Pzp</w:t>
      </w:r>
      <w:proofErr w:type="spellEnd"/>
      <w:r w:rsidRPr="001D380A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>.</w:t>
      </w:r>
    </w:p>
    <w:p w14:paraId="49B98779" w14:textId="77777777" w:rsidR="005D0A25" w:rsidRDefault="005D0A25" w:rsidP="008E05B0">
      <w:pPr>
        <w:spacing w:line="360" w:lineRule="auto"/>
        <w:jc w:val="both"/>
        <w:rPr>
          <w:rFonts w:ascii="Century Gothic" w:hAnsi="Century Gothic" w:cs="Arial"/>
          <w:b/>
          <w:sz w:val="16"/>
          <w:szCs w:val="16"/>
        </w:rPr>
      </w:pPr>
    </w:p>
    <w:p w14:paraId="64E6C09D" w14:textId="643B15A0" w:rsidR="009432CD" w:rsidRPr="005D0A25" w:rsidRDefault="009432CD" w:rsidP="008E05B0">
      <w:pPr>
        <w:spacing w:line="360" w:lineRule="auto"/>
        <w:jc w:val="both"/>
        <w:rPr>
          <w:rFonts w:ascii="Century Gothic" w:hAnsi="Century Gothic" w:cs="Arial"/>
          <w:bCs/>
          <w:sz w:val="16"/>
          <w:szCs w:val="16"/>
        </w:rPr>
      </w:pPr>
      <w:r w:rsidRPr="005D0A25">
        <w:rPr>
          <w:rFonts w:ascii="Century Gothic" w:hAnsi="Century Gothic" w:cs="Arial"/>
          <w:bCs/>
          <w:sz w:val="16"/>
          <w:szCs w:val="16"/>
        </w:rPr>
        <w:t xml:space="preserve">UWAGA:       Niespełnienie wymaganych parametrów i warunków spowoduje odrzucenie oferty.  </w:t>
      </w:r>
    </w:p>
    <w:p w14:paraId="353584A8" w14:textId="77777777" w:rsidR="009432CD" w:rsidRPr="005D0A25" w:rsidRDefault="009432CD" w:rsidP="008E05B0">
      <w:pPr>
        <w:pStyle w:val="Akapitzlist"/>
        <w:numPr>
          <w:ilvl w:val="0"/>
          <w:numId w:val="6"/>
        </w:numPr>
        <w:spacing w:after="0" w:line="360" w:lineRule="auto"/>
        <w:contextualSpacing w:val="0"/>
        <w:jc w:val="both"/>
        <w:rPr>
          <w:rFonts w:ascii="Century Gothic" w:hAnsi="Century Gothic" w:cs="Arial"/>
          <w:bCs/>
          <w:sz w:val="16"/>
          <w:szCs w:val="16"/>
        </w:rPr>
      </w:pPr>
      <w:r w:rsidRPr="005D0A25">
        <w:rPr>
          <w:rFonts w:ascii="Century Gothic" w:hAnsi="Century Gothic" w:cs="Arial"/>
          <w:bCs/>
          <w:sz w:val="16"/>
          <w:szCs w:val="16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612EF10E" w14:textId="1A22FB5B" w:rsidR="009432CD" w:rsidRPr="005D0A25" w:rsidRDefault="009432CD" w:rsidP="008E05B0">
      <w:pPr>
        <w:pStyle w:val="Akapitzlist"/>
        <w:numPr>
          <w:ilvl w:val="0"/>
          <w:numId w:val="6"/>
        </w:numPr>
        <w:spacing w:after="0" w:line="360" w:lineRule="auto"/>
        <w:contextualSpacing w:val="0"/>
        <w:jc w:val="both"/>
        <w:rPr>
          <w:rFonts w:ascii="Century Gothic" w:hAnsi="Century Gothic" w:cs="Arial"/>
          <w:bCs/>
          <w:sz w:val="16"/>
          <w:szCs w:val="16"/>
        </w:rPr>
      </w:pPr>
      <w:r w:rsidRPr="005D0A25">
        <w:rPr>
          <w:rFonts w:ascii="Century Gothic" w:hAnsi="Century Gothic" w:cs="Arial"/>
          <w:bCs/>
          <w:sz w:val="16"/>
          <w:szCs w:val="16"/>
        </w:rPr>
        <w:t xml:space="preserve">Oświadczam, że oferowane urządzenie (sprzęt) spełnia wymagania techniczne zawarte w SWZ, </w:t>
      </w:r>
      <w:r w:rsidR="005D0A25">
        <w:rPr>
          <w:rFonts w:ascii="Century Gothic" w:hAnsi="Century Gothic" w:cs="Arial"/>
          <w:bCs/>
          <w:sz w:val="16"/>
          <w:szCs w:val="16"/>
        </w:rPr>
        <w:br/>
      </w:r>
      <w:r w:rsidRPr="005D0A25">
        <w:rPr>
          <w:rFonts w:ascii="Century Gothic" w:hAnsi="Century Gothic" w:cs="Arial"/>
          <w:bCs/>
          <w:sz w:val="16"/>
          <w:szCs w:val="16"/>
        </w:rPr>
        <w:t>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365A8A72" w14:textId="77777777" w:rsidR="005D0A25" w:rsidRDefault="009432CD" w:rsidP="00E73986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</w:r>
    </w:p>
    <w:p w14:paraId="5D696A53" w14:textId="77777777" w:rsidR="005D0A25" w:rsidRDefault="005D0A25" w:rsidP="00E73986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7691D1AF" w14:textId="77777777" w:rsidR="005D0A25" w:rsidRDefault="005D0A25" w:rsidP="00E73986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048A9FA1" w14:textId="3020D4D6" w:rsidR="00E73986" w:rsidRDefault="009432CD" w:rsidP="005D0A25">
      <w:pPr>
        <w:spacing w:line="360" w:lineRule="auto"/>
        <w:ind w:left="2124" w:firstLine="708"/>
        <w:rPr>
          <w:rFonts w:ascii="Century Gothic" w:hAnsi="Century Gothic" w:cs="Arial"/>
          <w:b/>
          <w:sz w:val="16"/>
          <w:szCs w:val="16"/>
        </w:rPr>
      </w:pPr>
      <w:r w:rsidRPr="008E05B0">
        <w:rPr>
          <w:rFonts w:ascii="Century Gothic" w:hAnsi="Century Gothic" w:cs="Arial"/>
          <w:b/>
          <w:sz w:val="16"/>
          <w:szCs w:val="16"/>
        </w:rPr>
        <w:t>…………………………….</w:t>
      </w:r>
      <w:r w:rsidRPr="008E05B0">
        <w:rPr>
          <w:rFonts w:ascii="Century Gothic" w:hAnsi="Century Gothic" w:cs="Arial"/>
          <w:b/>
          <w:sz w:val="16"/>
          <w:szCs w:val="16"/>
        </w:rPr>
        <w:tab/>
      </w:r>
      <w:r w:rsidRPr="008E05B0">
        <w:rPr>
          <w:rFonts w:ascii="Century Gothic" w:hAnsi="Century Gothic" w:cs="Arial"/>
          <w:b/>
          <w:sz w:val="16"/>
          <w:szCs w:val="16"/>
        </w:rPr>
        <w:tab/>
      </w:r>
    </w:p>
    <w:p w14:paraId="03FC9B87" w14:textId="53260C67" w:rsidR="003F0C0A" w:rsidRPr="008E05B0" w:rsidRDefault="005D0A25" w:rsidP="00E73986">
      <w:pPr>
        <w:spacing w:line="360" w:lineRule="auto"/>
        <w:ind w:left="2124" w:firstLine="708"/>
        <w:rPr>
          <w:rFonts w:ascii="Century Gothic" w:hAnsi="Century Gothic" w:cs="Calibri"/>
          <w:sz w:val="16"/>
          <w:szCs w:val="16"/>
        </w:rPr>
      </w:pPr>
      <w:r>
        <w:rPr>
          <w:rFonts w:ascii="Century Gothic" w:hAnsi="Century Gothic" w:cs="Arial"/>
          <w:b/>
          <w:sz w:val="16"/>
          <w:szCs w:val="16"/>
        </w:rPr>
        <w:t xml:space="preserve"> </w:t>
      </w:r>
      <w:r w:rsidR="009432CD" w:rsidRPr="008E05B0">
        <w:rPr>
          <w:rFonts w:ascii="Century Gothic" w:hAnsi="Century Gothic" w:cs="Arial"/>
          <w:b/>
          <w:sz w:val="16"/>
          <w:szCs w:val="16"/>
        </w:rPr>
        <w:t>Podpis Wykonawcy</w:t>
      </w:r>
    </w:p>
    <w:sectPr w:rsidR="003F0C0A" w:rsidRPr="008E05B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B6048" w14:textId="77777777" w:rsidR="00C02871" w:rsidRDefault="00C02871" w:rsidP="00A42A3C">
      <w:pPr>
        <w:spacing w:after="0" w:line="240" w:lineRule="auto"/>
      </w:pPr>
      <w:r>
        <w:separator/>
      </w:r>
    </w:p>
  </w:endnote>
  <w:endnote w:type="continuationSeparator" w:id="0">
    <w:p w14:paraId="38E84B48" w14:textId="77777777" w:rsidR="00C02871" w:rsidRDefault="00C02871" w:rsidP="00A42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588577465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4CABDE6" w14:textId="2CBED0AC" w:rsidR="00A42A3C" w:rsidRPr="00A42A3C" w:rsidRDefault="00A42A3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A42A3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A42A3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A42A3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628765F3" w14:textId="77777777" w:rsidR="00A42A3C" w:rsidRPr="00A42A3C" w:rsidRDefault="00A42A3C">
    <w:pPr>
      <w:pStyle w:val="Stopka"/>
      <w:rPr>
        <w:rFonts w:ascii="Century Gothic" w:hAnsi="Century Gothic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B0171" w14:textId="77777777" w:rsidR="00C02871" w:rsidRDefault="00C02871" w:rsidP="00A42A3C">
      <w:pPr>
        <w:spacing w:after="0" w:line="240" w:lineRule="auto"/>
      </w:pPr>
      <w:r>
        <w:separator/>
      </w:r>
    </w:p>
  </w:footnote>
  <w:footnote w:type="continuationSeparator" w:id="0">
    <w:p w14:paraId="055C91B7" w14:textId="77777777" w:rsidR="00C02871" w:rsidRDefault="00C02871" w:rsidP="00A42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72F5A"/>
    <w:multiLevelType w:val="hybridMultilevel"/>
    <w:tmpl w:val="0FAC9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F1F1F"/>
    <w:multiLevelType w:val="hybridMultilevel"/>
    <w:tmpl w:val="3C749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02CEE"/>
    <w:multiLevelType w:val="hybridMultilevel"/>
    <w:tmpl w:val="6144D6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505E8"/>
    <w:multiLevelType w:val="hybridMultilevel"/>
    <w:tmpl w:val="D1703868"/>
    <w:lvl w:ilvl="0" w:tplc="52AA93E8">
      <w:start w:val="14"/>
      <w:numFmt w:val="decimal"/>
      <w:lvlText w:val="%1."/>
      <w:lvlJc w:val="left"/>
      <w:pPr>
        <w:ind w:left="801" w:hanging="375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1106351">
    <w:abstractNumId w:val="2"/>
  </w:num>
  <w:num w:numId="2" w16cid:durableId="1312171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5936288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529748">
    <w:abstractNumId w:val="0"/>
  </w:num>
  <w:num w:numId="5" w16cid:durableId="1458451305">
    <w:abstractNumId w:val="3"/>
  </w:num>
  <w:num w:numId="6" w16cid:durableId="201793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483"/>
    <w:rsid w:val="00003502"/>
    <w:rsid w:val="0000690B"/>
    <w:rsid w:val="000072D2"/>
    <w:rsid w:val="00010901"/>
    <w:rsid w:val="0001464B"/>
    <w:rsid w:val="00027861"/>
    <w:rsid w:val="00027F32"/>
    <w:rsid w:val="00041E84"/>
    <w:rsid w:val="000445F9"/>
    <w:rsid w:val="00047CE9"/>
    <w:rsid w:val="00050E34"/>
    <w:rsid w:val="00051A9C"/>
    <w:rsid w:val="000573AD"/>
    <w:rsid w:val="00061FD6"/>
    <w:rsid w:val="00070163"/>
    <w:rsid w:val="00072D9F"/>
    <w:rsid w:val="00074F40"/>
    <w:rsid w:val="0008139D"/>
    <w:rsid w:val="000820D5"/>
    <w:rsid w:val="00090656"/>
    <w:rsid w:val="000A1F6B"/>
    <w:rsid w:val="000A553E"/>
    <w:rsid w:val="000A7BE3"/>
    <w:rsid w:val="000B1039"/>
    <w:rsid w:val="000C0033"/>
    <w:rsid w:val="000C34D2"/>
    <w:rsid w:val="000C710C"/>
    <w:rsid w:val="000D58E4"/>
    <w:rsid w:val="000F4EFA"/>
    <w:rsid w:val="001100B7"/>
    <w:rsid w:val="001114B5"/>
    <w:rsid w:val="00114091"/>
    <w:rsid w:val="00114206"/>
    <w:rsid w:val="00114A02"/>
    <w:rsid w:val="00124994"/>
    <w:rsid w:val="00125CC9"/>
    <w:rsid w:val="00126EE1"/>
    <w:rsid w:val="00132B2A"/>
    <w:rsid w:val="001465CD"/>
    <w:rsid w:val="00147948"/>
    <w:rsid w:val="00150225"/>
    <w:rsid w:val="00154808"/>
    <w:rsid w:val="001566F3"/>
    <w:rsid w:val="001610A2"/>
    <w:rsid w:val="00164B34"/>
    <w:rsid w:val="00184450"/>
    <w:rsid w:val="001920A5"/>
    <w:rsid w:val="001A13BD"/>
    <w:rsid w:val="001B28F5"/>
    <w:rsid w:val="001B53A0"/>
    <w:rsid w:val="001B5A63"/>
    <w:rsid w:val="001D0FA4"/>
    <w:rsid w:val="001E7378"/>
    <w:rsid w:val="001F3789"/>
    <w:rsid w:val="00203BE0"/>
    <w:rsid w:val="00210C5C"/>
    <w:rsid w:val="00213251"/>
    <w:rsid w:val="00221483"/>
    <w:rsid w:val="0024258F"/>
    <w:rsid w:val="00251C0D"/>
    <w:rsid w:val="002568D1"/>
    <w:rsid w:val="002572A2"/>
    <w:rsid w:val="00257D86"/>
    <w:rsid w:val="00261F1E"/>
    <w:rsid w:val="002857AE"/>
    <w:rsid w:val="00287FAC"/>
    <w:rsid w:val="00297DFF"/>
    <w:rsid w:val="002A0406"/>
    <w:rsid w:val="002A7F55"/>
    <w:rsid w:val="002B688C"/>
    <w:rsid w:val="002B68FE"/>
    <w:rsid w:val="002B7443"/>
    <w:rsid w:val="002B7CE3"/>
    <w:rsid w:val="002C357A"/>
    <w:rsid w:val="002C5E3D"/>
    <w:rsid w:val="002E1174"/>
    <w:rsid w:val="002E7972"/>
    <w:rsid w:val="0030067C"/>
    <w:rsid w:val="00322E5A"/>
    <w:rsid w:val="00330B8D"/>
    <w:rsid w:val="003360F5"/>
    <w:rsid w:val="0034200D"/>
    <w:rsid w:val="00344D91"/>
    <w:rsid w:val="00350C49"/>
    <w:rsid w:val="00353AD7"/>
    <w:rsid w:val="00355032"/>
    <w:rsid w:val="00361669"/>
    <w:rsid w:val="00370AF2"/>
    <w:rsid w:val="00372B8F"/>
    <w:rsid w:val="00372EE5"/>
    <w:rsid w:val="00382266"/>
    <w:rsid w:val="00382C79"/>
    <w:rsid w:val="00385520"/>
    <w:rsid w:val="003A11D3"/>
    <w:rsid w:val="003A3057"/>
    <w:rsid w:val="003A5568"/>
    <w:rsid w:val="003A6325"/>
    <w:rsid w:val="003B3306"/>
    <w:rsid w:val="003B5059"/>
    <w:rsid w:val="003C45F5"/>
    <w:rsid w:val="003E03AD"/>
    <w:rsid w:val="003F0C0A"/>
    <w:rsid w:val="003F587C"/>
    <w:rsid w:val="00414574"/>
    <w:rsid w:val="00416CF2"/>
    <w:rsid w:val="00431026"/>
    <w:rsid w:val="00434AFA"/>
    <w:rsid w:val="00445E45"/>
    <w:rsid w:val="00450E3F"/>
    <w:rsid w:val="00454562"/>
    <w:rsid w:val="00462926"/>
    <w:rsid w:val="004715AF"/>
    <w:rsid w:val="00475FD7"/>
    <w:rsid w:val="00476D5D"/>
    <w:rsid w:val="00477F4C"/>
    <w:rsid w:val="004802E4"/>
    <w:rsid w:val="004926A0"/>
    <w:rsid w:val="004D4ACA"/>
    <w:rsid w:val="00505B66"/>
    <w:rsid w:val="00512B1E"/>
    <w:rsid w:val="0052299B"/>
    <w:rsid w:val="005249D6"/>
    <w:rsid w:val="00531A35"/>
    <w:rsid w:val="00532A97"/>
    <w:rsid w:val="00546F16"/>
    <w:rsid w:val="00554764"/>
    <w:rsid w:val="00574C15"/>
    <w:rsid w:val="00576120"/>
    <w:rsid w:val="00594603"/>
    <w:rsid w:val="00595204"/>
    <w:rsid w:val="005A15A1"/>
    <w:rsid w:val="005A2D2E"/>
    <w:rsid w:val="005B002F"/>
    <w:rsid w:val="005B2326"/>
    <w:rsid w:val="005B4A4B"/>
    <w:rsid w:val="005B6933"/>
    <w:rsid w:val="005D0A25"/>
    <w:rsid w:val="005E23EE"/>
    <w:rsid w:val="005E4C6C"/>
    <w:rsid w:val="005F1153"/>
    <w:rsid w:val="00604E7A"/>
    <w:rsid w:val="006147E4"/>
    <w:rsid w:val="00620EBE"/>
    <w:rsid w:val="0062348F"/>
    <w:rsid w:val="00624DAF"/>
    <w:rsid w:val="00626C72"/>
    <w:rsid w:val="006464BB"/>
    <w:rsid w:val="006745EC"/>
    <w:rsid w:val="006C2541"/>
    <w:rsid w:val="006C3EA2"/>
    <w:rsid w:val="006C5B8A"/>
    <w:rsid w:val="006C6D9E"/>
    <w:rsid w:val="006D0D8B"/>
    <w:rsid w:val="006D3030"/>
    <w:rsid w:val="006D6968"/>
    <w:rsid w:val="00707332"/>
    <w:rsid w:val="00714EB9"/>
    <w:rsid w:val="00724DB8"/>
    <w:rsid w:val="00726184"/>
    <w:rsid w:val="007533EA"/>
    <w:rsid w:val="007616A0"/>
    <w:rsid w:val="007674BB"/>
    <w:rsid w:val="00772091"/>
    <w:rsid w:val="00775836"/>
    <w:rsid w:val="00782B12"/>
    <w:rsid w:val="0078381C"/>
    <w:rsid w:val="007872FC"/>
    <w:rsid w:val="007D2306"/>
    <w:rsid w:val="007E25CA"/>
    <w:rsid w:val="007E7BFE"/>
    <w:rsid w:val="00801B82"/>
    <w:rsid w:val="00813F6F"/>
    <w:rsid w:val="0081614F"/>
    <w:rsid w:val="00821C7B"/>
    <w:rsid w:val="00830356"/>
    <w:rsid w:val="00845EFF"/>
    <w:rsid w:val="00853893"/>
    <w:rsid w:val="00854D80"/>
    <w:rsid w:val="00857F6A"/>
    <w:rsid w:val="00863CCF"/>
    <w:rsid w:val="008819E8"/>
    <w:rsid w:val="008928F2"/>
    <w:rsid w:val="0089706E"/>
    <w:rsid w:val="00897A89"/>
    <w:rsid w:val="00897CBB"/>
    <w:rsid w:val="008B184B"/>
    <w:rsid w:val="008B739A"/>
    <w:rsid w:val="008C658A"/>
    <w:rsid w:val="008C7633"/>
    <w:rsid w:val="008D3CEA"/>
    <w:rsid w:val="008D49B7"/>
    <w:rsid w:val="008E05B0"/>
    <w:rsid w:val="008E247E"/>
    <w:rsid w:val="008F2AFD"/>
    <w:rsid w:val="008F699A"/>
    <w:rsid w:val="00900D93"/>
    <w:rsid w:val="00911D7C"/>
    <w:rsid w:val="009432CD"/>
    <w:rsid w:val="0095238F"/>
    <w:rsid w:val="0095319C"/>
    <w:rsid w:val="0095701D"/>
    <w:rsid w:val="009713BE"/>
    <w:rsid w:val="00990F62"/>
    <w:rsid w:val="009A62A1"/>
    <w:rsid w:val="009B04CE"/>
    <w:rsid w:val="009B216C"/>
    <w:rsid w:val="009C31E6"/>
    <w:rsid w:val="009C3DF7"/>
    <w:rsid w:val="009C3F35"/>
    <w:rsid w:val="009C7321"/>
    <w:rsid w:val="009D3923"/>
    <w:rsid w:val="009D57A0"/>
    <w:rsid w:val="009D7589"/>
    <w:rsid w:val="00A039CE"/>
    <w:rsid w:val="00A204F2"/>
    <w:rsid w:val="00A2112A"/>
    <w:rsid w:val="00A31A1B"/>
    <w:rsid w:val="00A42A3C"/>
    <w:rsid w:val="00A44C47"/>
    <w:rsid w:val="00A55F0E"/>
    <w:rsid w:val="00A63809"/>
    <w:rsid w:val="00A67222"/>
    <w:rsid w:val="00A72F1E"/>
    <w:rsid w:val="00A801DB"/>
    <w:rsid w:val="00A82E46"/>
    <w:rsid w:val="00A9248C"/>
    <w:rsid w:val="00AA1D92"/>
    <w:rsid w:val="00AA77AF"/>
    <w:rsid w:val="00AB7E1F"/>
    <w:rsid w:val="00AD161A"/>
    <w:rsid w:val="00AE1268"/>
    <w:rsid w:val="00AF2F93"/>
    <w:rsid w:val="00B00638"/>
    <w:rsid w:val="00B34D19"/>
    <w:rsid w:val="00B67E76"/>
    <w:rsid w:val="00B74052"/>
    <w:rsid w:val="00B75AFB"/>
    <w:rsid w:val="00B84EA5"/>
    <w:rsid w:val="00B86CD5"/>
    <w:rsid w:val="00B91991"/>
    <w:rsid w:val="00B91B13"/>
    <w:rsid w:val="00B96BF8"/>
    <w:rsid w:val="00BB62B2"/>
    <w:rsid w:val="00BF289E"/>
    <w:rsid w:val="00C01579"/>
    <w:rsid w:val="00C01BA5"/>
    <w:rsid w:val="00C02871"/>
    <w:rsid w:val="00C115FC"/>
    <w:rsid w:val="00C2108F"/>
    <w:rsid w:val="00C34AE9"/>
    <w:rsid w:val="00C377A0"/>
    <w:rsid w:val="00C5509A"/>
    <w:rsid w:val="00C60D3E"/>
    <w:rsid w:val="00C63B8A"/>
    <w:rsid w:val="00C8267D"/>
    <w:rsid w:val="00C9048A"/>
    <w:rsid w:val="00C95132"/>
    <w:rsid w:val="00CA417B"/>
    <w:rsid w:val="00CC5041"/>
    <w:rsid w:val="00CD0A16"/>
    <w:rsid w:val="00CE0C01"/>
    <w:rsid w:val="00CF7FE3"/>
    <w:rsid w:val="00D07725"/>
    <w:rsid w:val="00D13908"/>
    <w:rsid w:val="00D2138B"/>
    <w:rsid w:val="00D239C4"/>
    <w:rsid w:val="00D30191"/>
    <w:rsid w:val="00D41192"/>
    <w:rsid w:val="00D66713"/>
    <w:rsid w:val="00D70C59"/>
    <w:rsid w:val="00D76857"/>
    <w:rsid w:val="00D82923"/>
    <w:rsid w:val="00DA0950"/>
    <w:rsid w:val="00DA56C4"/>
    <w:rsid w:val="00DB34E2"/>
    <w:rsid w:val="00DC3BCE"/>
    <w:rsid w:val="00DC5E64"/>
    <w:rsid w:val="00DD581E"/>
    <w:rsid w:val="00DE3657"/>
    <w:rsid w:val="00DE652F"/>
    <w:rsid w:val="00E035B8"/>
    <w:rsid w:val="00E048AC"/>
    <w:rsid w:val="00E112C3"/>
    <w:rsid w:val="00E12388"/>
    <w:rsid w:val="00E171F3"/>
    <w:rsid w:val="00E21815"/>
    <w:rsid w:val="00E23402"/>
    <w:rsid w:val="00E25431"/>
    <w:rsid w:val="00E302ED"/>
    <w:rsid w:val="00E32A8E"/>
    <w:rsid w:val="00E33A6D"/>
    <w:rsid w:val="00E52128"/>
    <w:rsid w:val="00E73986"/>
    <w:rsid w:val="00E811F8"/>
    <w:rsid w:val="00E872B3"/>
    <w:rsid w:val="00EB4E6F"/>
    <w:rsid w:val="00EB6A8F"/>
    <w:rsid w:val="00ED31A2"/>
    <w:rsid w:val="00F02F12"/>
    <w:rsid w:val="00F05699"/>
    <w:rsid w:val="00F05E58"/>
    <w:rsid w:val="00F078B8"/>
    <w:rsid w:val="00F23384"/>
    <w:rsid w:val="00F25B6B"/>
    <w:rsid w:val="00F26116"/>
    <w:rsid w:val="00F37B49"/>
    <w:rsid w:val="00F5222E"/>
    <w:rsid w:val="00F52919"/>
    <w:rsid w:val="00F659A7"/>
    <w:rsid w:val="00F662C7"/>
    <w:rsid w:val="00F77E75"/>
    <w:rsid w:val="00F9381A"/>
    <w:rsid w:val="00FA1C4B"/>
    <w:rsid w:val="00FB038D"/>
    <w:rsid w:val="00FC7C03"/>
    <w:rsid w:val="00FD6FB1"/>
    <w:rsid w:val="00FD7FD9"/>
    <w:rsid w:val="00FE1E56"/>
    <w:rsid w:val="00FE454D"/>
    <w:rsid w:val="00FF33B7"/>
    <w:rsid w:val="00FF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64CCA"/>
  <w15:chartTrackingRefBased/>
  <w15:docId w15:val="{C9F2945E-F0CF-4216-BF39-2121941B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214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14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214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214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214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14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214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214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14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214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14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214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2148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2148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214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214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214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214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214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214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214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214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214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21483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22148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2148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214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2148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2148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221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38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Poprawka">
    <w:name w:val="Revision"/>
    <w:hidden/>
    <w:uiPriority w:val="99"/>
    <w:semiHidden/>
    <w:rsid w:val="00626C7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46F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6F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6F1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6F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6F16"/>
    <w:rPr>
      <w:b/>
      <w:bCs/>
      <w:sz w:val="20"/>
      <w:szCs w:val="20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9432CD"/>
  </w:style>
  <w:style w:type="paragraph" w:styleId="Nagwek">
    <w:name w:val="header"/>
    <w:basedOn w:val="Normalny"/>
    <w:link w:val="NagwekZnak"/>
    <w:uiPriority w:val="99"/>
    <w:unhideWhenUsed/>
    <w:rsid w:val="00A42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2A3C"/>
  </w:style>
  <w:style w:type="paragraph" w:styleId="Stopka">
    <w:name w:val="footer"/>
    <w:basedOn w:val="Normalny"/>
    <w:link w:val="StopkaZnak"/>
    <w:uiPriority w:val="99"/>
    <w:unhideWhenUsed/>
    <w:rsid w:val="00A42A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2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649C5-9A91-4559-8FD5-2578FFB0E9E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e9dbbfb-394a-4583-8810-53f81f819e3b}" enabled="0" method="" siteId="{4e9dbbfb-394a-4583-8810-53f81f819e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2275</Words>
  <Characters>13653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Twardowski, Przemyslaw</dc:creator>
  <cp:keywords/>
  <dc:description/>
  <cp:lastModifiedBy>Małgorzata Watral - Duńska</cp:lastModifiedBy>
  <cp:revision>13</cp:revision>
  <dcterms:created xsi:type="dcterms:W3CDTF">2025-06-03T09:39:00Z</dcterms:created>
  <dcterms:modified xsi:type="dcterms:W3CDTF">2025-06-05T06:37:00Z</dcterms:modified>
</cp:coreProperties>
</file>