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D4B0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2D4B00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D4B0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2D4B00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2D4B00" w:rsidRDefault="00BA7CE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2D4B00">
              <w:rPr>
                <w:rFonts w:ascii="Arial Narrow" w:hAnsi="Arial Narrow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D4B0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D4B0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4224F0" w:rsidRDefault="004224F0" w:rsidP="004224F0">
      <w:pPr>
        <w:rPr>
          <w:rFonts w:ascii="Arial Narrow" w:hAnsi="Arial Narrow" w:cs="Arial"/>
          <w:b/>
          <w:sz w:val="20"/>
          <w:szCs w:val="20"/>
        </w:rPr>
      </w:pPr>
    </w:p>
    <w:p w:rsidR="004224F0" w:rsidRDefault="004224F0" w:rsidP="004224F0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2D4B0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2D4B0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2D4B00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D4B0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D4B0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D4B0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D4B0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D4B0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D4B0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D4B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D4B0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D4B0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4B00" w:rsidRDefault="00BA7CE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contextualSpacing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Zasilanie jednofazowe 230V AC. Pobór prądu &lt; 10A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836C82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Zestaw o zwartej jednomodułowej konstrukcji wyposażony w cztery skrętne koła z możliwością blokowania na stałe min. 1 z nich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836C82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Monitor kolorowy LED lub LCD  o przekątnej ekranu min.  23” oraz rozdzielczości min. 1920 x 1080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Możliwość zmiany wysokości monitora niezależnie od panelu sterowania oraz regulacja pochyłu i obrotu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Ciężar konsoli &lt; 75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Minimum 4 aktywne gniazda do przyłączenia głowic obrazowych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Panel dotykowy wspomagający obsługę aparatu z możliwością regulacji jasności o przekątnej min. 10”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Klawiatura alfanumeryczna do wpisywania danych pacjentów oraz komentarzy i opisów obrazu oraz badań, dostępna na panelu dotykowym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Liczba obrazów pamięci dynamicznej (cineloop) dla CD i obrazu 2D min. 15 000 klatek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Dynamika systemu ≥ 400 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Ilość kanałów przetwarzania ≥  1.000.000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Wewnętrzny dysk twardy SSD o pojemności min. 500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Zakres częstotliwości pracy ultrasonografu wynikający z zakresów możliwych do podłączenia głowic obrazowych co najmniej 2.0 MHz do 20.0 MHz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Videoprinter czarno-biały małego formatu, wbudowany w aparat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Regulacja głębokości penetracji w zakresie min. 2 cm - 45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Regulacja wzmocnienia głębokościowego (TGC) min. 8 stref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Obrazowanie harmoniczne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Częstotliwość odświeżania obrazu 2D min. 3000 obrazów na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</w:rPr>
            </w:pPr>
            <w:r w:rsidRPr="002D4B00">
              <w:rPr>
                <w:rFonts w:ascii="Arial Narrow" w:hAnsi="Arial Narrow" w:cstheme="minorHAnsi"/>
                <w:sz w:val="22"/>
                <w:szCs w:val="22"/>
              </w:rPr>
              <w:t>Doppler pulsacyjny (PWD), Color Doppler (CD), Power Doppler (PD) dostępne na wszystkich oferowanych głowicach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</w:rPr>
            </w:pPr>
            <w:r w:rsidRPr="002D4B00">
              <w:rPr>
                <w:rFonts w:ascii="Arial Narrow" w:hAnsi="Arial Narrow" w:cstheme="minorHAnsi"/>
                <w:sz w:val="22"/>
                <w:szCs w:val="22"/>
              </w:rPr>
              <w:t>Duplex i triplex w czasie rzeczywistym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Power Doppler z oznaczeniem kierunku przepływu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Funkcja wyłączenia bramki kolorowego Dopplera na obrazach odtwarzanych z archiwum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Regulacja wielkości bramki Dopplerowskiej (SV) min. 1- 16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Korekcja kąta w zakresie minimum ± 89°: na żywo, na obrazie zatrzymanym i na obrazie odtwarzanym z archiwum na dysku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Możliwość regulacji położenia linii bazowej w trybie dopplera spektralnego na obrazie odtwarzanym z archiwum na dysku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Doppler spektralny z falą ciągłą cw-D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Maksymalna mierzona prędkość w Dopplerze ciągłym minimum 10,0 m/s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Jednoczesne wyświetlanie na ekranie dwóch obrazów w czasie rzeczywistym typu B i B/CD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Min. 12-stopniowe powiększenie obrazu w czasie rzeczywistym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Min. 12-stopniowe powiększenie obrazu zamrożonego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Automatyczna optymalizacja obrazu 2D oraz w pw-doppler przy pomocy jednego przycisku (m. in. automatyczne dopasowanie wzmocnienia obrazu, ustawienie skali i linii bazowej spektrum)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Praca w trybie wielokierunkowego emitowania i składania wiązki ultradźwiękowej z głowic w pełni elektronicznych , z min. 7 kątami emitowania wiązki tworzącymi obraz 2D np. SonoCT, SieClear, CrossBeam, Ibeam lub równoważny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Adaptacyjne przetwarzanie obrazu redukujące artefakty i szumy, np. SRI, Xres, DTCA lub równoważny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Możliwość zaprogramowania w aparacie nowych pomiarów oraz kalkulacji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Pomiar odległości, min. 8 pomiarów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Pomiar obwodu, pola powierzchni, objętości, kątów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bCs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b/>
                <w:color w:val="000000" w:themeColor="text1"/>
                <w:sz w:val="22"/>
                <w:szCs w:val="22"/>
              </w:rPr>
              <w:t>Głowica convex do badań jamy brzusznej</w:t>
            </w: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bCs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bCs/>
                <w:color w:val="000000" w:themeColor="text1"/>
                <w:sz w:val="22"/>
                <w:szCs w:val="22"/>
              </w:rPr>
              <w:t>Głowica wykonana w technologii pojedynczego, spolaryzowanego kryształu (np. PureCristal, Single Cristal) lub matrycowej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Szerokopasmowa o zakresie częstotliwości obejmującym przedział 2 – 6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Liczba kryształów min. 190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Kąt pola widzenia głowicy min. 70°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Obrazowanie harmoniczne – min. 3 pary częstotliwości harmonicznych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Ilość częstotliwości dla dopplera pulsacyjnego (PW) - min.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b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b/>
                <w:color w:val="000000" w:themeColor="text1"/>
                <w:sz w:val="22"/>
                <w:szCs w:val="22"/>
              </w:rPr>
              <w:t xml:space="preserve">Głowica liniowa </w:t>
            </w: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Szerokopasmowa o zakresie częstotliwości obejmującym przedział 5,0 – 12,5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Liczba kryształów min. 190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Szerokość pola widzenia głowicy w zakresie 37-40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Obrazowanie harmoniczne – min. 3 pary częstotliwości harmonicznych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Ilość częstotliwości dla dopplera pulsacyjnego (PW) - min. 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D4B00" w:rsidRPr="002D4B0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Kąt ugięcia wiązki w trybie kolor doppler i pw-doppler</w:t>
            </w:r>
            <w:r w:rsidR="002D4B00"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 ±</w:t>
            </w:r>
            <w:r w:rsidR="002D4B00"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20°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</w:rPr>
            </w:pPr>
            <w:r w:rsidRPr="002D4B00">
              <w:rPr>
                <w:rFonts w:ascii="Arial Narrow" w:hAnsi="Arial Narrow" w:cstheme="minorHAnsi"/>
                <w:sz w:val="22"/>
                <w:szCs w:val="22"/>
              </w:rPr>
              <w:t>Obrazowanie trapezowe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4B00" w:rsidRPr="002D4B00" w:rsidTr="002D4B0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4B00" w:rsidRPr="002D4B00" w:rsidRDefault="002D4B00" w:rsidP="002D4B00">
            <w:pPr>
              <w:shd w:val="clear" w:color="auto" w:fill="FFFFFF" w:themeFill="background1"/>
              <w:rPr>
                <w:rFonts w:ascii="Arial Narrow" w:hAnsi="Arial Narrow" w:cstheme="minorHAnsi"/>
                <w:b/>
                <w:bCs/>
              </w:rPr>
            </w:pPr>
            <w:r w:rsidRPr="002D4B00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Głowica sektorowa do badań kardiologicznych</w:t>
            </w: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b/>
                <w:bCs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Szerokopasmowa o zakresie częstotliwości </w:t>
            </w:r>
            <w:r w:rsidR="002D4B00"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obejmującym przedział </w:t>
            </w: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2,0–4,5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Kąt pola widzenia głowicy minimum 115°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D4B00" w:rsidRPr="002D4B0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b/>
                <w:bCs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Obrazowanie harmoniczne – min. 4 pary częstotliwości harmonicznych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D4B00" w:rsidRPr="002D4B0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Praca w trybach: B (2D), M-mode, PW-doppler, CW-doppler, kolor doppler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4B00" w:rsidRPr="002D4B00" w:rsidTr="002D4B0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4B00" w:rsidRPr="002D4B00" w:rsidRDefault="002D4B00" w:rsidP="002D4B00">
            <w:pPr>
              <w:shd w:val="clear" w:color="auto" w:fill="FFFFFF" w:themeFill="background1"/>
              <w:rPr>
                <w:rFonts w:ascii="Arial Narrow" w:hAnsi="Arial Narrow" w:cstheme="minorHAnsi"/>
                <w:b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b/>
                <w:color w:val="000000" w:themeColor="text1"/>
                <w:sz w:val="22"/>
                <w:szCs w:val="22"/>
              </w:rPr>
              <w:t>Możliwości rozbudowy</w:t>
            </w: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Funkcja Auto IMT (Intima Media Thickness)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</w:rPr>
            </w:pPr>
            <w:r w:rsidRPr="002D4B00">
              <w:rPr>
                <w:rFonts w:ascii="Arial Narrow" w:hAnsi="Arial Narrow" w:cstheme="minorHAnsi"/>
                <w:sz w:val="22"/>
                <w:szCs w:val="22"/>
              </w:rPr>
              <w:t>Obrazowanie panoramiczne min. 50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D4B00" w:rsidRPr="002D4B0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Oprogramowanie do biopsji, poprawiające wizualizację czubka igły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Moduł elastografii obliczający i wyświetlający sztywność względną tkanki w czasie rzeczywistym na obrazie z głowicy liniowej i convexowej; wskaźnik prawidłowej siły ucisku w trybie elastografii wyświetlany na ekranie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Elastografia typu Shear Wave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Moduł pomiarowy do obiektywnej oceny stłuszczenia wątroby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Głowica liniowa elektroniczna wieloczęstotliwościowa </w:t>
            </w:r>
          </w:p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o zakresie częstotliwości od min. 5,0 – 12,0 MHz, obrazowanie harmoniczne, min. 3 programowalne przyciski sterujące wbudowane w korpus głowicy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D4B00" w:rsidRPr="002D4B0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963E1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shd w:val="clear" w:color="auto" w:fill="FFFFFF" w:themeFill="background1"/>
              <w:rPr>
                <w:rFonts w:ascii="Arial Narrow" w:hAnsi="Arial Narrow" w:cstheme="minorHAnsi"/>
                <w:color w:val="000000" w:themeColor="text1"/>
              </w:rPr>
            </w:pP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Głowica elektroniczna transrektalna dwupłaszczyznowa o zakresie częstotliwości obrazowania B (2D) od 6,0 do 10 MHz i kącie obrazowania min. </w:t>
            </w:r>
            <w:r w:rsidR="002D4B00"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theme="minorHAnsi"/>
                <w:color w:val="000000" w:themeColor="text1"/>
                <w:sz w:val="22"/>
                <w:szCs w:val="22"/>
              </w:rPr>
              <w:t>130º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D4B00" w:rsidRPr="002D4B0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963E1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BA7CE3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D4B0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D4B0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D4B0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D4B00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D4B0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D4B0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D4B0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D4B0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D4B0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D4B0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D4B0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D4B0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D4B0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D4B0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D4B0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D4B0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2D4B00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E94A1F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D4B0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D4B0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D4B0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D4B0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D4B0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D4B0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2D4B0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963E19" w:rsidRPr="002D4B00" w:rsidRDefault="00963E19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snapToGrid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D4B0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D4B00">
              <w:rPr>
                <w:rFonts w:ascii="Arial Narrow" w:hAnsi="Arial Narrow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63E19" w:rsidRPr="002D4B0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rPr>
                <w:rFonts w:ascii="Arial Narrow" w:hAnsi="Arial Narrow" w:cs="Arial"/>
                <w:b/>
              </w:rPr>
            </w:pPr>
            <w:r w:rsidRPr="002D4B00">
              <w:rPr>
                <w:rFonts w:ascii="Arial Narrow" w:hAnsi="Arial Narrow" w:cs="Arial"/>
                <w:b/>
                <w:sz w:val="22"/>
                <w:szCs w:val="22"/>
              </w:rPr>
              <w:t>Warunki gwarancji i serwisu:</w:t>
            </w:r>
          </w:p>
        </w:tc>
      </w:tr>
      <w:tr w:rsidR="00963E19" w:rsidRPr="002D4B0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</w:p>
        </w:tc>
      </w:tr>
      <w:tr w:rsidR="00963E19" w:rsidRPr="002D4B00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63E19" w:rsidRPr="002D4B00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963E19" w:rsidRPr="002D4B00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63E19" w:rsidRPr="002D4B00" w:rsidRDefault="00963E19" w:rsidP="002D6B1A">
            <w:pPr>
              <w:jc w:val="center"/>
              <w:rPr>
                <w:rFonts w:ascii="Arial Narrow" w:hAnsi="Arial Narrow" w:cs="Arial"/>
              </w:rPr>
            </w:pPr>
            <w:r w:rsidRPr="002D4B0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E19" w:rsidRPr="002D4B00" w:rsidRDefault="00963E19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2D4B0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2D4B00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2D4B00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833" w:rsidRDefault="00A67833" w:rsidP="004845EA">
      <w:r>
        <w:separator/>
      </w:r>
    </w:p>
  </w:endnote>
  <w:endnote w:type="continuationSeparator" w:id="1">
    <w:p w:rsidR="00A67833" w:rsidRDefault="00A6783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19" w:rsidRDefault="008C14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63E1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63E19" w:rsidRDefault="00963E1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19" w:rsidRDefault="008C14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63E1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24F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63E19" w:rsidRPr="00A208F1" w:rsidRDefault="00963E19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833" w:rsidRDefault="00A67833" w:rsidP="004845EA">
      <w:r>
        <w:separator/>
      </w:r>
    </w:p>
  </w:footnote>
  <w:footnote w:type="continuationSeparator" w:id="1">
    <w:p w:rsidR="00A67833" w:rsidRDefault="00A6783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19" w:rsidRDefault="00963E19" w:rsidP="004224F0">
    <w:pPr>
      <w:pStyle w:val="Nagwek"/>
      <w:tabs>
        <w:tab w:val="clear" w:pos="4536"/>
        <w:tab w:val="clear" w:pos="9072"/>
        <w:tab w:val="left" w:pos="1348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224F0">
      <w:rPr>
        <w:rFonts w:ascii="Arial Narrow" w:hAnsi="Arial Narrow"/>
        <w:sz w:val="22"/>
      </w:rPr>
      <w:t>54/2025</w:t>
    </w:r>
    <w:r w:rsidR="004224F0">
      <w:rPr>
        <w:rFonts w:ascii="Arial Narrow" w:hAnsi="Arial Narrow"/>
        <w:sz w:val="22"/>
      </w:rPr>
      <w:tab/>
      <w:t>Załącznik nr 15</w:t>
    </w:r>
  </w:p>
  <w:p w:rsidR="00963E19" w:rsidRPr="001F32C3" w:rsidRDefault="00963E19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4224F0">
      <w:rPr>
        <w:rFonts w:ascii="Arial Narrow" w:hAnsi="Arial Narrow"/>
        <w:sz w:val="22"/>
      </w:rPr>
      <w:t>– zadanie 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4B00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224F0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C14C1"/>
    <w:rsid w:val="008E2A03"/>
    <w:rsid w:val="009077B6"/>
    <w:rsid w:val="009348A9"/>
    <w:rsid w:val="009375BB"/>
    <w:rsid w:val="009573C1"/>
    <w:rsid w:val="00963E19"/>
    <w:rsid w:val="00996C96"/>
    <w:rsid w:val="009B4A03"/>
    <w:rsid w:val="009C28EE"/>
    <w:rsid w:val="009D3056"/>
    <w:rsid w:val="009D3148"/>
    <w:rsid w:val="00A67833"/>
    <w:rsid w:val="00AD0C91"/>
    <w:rsid w:val="00AF2877"/>
    <w:rsid w:val="00B15658"/>
    <w:rsid w:val="00BA7CE3"/>
    <w:rsid w:val="00BC2D44"/>
    <w:rsid w:val="00C375C6"/>
    <w:rsid w:val="00C672D0"/>
    <w:rsid w:val="00C7558F"/>
    <w:rsid w:val="00C923AC"/>
    <w:rsid w:val="00CB1025"/>
    <w:rsid w:val="00D3771C"/>
    <w:rsid w:val="00D4776A"/>
    <w:rsid w:val="00DF2AF1"/>
    <w:rsid w:val="00DF488C"/>
    <w:rsid w:val="00DF6DBA"/>
    <w:rsid w:val="00DF71DF"/>
    <w:rsid w:val="00E05144"/>
    <w:rsid w:val="00E12FCF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7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1585</TotalTime>
  <Pages>1</Pages>
  <Words>1286</Words>
  <Characters>7717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2025-05-09T12:04:00Z</cp:lastPrinted>
  <dcterms:created xsi:type="dcterms:W3CDTF">2022-05-20T07:14:00Z</dcterms:created>
  <dcterms:modified xsi:type="dcterms:W3CDTF">2025-05-27T09:13:00Z</dcterms:modified>
</cp:coreProperties>
</file>