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CA05" w14:textId="77777777" w:rsidR="00BC1DBB" w:rsidRPr="00BC1DBB" w:rsidRDefault="00BC1DBB" w:rsidP="00BC1DBB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BC1DBB">
        <w:rPr>
          <w:rFonts w:ascii="Century Gothic" w:hAnsi="Century Gothic"/>
          <w:b/>
          <w:bCs/>
          <w:sz w:val="16"/>
          <w:szCs w:val="16"/>
        </w:rPr>
        <w:t xml:space="preserve">Załącznik nr 2 do SWZ / Załącznik nr 1 </w:t>
      </w:r>
      <w:r w:rsidRPr="00BC1DBB">
        <w:rPr>
          <w:rFonts w:ascii="Century Gothic" w:hAnsi="Century Gothic"/>
          <w:b/>
          <w:bCs/>
          <w:sz w:val="16"/>
          <w:szCs w:val="16"/>
          <w:u w:val="single"/>
        </w:rPr>
        <w:t>do umowy</w:t>
      </w:r>
    </w:p>
    <w:p w14:paraId="523724B1" w14:textId="77777777" w:rsidR="00BC1DBB" w:rsidRDefault="00BC1DBB" w:rsidP="00BC1DBB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5A45B43F" w14:textId="7C1BD13E" w:rsidR="00046BB4" w:rsidRPr="00046BB4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  <w:r w:rsidRPr="00046BB4">
        <w:rPr>
          <w:rFonts w:ascii="Century Gothic" w:hAnsi="Century Gothic"/>
          <w:sz w:val="16"/>
          <w:szCs w:val="16"/>
        </w:rPr>
        <w:t xml:space="preserve">Zadanie </w:t>
      </w:r>
      <w:r w:rsidR="009D1125">
        <w:rPr>
          <w:rFonts w:ascii="Century Gothic" w:hAnsi="Century Gothic"/>
          <w:sz w:val="16"/>
          <w:szCs w:val="16"/>
        </w:rPr>
        <w:t>5</w:t>
      </w:r>
    </w:p>
    <w:p w14:paraId="28DB480C" w14:textId="1F7AC525" w:rsidR="002E615D" w:rsidRPr="00046BB4" w:rsidRDefault="007612EC" w:rsidP="00046BB4">
      <w:pPr>
        <w:spacing w:line="360" w:lineRule="auto"/>
        <w:rPr>
          <w:rFonts w:ascii="Century Gothic" w:hAnsi="Century Gothic"/>
          <w:sz w:val="16"/>
          <w:szCs w:val="16"/>
        </w:rPr>
      </w:pPr>
      <w:r w:rsidRPr="00046BB4">
        <w:rPr>
          <w:rFonts w:ascii="Century Gothic" w:hAnsi="Century Gothic"/>
          <w:b/>
          <w:bCs/>
          <w:sz w:val="16"/>
          <w:szCs w:val="16"/>
        </w:rPr>
        <w:t>Materac grzewcz</w:t>
      </w:r>
      <w:r w:rsidR="00C57307" w:rsidRPr="00046BB4">
        <w:rPr>
          <w:rFonts w:ascii="Century Gothic" w:hAnsi="Century Gothic"/>
          <w:b/>
          <w:bCs/>
          <w:sz w:val="16"/>
          <w:szCs w:val="16"/>
        </w:rPr>
        <w:t>y</w:t>
      </w:r>
      <w:r w:rsidR="00C76BD6" w:rsidRPr="00046BB4">
        <w:rPr>
          <w:rFonts w:ascii="Century Gothic" w:hAnsi="Century Gothic"/>
          <w:b/>
          <w:bCs/>
          <w:sz w:val="16"/>
          <w:szCs w:val="16"/>
        </w:rPr>
        <w:t xml:space="preserve"> </w:t>
      </w:r>
      <w:r w:rsidR="00046BB4" w:rsidRPr="00046BB4">
        <w:rPr>
          <w:rFonts w:ascii="Century Gothic" w:hAnsi="Century Gothic"/>
          <w:b/>
          <w:bCs/>
          <w:sz w:val="16"/>
          <w:szCs w:val="16"/>
        </w:rPr>
        <w:t xml:space="preserve">do robotyki </w:t>
      </w:r>
      <w:r w:rsidR="00C76BD6" w:rsidRPr="00046BB4">
        <w:rPr>
          <w:rFonts w:ascii="Century Gothic" w:hAnsi="Century Gothic"/>
          <w:b/>
          <w:bCs/>
          <w:sz w:val="16"/>
          <w:szCs w:val="16"/>
        </w:rPr>
        <w:t>– 2 zestawy</w:t>
      </w:r>
      <w:r w:rsidR="00E72EFE" w:rsidRPr="00046BB4">
        <w:rPr>
          <w:rFonts w:ascii="Century Gothic" w:hAnsi="Century Gothic"/>
          <w:sz w:val="16"/>
          <w:szCs w:val="16"/>
        </w:rPr>
        <w:t xml:space="preserve"> </w:t>
      </w:r>
    </w:p>
    <w:tbl>
      <w:tblPr>
        <w:tblStyle w:val="Tabela-Siatka"/>
        <w:tblW w:w="935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6"/>
        <w:gridCol w:w="4823"/>
        <w:gridCol w:w="2096"/>
        <w:gridCol w:w="1726"/>
      </w:tblGrid>
      <w:tr w:rsidR="00046BB4" w:rsidRPr="00046BB4" w14:paraId="747F9249" w14:textId="77777777" w:rsidTr="00046BB4">
        <w:trPr>
          <w:trHeight w:val="778"/>
        </w:trPr>
        <w:tc>
          <w:tcPr>
            <w:tcW w:w="706" w:type="dxa"/>
            <w:vAlign w:val="center"/>
          </w:tcPr>
          <w:p w14:paraId="1E889DD5" w14:textId="0870EF18" w:rsidR="00046BB4" w:rsidRPr="00046BB4" w:rsidRDefault="00046BB4" w:rsidP="00046BB4">
            <w:pPr>
              <w:spacing w:line="360" w:lineRule="auto"/>
              <w:ind w:left="-392" w:firstLine="392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823" w:type="dxa"/>
            <w:vAlign w:val="center"/>
          </w:tcPr>
          <w:p w14:paraId="7A1BB676" w14:textId="77777777" w:rsidR="00046BB4" w:rsidRPr="00046BB4" w:rsidRDefault="00046BB4" w:rsidP="00D40925">
            <w:pPr>
              <w:spacing w:line="360" w:lineRule="auto"/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2096" w:type="dxa"/>
            <w:vAlign w:val="center"/>
          </w:tcPr>
          <w:p w14:paraId="1433D504" w14:textId="77777777" w:rsidR="00046BB4" w:rsidRPr="00046BB4" w:rsidRDefault="00046BB4" w:rsidP="00D40925">
            <w:pPr>
              <w:spacing w:line="360" w:lineRule="auto"/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1726" w:type="dxa"/>
            <w:vAlign w:val="center"/>
          </w:tcPr>
          <w:p w14:paraId="237FAF94" w14:textId="4294D69B" w:rsidR="00046BB4" w:rsidRPr="00046BB4" w:rsidRDefault="00046BB4" w:rsidP="00D40925">
            <w:pPr>
              <w:spacing w:line="360" w:lineRule="auto"/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/</w:t>
            </w: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podać</w:t>
            </w:r>
          </w:p>
        </w:tc>
      </w:tr>
    </w:tbl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706"/>
        <w:gridCol w:w="4823"/>
        <w:gridCol w:w="2096"/>
        <w:gridCol w:w="1726"/>
      </w:tblGrid>
      <w:tr w:rsidR="00046BB4" w:rsidRPr="00046BB4" w14:paraId="0523403B" w14:textId="77777777" w:rsidTr="00CA6F73">
        <w:tc>
          <w:tcPr>
            <w:tcW w:w="706" w:type="dxa"/>
          </w:tcPr>
          <w:p w14:paraId="0E710D43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  <w:vAlign w:val="center"/>
          </w:tcPr>
          <w:p w14:paraId="41903485" w14:textId="6C488221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color w:val="FF0000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>Producent/Oferent</w:t>
            </w:r>
          </w:p>
        </w:tc>
        <w:tc>
          <w:tcPr>
            <w:tcW w:w="2096" w:type="dxa"/>
            <w:vAlign w:val="center"/>
          </w:tcPr>
          <w:p w14:paraId="543BBCA4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12C0AFC1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46BB4" w:rsidRPr="00046BB4" w14:paraId="601C9233" w14:textId="77777777" w:rsidTr="00CA6F73">
        <w:tc>
          <w:tcPr>
            <w:tcW w:w="706" w:type="dxa"/>
          </w:tcPr>
          <w:p w14:paraId="5192D0E2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08644A7E" w14:textId="219331D5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096" w:type="dxa"/>
            <w:vAlign w:val="center"/>
          </w:tcPr>
          <w:p w14:paraId="0A8A75D4" w14:textId="1CA387CE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7CD70660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4733A963" w14:textId="77777777" w:rsidTr="00CA6F73">
        <w:tc>
          <w:tcPr>
            <w:tcW w:w="706" w:type="dxa"/>
          </w:tcPr>
          <w:p w14:paraId="54BAC572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1C3593A9" w14:textId="3230ACD4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096" w:type="dxa"/>
            <w:vAlign w:val="center"/>
          </w:tcPr>
          <w:p w14:paraId="4E6E8DCA" w14:textId="452FD28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02425E98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4D336EBA" w14:textId="77777777" w:rsidTr="00CA6F73">
        <w:tc>
          <w:tcPr>
            <w:tcW w:w="706" w:type="dxa"/>
          </w:tcPr>
          <w:p w14:paraId="43219C26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7B702DAD" w14:textId="01EBFC01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 xml:space="preserve">Sprzęt fabrycznie nowy, nie </w:t>
            </w:r>
            <w:proofErr w:type="spellStart"/>
            <w:r w:rsidRPr="00046BB4">
              <w:rPr>
                <w:rFonts w:ascii="Century Gothic" w:hAnsi="Century Gothic" w:cs="Arial"/>
                <w:sz w:val="16"/>
                <w:szCs w:val="16"/>
              </w:rPr>
              <w:t>rekondycjonowany</w:t>
            </w:r>
            <w:proofErr w:type="spellEnd"/>
            <w:r w:rsidRPr="00046BB4">
              <w:rPr>
                <w:rFonts w:ascii="Century Gothic" w:hAnsi="Century Gothic" w:cs="Arial"/>
                <w:sz w:val="16"/>
                <w:szCs w:val="16"/>
              </w:rPr>
              <w:t>, nie powystawowy, rok produkcji 2025</w:t>
            </w:r>
          </w:p>
        </w:tc>
        <w:tc>
          <w:tcPr>
            <w:tcW w:w="2096" w:type="dxa"/>
            <w:vAlign w:val="center"/>
          </w:tcPr>
          <w:p w14:paraId="199537D1" w14:textId="56AC645A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0C8B0B0B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64BF583C" w14:textId="77777777" w:rsidTr="00CA6F73">
        <w:tc>
          <w:tcPr>
            <w:tcW w:w="706" w:type="dxa"/>
          </w:tcPr>
          <w:p w14:paraId="492BA538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3A34639E" w14:textId="77777777" w:rsidR="007E67DB" w:rsidRDefault="007E67DB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1F47AB39" w14:textId="689232EB" w:rsidR="007E67DB" w:rsidRPr="0085479A" w:rsidRDefault="007E67DB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85479A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JEDEN ZESTAW SKŁADA SIĘ:</w:t>
            </w:r>
          </w:p>
          <w:p w14:paraId="56367323" w14:textId="06DE7553" w:rsidR="00046BB4" w:rsidRPr="004105DB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105DB">
              <w:rPr>
                <w:rFonts w:ascii="Century Gothic" w:hAnsi="Century Gothic" w:cstheme="minorHAnsi"/>
                <w:sz w:val="16"/>
                <w:szCs w:val="16"/>
              </w:rPr>
              <w:t>System ogrzewania pacjenta składający się z jednostki sterującej oraz elementu grzewczego wraz z przewodem dołączeniowym:</w:t>
            </w:r>
          </w:p>
          <w:p w14:paraId="01EBD73E" w14:textId="0A3D0F22" w:rsidR="00046BB4" w:rsidRPr="004105DB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105DB">
              <w:rPr>
                <w:rFonts w:ascii="Century Gothic" w:hAnsi="Century Gothic" w:cstheme="minorHAnsi"/>
                <w:sz w:val="16"/>
                <w:szCs w:val="16"/>
              </w:rPr>
              <w:t>Jednostka sterująca</w:t>
            </w:r>
          </w:p>
          <w:p w14:paraId="4FAD0A9D" w14:textId="5AC74B8F" w:rsidR="00046BB4" w:rsidRPr="004105DB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105DB">
              <w:rPr>
                <w:rFonts w:ascii="Century Gothic" w:hAnsi="Century Gothic" w:cstheme="minorHAnsi"/>
                <w:sz w:val="16"/>
                <w:szCs w:val="16"/>
              </w:rPr>
              <w:t>Element grzewczy – materac</w:t>
            </w:r>
          </w:p>
          <w:p w14:paraId="3C7CFF81" w14:textId="58624869" w:rsidR="00046BB4" w:rsidRPr="004105DB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105DB">
              <w:rPr>
                <w:rFonts w:ascii="Century Gothic" w:hAnsi="Century Gothic" w:cstheme="minorHAnsi"/>
                <w:sz w:val="16"/>
                <w:szCs w:val="16"/>
              </w:rPr>
              <w:t>Przewód dołączeniowy</w:t>
            </w:r>
          </w:p>
          <w:p w14:paraId="2A6E3268" w14:textId="2C1D7396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105DB">
              <w:rPr>
                <w:rFonts w:ascii="Century Gothic" w:hAnsi="Century Gothic" w:cstheme="minorHAnsi"/>
                <w:sz w:val="16"/>
                <w:szCs w:val="16"/>
              </w:rPr>
              <w:t xml:space="preserve">Pozycjoner głowy i szyi </w:t>
            </w:r>
          </w:p>
        </w:tc>
        <w:tc>
          <w:tcPr>
            <w:tcW w:w="2096" w:type="dxa"/>
            <w:vAlign w:val="center"/>
          </w:tcPr>
          <w:p w14:paraId="60908A2F" w14:textId="2E92AC56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24121514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4517B25D" w14:textId="77777777" w:rsidTr="00CA6F73">
        <w:tc>
          <w:tcPr>
            <w:tcW w:w="706" w:type="dxa"/>
          </w:tcPr>
          <w:p w14:paraId="1BA8E9F0" w14:textId="77777777" w:rsidR="00046BB4" w:rsidRPr="00046BB4" w:rsidRDefault="00046BB4" w:rsidP="00046BB4">
            <w:pPr>
              <w:pStyle w:val="Akapitzlist"/>
              <w:widowControl w:val="0"/>
              <w:autoSpaceDE w:val="0"/>
              <w:autoSpaceDN w:val="0"/>
              <w:spacing w:line="360" w:lineRule="auto"/>
              <w:ind w:left="502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3A23647E" w14:textId="1D11CC58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JEDNOSTKA STERUJĄCA</w:t>
            </w:r>
          </w:p>
        </w:tc>
        <w:tc>
          <w:tcPr>
            <w:tcW w:w="2096" w:type="dxa"/>
            <w:vAlign w:val="center"/>
          </w:tcPr>
          <w:p w14:paraId="7AD31A79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26" w:type="dxa"/>
          </w:tcPr>
          <w:p w14:paraId="0FAB98F5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7735DF1C" w14:textId="77777777" w:rsidTr="00CA6F73">
        <w:tc>
          <w:tcPr>
            <w:tcW w:w="706" w:type="dxa"/>
          </w:tcPr>
          <w:p w14:paraId="78247A47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2A73FF83" w14:textId="11E4015F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Jednostka sterująca do obsługi elementów grzewczych przeznaczonych do stosowania u dorosłych i dzieci</w:t>
            </w:r>
          </w:p>
        </w:tc>
        <w:tc>
          <w:tcPr>
            <w:tcW w:w="2096" w:type="dxa"/>
            <w:vAlign w:val="center"/>
          </w:tcPr>
          <w:p w14:paraId="3F1E1909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00B33CF3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074C3B32" w14:textId="77777777" w:rsidTr="00CA6F73">
        <w:tc>
          <w:tcPr>
            <w:tcW w:w="706" w:type="dxa"/>
          </w:tcPr>
          <w:p w14:paraId="68BD3526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3DACE179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Obudowa wykonana z tworzywa sztucznego</w:t>
            </w:r>
          </w:p>
        </w:tc>
        <w:tc>
          <w:tcPr>
            <w:tcW w:w="2096" w:type="dxa"/>
            <w:vAlign w:val="center"/>
          </w:tcPr>
          <w:p w14:paraId="2C52C3AA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7E290907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26E5CAAD" w14:textId="77777777" w:rsidTr="00CA6F73">
        <w:tc>
          <w:tcPr>
            <w:tcW w:w="706" w:type="dxa"/>
          </w:tcPr>
          <w:p w14:paraId="1287A523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78D6FD7D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Przełącznik zasilania umieszczony z tyłu urządzenia</w:t>
            </w:r>
          </w:p>
        </w:tc>
        <w:tc>
          <w:tcPr>
            <w:tcW w:w="2096" w:type="dxa"/>
            <w:vAlign w:val="center"/>
          </w:tcPr>
          <w:p w14:paraId="6AC79314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05624B0C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52C4146A" w14:textId="77777777" w:rsidTr="00CA6F73">
        <w:tc>
          <w:tcPr>
            <w:tcW w:w="706" w:type="dxa"/>
          </w:tcPr>
          <w:p w14:paraId="589D14FB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1D3ABBA0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Włącznik/wyłącznik w postaci przycisku membranowego umieszczony z przodu urządzenia przy panelu sterowania</w:t>
            </w:r>
          </w:p>
        </w:tc>
        <w:tc>
          <w:tcPr>
            <w:tcW w:w="2096" w:type="dxa"/>
            <w:vAlign w:val="center"/>
          </w:tcPr>
          <w:p w14:paraId="713CA5D0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3EB221B6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282AE47D" w14:textId="77777777" w:rsidTr="00CA6F73">
        <w:tc>
          <w:tcPr>
            <w:tcW w:w="706" w:type="dxa"/>
          </w:tcPr>
          <w:p w14:paraId="4750036B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63A002B3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Możliwość podłączenia i niezależnego sterowania 3 elementami grzewczymi jednocześnie – 3 porty do podłączenia elementów grzewczych </w:t>
            </w:r>
          </w:p>
        </w:tc>
        <w:tc>
          <w:tcPr>
            <w:tcW w:w="2096" w:type="dxa"/>
            <w:vAlign w:val="center"/>
          </w:tcPr>
          <w:p w14:paraId="0C947D46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37969DA7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562CF77F" w14:textId="77777777" w:rsidTr="00CA6F73">
        <w:tc>
          <w:tcPr>
            <w:tcW w:w="706" w:type="dxa"/>
          </w:tcPr>
          <w:p w14:paraId="108C5A91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737B2744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Porty posiadające oznakowanie od 1 do 3 odpowiadające numeracji na interfejsie użytkownika</w:t>
            </w:r>
          </w:p>
        </w:tc>
        <w:tc>
          <w:tcPr>
            <w:tcW w:w="2096" w:type="dxa"/>
            <w:vAlign w:val="center"/>
          </w:tcPr>
          <w:p w14:paraId="569E5D8E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1477E230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5DB7EBE6" w14:textId="77777777" w:rsidTr="00CA6F73">
        <w:tc>
          <w:tcPr>
            <w:tcW w:w="706" w:type="dxa"/>
          </w:tcPr>
          <w:p w14:paraId="161F957C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54B6816C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Złącza do podłączenia elementów grzewczych umieszczone z przodu co ułatwia przygotowanie urządzenia do pracy</w:t>
            </w:r>
          </w:p>
        </w:tc>
        <w:tc>
          <w:tcPr>
            <w:tcW w:w="2096" w:type="dxa"/>
            <w:vAlign w:val="center"/>
          </w:tcPr>
          <w:p w14:paraId="78900218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47AD4835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516AF518" w14:textId="77777777" w:rsidTr="00CA6F73">
        <w:tc>
          <w:tcPr>
            <w:tcW w:w="706" w:type="dxa"/>
          </w:tcPr>
          <w:p w14:paraId="73E1BDCE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363B6D37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Wyprofilowany uchwyt do przenoszenia</w:t>
            </w:r>
          </w:p>
        </w:tc>
        <w:tc>
          <w:tcPr>
            <w:tcW w:w="2096" w:type="dxa"/>
            <w:vAlign w:val="center"/>
          </w:tcPr>
          <w:p w14:paraId="20D9A7AE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590289BD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7EE41403" w14:textId="77777777" w:rsidTr="00CA6F73">
        <w:trPr>
          <w:trHeight w:val="635"/>
        </w:trPr>
        <w:tc>
          <w:tcPr>
            <w:tcW w:w="706" w:type="dxa"/>
          </w:tcPr>
          <w:p w14:paraId="0F4986F8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12CB8521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Możliwość zawieszenia jednostki sterującej na stojaku do kroplówek – w </w:t>
            </w:r>
            <w:proofErr w:type="spellStart"/>
            <w:r w:rsidRPr="00046BB4">
              <w:rPr>
                <w:rFonts w:ascii="Century Gothic" w:hAnsi="Century Gothic" w:cstheme="minorHAnsi"/>
                <w:sz w:val="16"/>
                <w:szCs w:val="16"/>
              </w:rPr>
              <w:t>kpl</w:t>
            </w:r>
            <w:proofErr w:type="spellEnd"/>
            <w:r w:rsidRPr="00046BB4">
              <w:rPr>
                <w:rFonts w:ascii="Century Gothic" w:hAnsi="Century Gothic" w:cstheme="minorHAnsi"/>
                <w:sz w:val="16"/>
                <w:szCs w:val="16"/>
              </w:rPr>
              <w:t>. niezbędny osprzęt lub postawienia np. na kolumnie</w:t>
            </w:r>
          </w:p>
        </w:tc>
        <w:tc>
          <w:tcPr>
            <w:tcW w:w="2096" w:type="dxa"/>
            <w:vAlign w:val="center"/>
          </w:tcPr>
          <w:p w14:paraId="24BEFCD6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4DF659E9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05A9D8D7" w14:textId="77777777" w:rsidTr="00CA6F73">
        <w:tc>
          <w:tcPr>
            <w:tcW w:w="706" w:type="dxa"/>
          </w:tcPr>
          <w:p w14:paraId="0EE0A52A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5B2CE94A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Możliwość zamocowania jednostki sterującej na dedykowanym statywie mobilnym</w:t>
            </w:r>
          </w:p>
        </w:tc>
        <w:tc>
          <w:tcPr>
            <w:tcW w:w="2096" w:type="dxa"/>
            <w:vAlign w:val="center"/>
          </w:tcPr>
          <w:p w14:paraId="64FE9C17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16B700E4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1CBAF70C" w14:textId="77777777" w:rsidTr="00CA6F73">
        <w:tc>
          <w:tcPr>
            <w:tcW w:w="706" w:type="dxa"/>
          </w:tcPr>
          <w:p w14:paraId="5FF05172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21717C1A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Klasa</w:t>
            </w:r>
            <w:r w:rsidRPr="00046BB4">
              <w:rPr>
                <w:rFonts w:ascii="Century Gothic" w:hAnsi="Century Gothic" w:cstheme="minorHAnsi"/>
                <w:sz w:val="16"/>
                <w:szCs w:val="16"/>
                <w:shd w:val="clear" w:color="auto" w:fill="FFFFFF"/>
              </w:rPr>
              <w:t xml:space="preserve"> przed dostępem do niebezpiecznych części przed penetracją czynników zewnętrznych min IP20</w:t>
            </w:r>
          </w:p>
        </w:tc>
        <w:tc>
          <w:tcPr>
            <w:tcW w:w="2096" w:type="dxa"/>
            <w:vAlign w:val="center"/>
          </w:tcPr>
          <w:p w14:paraId="19B2A453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7556C470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06A2D8A0" w14:textId="77777777" w:rsidTr="00CA6F73">
        <w:tc>
          <w:tcPr>
            <w:tcW w:w="706" w:type="dxa"/>
          </w:tcPr>
          <w:p w14:paraId="4BA452A9" w14:textId="77777777" w:rsidR="00046BB4" w:rsidRPr="00046BB4" w:rsidRDefault="00046BB4" w:rsidP="00046BB4">
            <w:pPr>
              <w:pStyle w:val="Defaul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</w:p>
        </w:tc>
        <w:tc>
          <w:tcPr>
            <w:tcW w:w="4823" w:type="dxa"/>
          </w:tcPr>
          <w:p w14:paraId="7A040C49" w14:textId="77777777" w:rsidR="00046BB4" w:rsidRPr="00046BB4" w:rsidRDefault="00046BB4" w:rsidP="00046BB4">
            <w:pPr>
              <w:pStyle w:val="Default"/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color w:val="auto"/>
                <w:sz w:val="16"/>
                <w:szCs w:val="16"/>
              </w:rPr>
              <w:t xml:space="preserve">Zasilanie 180-240 VAC / 50-60 </w:t>
            </w:r>
            <w:proofErr w:type="spellStart"/>
            <w:r w:rsidRPr="00046BB4">
              <w:rPr>
                <w:rFonts w:ascii="Century Gothic" w:hAnsi="Century Gothic" w:cstheme="minorHAnsi"/>
                <w:color w:val="auto"/>
                <w:sz w:val="16"/>
                <w:szCs w:val="16"/>
              </w:rPr>
              <w:t>Hz</w:t>
            </w:r>
            <w:proofErr w:type="spellEnd"/>
          </w:p>
        </w:tc>
        <w:tc>
          <w:tcPr>
            <w:tcW w:w="2096" w:type="dxa"/>
            <w:vAlign w:val="center"/>
          </w:tcPr>
          <w:p w14:paraId="08584622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3D873256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740FBE5F" w14:textId="77777777" w:rsidTr="00CA6F73">
        <w:tc>
          <w:tcPr>
            <w:tcW w:w="706" w:type="dxa"/>
          </w:tcPr>
          <w:p w14:paraId="305D1B43" w14:textId="77777777" w:rsidR="00046BB4" w:rsidRPr="00046BB4" w:rsidRDefault="00046BB4" w:rsidP="00046BB4">
            <w:pPr>
              <w:pStyle w:val="Defaul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</w:p>
        </w:tc>
        <w:tc>
          <w:tcPr>
            <w:tcW w:w="4823" w:type="dxa"/>
          </w:tcPr>
          <w:p w14:paraId="7EEBA876" w14:textId="77777777" w:rsidR="00046BB4" w:rsidRPr="00046BB4" w:rsidRDefault="00046BB4" w:rsidP="00046BB4">
            <w:pPr>
              <w:pStyle w:val="Default"/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color w:val="auto"/>
                <w:sz w:val="16"/>
                <w:szCs w:val="16"/>
              </w:rPr>
              <w:t xml:space="preserve">Moc 997 VA </w:t>
            </w:r>
          </w:p>
        </w:tc>
        <w:tc>
          <w:tcPr>
            <w:tcW w:w="2096" w:type="dxa"/>
            <w:vAlign w:val="center"/>
          </w:tcPr>
          <w:p w14:paraId="31AAAFE1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7C2A0BB3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6C37662C" w14:textId="77777777" w:rsidTr="00CA6F73">
        <w:tc>
          <w:tcPr>
            <w:tcW w:w="706" w:type="dxa"/>
          </w:tcPr>
          <w:p w14:paraId="1B073587" w14:textId="77777777" w:rsidR="00046BB4" w:rsidRPr="00046BB4" w:rsidRDefault="00046BB4" w:rsidP="00046BB4">
            <w:pPr>
              <w:pStyle w:val="Defaul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</w:p>
        </w:tc>
        <w:tc>
          <w:tcPr>
            <w:tcW w:w="4823" w:type="dxa"/>
          </w:tcPr>
          <w:p w14:paraId="7E9D4EFC" w14:textId="77777777" w:rsidR="00046BB4" w:rsidRPr="00046BB4" w:rsidRDefault="00046BB4" w:rsidP="00046BB4">
            <w:pPr>
              <w:pStyle w:val="Default"/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color w:val="auto"/>
                <w:sz w:val="16"/>
                <w:szCs w:val="16"/>
              </w:rPr>
              <w:t xml:space="preserve">Napięcie wyjściowe do zasilania elementów grzewczych 24V DC </w:t>
            </w:r>
          </w:p>
        </w:tc>
        <w:tc>
          <w:tcPr>
            <w:tcW w:w="2096" w:type="dxa"/>
            <w:vAlign w:val="center"/>
          </w:tcPr>
          <w:p w14:paraId="73EC1CAB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4414C787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0CCC45C8" w14:textId="77777777" w:rsidTr="00CA6F73">
        <w:tc>
          <w:tcPr>
            <w:tcW w:w="706" w:type="dxa"/>
          </w:tcPr>
          <w:p w14:paraId="2457A7E9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51D16E49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Klasa zabezpieczenia elektrycznego II typ BF</w:t>
            </w:r>
          </w:p>
        </w:tc>
        <w:tc>
          <w:tcPr>
            <w:tcW w:w="2096" w:type="dxa"/>
            <w:vAlign w:val="center"/>
          </w:tcPr>
          <w:p w14:paraId="6A80BBC9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67B102FB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592024A4" w14:textId="77777777" w:rsidTr="00CA6F73">
        <w:tc>
          <w:tcPr>
            <w:tcW w:w="706" w:type="dxa"/>
          </w:tcPr>
          <w:p w14:paraId="139DC108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26030C4D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Zakres regulacji temperatury 30-40</w:t>
            </w:r>
            <w:r w:rsidRPr="00046BB4">
              <w:rPr>
                <w:rFonts w:ascii="Century Gothic" w:hAnsi="Century Gothic" w:cstheme="minorHAnsi"/>
                <w:sz w:val="16"/>
                <w:szCs w:val="16"/>
                <w:vertAlign w:val="superscript"/>
              </w:rPr>
              <w:t>°</w:t>
            </w:r>
            <w:r w:rsidRPr="00046BB4">
              <w:rPr>
                <w:rFonts w:ascii="Century Gothic" w:hAnsi="Century Gothic" w:cstheme="minorHAnsi"/>
                <w:sz w:val="16"/>
                <w:szCs w:val="16"/>
              </w:rPr>
              <w:t>C co 0,1</w:t>
            </w:r>
            <w:r w:rsidRPr="00046BB4">
              <w:rPr>
                <w:rFonts w:ascii="Century Gothic" w:hAnsi="Century Gothic" w:cstheme="minorHAnsi"/>
                <w:sz w:val="16"/>
                <w:szCs w:val="16"/>
                <w:vertAlign w:val="superscript"/>
              </w:rPr>
              <w:t>°</w:t>
            </w:r>
            <w:r w:rsidRPr="00046BB4">
              <w:rPr>
                <w:rFonts w:ascii="Century Gothic" w:hAnsi="Century Gothic" w:cstheme="minorHAnsi"/>
                <w:sz w:val="16"/>
                <w:szCs w:val="16"/>
              </w:rPr>
              <w:t>C dla każdego portu grzewczego niezależnie - 30-39</w:t>
            </w:r>
            <w:r w:rsidRPr="00046BB4">
              <w:rPr>
                <w:rFonts w:ascii="Century Gothic" w:hAnsi="Century Gothic" w:cstheme="minorHAnsi"/>
                <w:sz w:val="16"/>
                <w:szCs w:val="16"/>
                <w:vertAlign w:val="superscript"/>
              </w:rPr>
              <w:t>°</w:t>
            </w:r>
            <w:r w:rsidRPr="00046BB4">
              <w:rPr>
                <w:rFonts w:ascii="Century Gothic" w:hAnsi="Century Gothic" w:cstheme="minorHAnsi"/>
                <w:sz w:val="16"/>
                <w:szCs w:val="16"/>
              </w:rPr>
              <w:t>C co 0,1</w:t>
            </w:r>
            <w:r w:rsidRPr="00046BB4">
              <w:rPr>
                <w:rFonts w:ascii="Century Gothic" w:hAnsi="Century Gothic" w:cstheme="minorHAnsi"/>
                <w:sz w:val="16"/>
                <w:szCs w:val="16"/>
                <w:vertAlign w:val="superscript"/>
              </w:rPr>
              <w:t>°</w:t>
            </w: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C dla noworodków - urządzenie automatycznie ustala limit w zależności od typu podłączonego elementu grzewczego </w:t>
            </w:r>
          </w:p>
        </w:tc>
        <w:tc>
          <w:tcPr>
            <w:tcW w:w="2096" w:type="dxa"/>
            <w:vAlign w:val="center"/>
          </w:tcPr>
          <w:p w14:paraId="5DFBA8E2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1A8AC7D0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3F0B6700" w14:textId="77777777" w:rsidTr="00CA6F73">
        <w:tc>
          <w:tcPr>
            <w:tcW w:w="706" w:type="dxa"/>
          </w:tcPr>
          <w:p w14:paraId="412A9C9E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1AC7289A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Okres żywotności min. 10 lat wyspecyfikowany w instrukcji użytkowania oraz oznaczony na etykiecie wyrobu</w:t>
            </w:r>
          </w:p>
        </w:tc>
        <w:tc>
          <w:tcPr>
            <w:tcW w:w="2096" w:type="dxa"/>
            <w:vAlign w:val="center"/>
          </w:tcPr>
          <w:p w14:paraId="656D4F32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2D84144C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083AFE80" w14:textId="77777777" w:rsidTr="00CA6F73">
        <w:tc>
          <w:tcPr>
            <w:tcW w:w="706" w:type="dxa"/>
          </w:tcPr>
          <w:p w14:paraId="337B381A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192413C4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Dotykowy, kolorowy panel sterowania parametrami urządzenia</w:t>
            </w:r>
          </w:p>
        </w:tc>
        <w:tc>
          <w:tcPr>
            <w:tcW w:w="2096" w:type="dxa"/>
            <w:vAlign w:val="center"/>
          </w:tcPr>
          <w:p w14:paraId="18170346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45E54954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27B5D0D7" w14:textId="77777777" w:rsidTr="00CA6F73">
        <w:tc>
          <w:tcPr>
            <w:tcW w:w="706" w:type="dxa"/>
          </w:tcPr>
          <w:p w14:paraId="5A4225F4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36B6D6FC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Interfejs wyświetla ustawienia dla wszystkich 3 portów jednocześnie</w:t>
            </w:r>
          </w:p>
        </w:tc>
        <w:tc>
          <w:tcPr>
            <w:tcW w:w="2096" w:type="dxa"/>
            <w:vAlign w:val="center"/>
          </w:tcPr>
          <w:p w14:paraId="1F62571E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1AB4DE03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39C968ED" w14:textId="77777777" w:rsidTr="00CA6F73">
        <w:tc>
          <w:tcPr>
            <w:tcW w:w="706" w:type="dxa"/>
          </w:tcPr>
          <w:p w14:paraId="051980FB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3E75CB7D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Interfejs użytkownika dla każdego z portów / podłączonych elementów grzewczych, zawiera co najmniej:</w:t>
            </w:r>
          </w:p>
          <w:p w14:paraId="480C5DFD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 nr portu grzewczego</w:t>
            </w:r>
          </w:p>
          <w:p w14:paraId="1D7E9C1D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 włącznik aktywacji portu – z kolorystycznym indykatorem aktywacji</w:t>
            </w:r>
          </w:p>
          <w:p w14:paraId="1D37B8EA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 wskaźnik temperatury ustawionej, ze skokiem 0,1°C</w:t>
            </w:r>
          </w:p>
          <w:p w14:paraId="7DBD9B35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 wskaźnik temperatury rzeczywistej ze skokiem 0,1°C, wskaźniki w innych kolorach w celu ułatwienia identyfikacji</w:t>
            </w:r>
          </w:p>
          <w:p w14:paraId="6DF834EA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- wskaźnik temperatury ciała pacjenta w przypadku podłączenia czujnika zewnętrznego </w:t>
            </w:r>
          </w:p>
          <w:p w14:paraId="6612EE2A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- nazwa podłączonego elementu grzewczego </w:t>
            </w:r>
          </w:p>
          <w:p w14:paraId="7F47B684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 wskaźnik słupkowy mocy ogrzewania</w:t>
            </w:r>
          </w:p>
          <w:p w14:paraId="7D31F06B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 przycisk menu trybu regulacji temp. z automatycznym powrotem w przypadku braku zmiany ustawień</w:t>
            </w:r>
          </w:p>
          <w:p w14:paraId="7FE12C7B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 menu regulacji temperatury – przyciski góra / dół, zakres 30-40°C skok co 0,1°C lub 30-39°C co 0,1°C dla noworodków</w:t>
            </w:r>
          </w:p>
          <w:p w14:paraId="7C74755F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 zabezpieczenie przed przypadkową zmianą parametrów ogrzewania – wymagana akceptacja ustawionej temperatury</w:t>
            </w:r>
          </w:p>
          <w:p w14:paraId="1AC7C61C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 wskaźnik alarmu – komunikat tekstowy z możliwością wyciszenia za pomocą przycisku aktywowanego przy wystąpieniu sytuacji alarmowej</w:t>
            </w:r>
          </w:p>
        </w:tc>
        <w:tc>
          <w:tcPr>
            <w:tcW w:w="2096" w:type="dxa"/>
            <w:vAlign w:val="center"/>
          </w:tcPr>
          <w:p w14:paraId="7D07D8BD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3112D02F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5E21A27F" w14:textId="77777777" w:rsidTr="00CA6F73">
        <w:tc>
          <w:tcPr>
            <w:tcW w:w="706" w:type="dxa"/>
          </w:tcPr>
          <w:p w14:paraId="7ECB1B5E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50E5EC18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Wyświetlanie komunikatów alarmowych dla każdego portu niezależnie</w:t>
            </w:r>
          </w:p>
        </w:tc>
        <w:tc>
          <w:tcPr>
            <w:tcW w:w="2096" w:type="dxa"/>
            <w:vAlign w:val="center"/>
          </w:tcPr>
          <w:p w14:paraId="1F9F33CE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39932C92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3F184E74" w14:textId="77777777" w:rsidTr="00CA6F73">
        <w:tc>
          <w:tcPr>
            <w:tcW w:w="706" w:type="dxa"/>
          </w:tcPr>
          <w:p w14:paraId="4B63CA96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4E5FBE46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Dostępne następujące komunikaty alarmowe:</w:t>
            </w:r>
          </w:p>
          <w:p w14:paraId="4A135ED8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-odchylenia temperatury; </w:t>
            </w:r>
          </w:p>
          <w:p w14:paraId="642A4F05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-wysokiej temperatury;</w:t>
            </w:r>
          </w:p>
          <w:p w14:paraId="462668C1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-rozłączenia elementu grzewczego;</w:t>
            </w:r>
          </w:p>
          <w:p w14:paraId="4A8D8A35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-niedogrzania, </w:t>
            </w:r>
          </w:p>
          <w:p w14:paraId="32FBE1C8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Alarmy z możliwością wyciszenia na 10 minut</w:t>
            </w:r>
          </w:p>
        </w:tc>
        <w:tc>
          <w:tcPr>
            <w:tcW w:w="2096" w:type="dxa"/>
            <w:vAlign w:val="center"/>
          </w:tcPr>
          <w:p w14:paraId="041176EC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2D0BF73B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0513950D" w14:textId="77777777" w:rsidTr="00CA6F73">
        <w:tc>
          <w:tcPr>
            <w:tcW w:w="706" w:type="dxa"/>
          </w:tcPr>
          <w:p w14:paraId="22867E93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1CB29D5A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Alarm zaniku zasilania</w:t>
            </w:r>
          </w:p>
        </w:tc>
        <w:tc>
          <w:tcPr>
            <w:tcW w:w="2096" w:type="dxa"/>
            <w:vAlign w:val="center"/>
          </w:tcPr>
          <w:p w14:paraId="0B4B5845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648608FC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4E29C51A" w14:textId="77777777" w:rsidTr="00CA6F73">
        <w:tc>
          <w:tcPr>
            <w:tcW w:w="706" w:type="dxa"/>
          </w:tcPr>
          <w:p w14:paraId="5B49BD9B" w14:textId="77777777" w:rsidR="00046BB4" w:rsidRPr="00046BB4" w:rsidRDefault="00046BB4" w:rsidP="00046BB4">
            <w:pPr>
              <w:pStyle w:val="Default"/>
              <w:numPr>
                <w:ilvl w:val="0"/>
                <w:numId w:val="1"/>
              </w:numPr>
              <w:tabs>
                <w:tab w:val="center" w:pos="2441"/>
              </w:tabs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</w:p>
        </w:tc>
        <w:tc>
          <w:tcPr>
            <w:tcW w:w="4823" w:type="dxa"/>
          </w:tcPr>
          <w:p w14:paraId="36FBD1C1" w14:textId="77777777" w:rsidR="00046BB4" w:rsidRPr="00046BB4" w:rsidRDefault="00046BB4" w:rsidP="00046BB4">
            <w:pPr>
              <w:pStyle w:val="Default"/>
              <w:tabs>
                <w:tab w:val="center" w:pos="2441"/>
              </w:tabs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color w:val="auto"/>
                <w:sz w:val="16"/>
                <w:szCs w:val="16"/>
              </w:rPr>
              <w:t>Wymiary max. 250x280x170 mm</w:t>
            </w:r>
          </w:p>
        </w:tc>
        <w:tc>
          <w:tcPr>
            <w:tcW w:w="2096" w:type="dxa"/>
            <w:vAlign w:val="center"/>
          </w:tcPr>
          <w:p w14:paraId="75AAA8E9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2F1EDDA5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71F5A3B9" w14:textId="77777777" w:rsidTr="00CA6F73">
        <w:tc>
          <w:tcPr>
            <w:tcW w:w="706" w:type="dxa"/>
          </w:tcPr>
          <w:p w14:paraId="337B5F32" w14:textId="77777777" w:rsidR="00046BB4" w:rsidRPr="00046BB4" w:rsidRDefault="00046BB4" w:rsidP="00046BB4">
            <w:pPr>
              <w:pStyle w:val="Default"/>
              <w:numPr>
                <w:ilvl w:val="0"/>
                <w:numId w:val="1"/>
              </w:numPr>
              <w:tabs>
                <w:tab w:val="center" w:pos="2441"/>
              </w:tabs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</w:p>
        </w:tc>
        <w:tc>
          <w:tcPr>
            <w:tcW w:w="4823" w:type="dxa"/>
          </w:tcPr>
          <w:p w14:paraId="1EFFD875" w14:textId="77777777" w:rsidR="00046BB4" w:rsidRPr="00046BB4" w:rsidRDefault="00046BB4" w:rsidP="00046BB4">
            <w:pPr>
              <w:pStyle w:val="Default"/>
              <w:tabs>
                <w:tab w:val="center" w:pos="2441"/>
              </w:tabs>
              <w:spacing w:line="360" w:lineRule="auto"/>
              <w:rPr>
                <w:rFonts w:ascii="Century Gothic" w:hAnsi="Century Gothic" w:cstheme="minorHAnsi"/>
                <w:color w:val="auto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color w:val="auto"/>
                <w:sz w:val="16"/>
                <w:szCs w:val="16"/>
              </w:rPr>
              <w:t>Waga max. 4kg</w:t>
            </w:r>
          </w:p>
        </w:tc>
        <w:tc>
          <w:tcPr>
            <w:tcW w:w="2096" w:type="dxa"/>
            <w:vAlign w:val="center"/>
          </w:tcPr>
          <w:p w14:paraId="581FCB6E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56CC2D60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45546CE4" w14:textId="77777777" w:rsidTr="00CA6F73">
        <w:tc>
          <w:tcPr>
            <w:tcW w:w="706" w:type="dxa"/>
          </w:tcPr>
          <w:p w14:paraId="7796E6F7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  <w:bookmarkStart w:id="0" w:name="_Hlk139969744"/>
          </w:p>
        </w:tc>
        <w:bookmarkEnd w:id="0"/>
        <w:tc>
          <w:tcPr>
            <w:tcW w:w="4823" w:type="dxa"/>
          </w:tcPr>
          <w:p w14:paraId="73278E2F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Dokładność pomiaru +/-0,3°C dla elementów grzewczych, +/-0,2°C dla zewnętrznych czujników temperatury</w:t>
            </w:r>
          </w:p>
        </w:tc>
        <w:tc>
          <w:tcPr>
            <w:tcW w:w="2096" w:type="dxa"/>
            <w:vAlign w:val="center"/>
          </w:tcPr>
          <w:p w14:paraId="4F869609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7936C5EF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6E25BEEB" w14:textId="77777777" w:rsidTr="00CA6F73">
        <w:tc>
          <w:tcPr>
            <w:tcW w:w="706" w:type="dxa"/>
          </w:tcPr>
          <w:p w14:paraId="52E24576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4D8FA984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Warunki pracy -10°C / +40°C</w:t>
            </w:r>
          </w:p>
        </w:tc>
        <w:tc>
          <w:tcPr>
            <w:tcW w:w="2096" w:type="dxa"/>
            <w:vAlign w:val="center"/>
          </w:tcPr>
          <w:p w14:paraId="1B670B24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5B2323EA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74E53B40" w14:textId="77777777" w:rsidTr="00CA6F73">
        <w:tc>
          <w:tcPr>
            <w:tcW w:w="706" w:type="dxa"/>
          </w:tcPr>
          <w:p w14:paraId="391A2154" w14:textId="77777777" w:rsidR="00046BB4" w:rsidRPr="00046BB4" w:rsidRDefault="00046BB4" w:rsidP="00046BB4">
            <w:pPr>
              <w:pStyle w:val="Akapitzlist"/>
              <w:widowControl w:val="0"/>
              <w:autoSpaceDE w:val="0"/>
              <w:autoSpaceDN w:val="0"/>
              <w:spacing w:line="360" w:lineRule="auto"/>
              <w:ind w:left="502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8645" w:type="dxa"/>
            <w:gridSpan w:val="3"/>
            <w:vAlign w:val="center"/>
          </w:tcPr>
          <w:p w14:paraId="3A7D52FB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ELEMENT GRZEWCZY - MATERAC</w:t>
            </w:r>
          </w:p>
        </w:tc>
      </w:tr>
      <w:tr w:rsidR="00046BB4" w:rsidRPr="00046BB4" w14:paraId="65F7BFF7" w14:textId="77777777" w:rsidTr="00CA6F73">
        <w:trPr>
          <w:trHeight w:val="253"/>
        </w:trPr>
        <w:tc>
          <w:tcPr>
            <w:tcW w:w="706" w:type="dxa"/>
          </w:tcPr>
          <w:p w14:paraId="191EFED0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55222F14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Okres żywotności min. 7 lat wyspecyfikowany w instrukcji użytkowania oraz oznaczony na etykiecie wyrobu</w:t>
            </w:r>
          </w:p>
        </w:tc>
        <w:tc>
          <w:tcPr>
            <w:tcW w:w="2096" w:type="dxa"/>
            <w:vAlign w:val="center"/>
          </w:tcPr>
          <w:p w14:paraId="1B74F0FA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704D7112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08AD4B25" w14:textId="77777777" w:rsidTr="00CA6F73">
        <w:trPr>
          <w:trHeight w:val="252"/>
        </w:trPr>
        <w:tc>
          <w:tcPr>
            <w:tcW w:w="706" w:type="dxa"/>
          </w:tcPr>
          <w:p w14:paraId="6C8C4D74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5D845C77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W </w:t>
            </w:r>
            <w:proofErr w:type="spellStart"/>
            <w:r w:rsidRPr="00046BB4">
              <w:rPr>
                <w:rFonts w:ascii="Century Gothic" w:hAnsi="Century Gothic" w:cstheme="minorHAnsi"/>
                <w:sz w:val="16"/>
                <w:szCs w:val="16"/>
              </w:rPr>
              <w:t>kpl</w:t>
            </w:r>
            <w:proofErr w:type="spellEnd"/>
            <w:r w:rsidRPr="00046BB4">
              <w:rPr>
                <w:rFonts w:ascii="Century Gothic" w:hAnsi="Century Gothic" w:cstheme="minorHAnsi"/>
                <w:sz w:val="16"/>
                <w:szCs w:val="16"/>
              </w:rPr>
              <w:t>. wymienny pokrowiec zewnętrzny z okresem żywotności min. 2 lata</w:t>
            </w:r>
          </w:p>
        </w:tc>
        <w:tc>
          <w:tcPr>
            <w:tcW w:w="2096" w:type="dxa"/>
            <w:vAlign w:val="center"/>
          </w:tcPr>
          <w:p w14:paraId="39DC2EDA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4EFE3111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46C9B179" w14:textId="77777777" w:rsidTr="00CA6F73">
        <w:trPr>
          <w:trHeight w:val="252"/>
        </w:trPr>
        <w:tc>
          <w:tcPr>
            <w:tcW w:w="706" w:type="dxa"/>
          </w:tcPr>
          <w:p w14:paraId="7B28887B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5D08BFCE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Pokrowiec zewnętrzny elementów grzewczych o gramaturze min. 200 g/m</w:t>
            </w:r>
            <w:r w:rsidRPr="00046BB4">
              <w:rPr>
                <w:rFonts w:ascii="Century Gothic" w:hAnsi="Century Gothic" w:cstheme="minorHAnsi"/>
                <w:sz w:val="16"/>
                <w:szCs w:val="16"/>
                <w:vertAlign w:val="superscript"/>
              </w:rPr>
              <w:t>2</w:t>
            </w:r>
            <w:r w:rsidRPr="00046BB4">
              <w:rPr>
                <w:rFonts w:ascii="Century Gothic" w:hAnsi="Century Gothic" w:cstheme="minorHAnsi"/>
                <w:sz w:val="16"/>
                <w:szCs w:val="16"/>
              </w:rPr>
              <w:t>, materiał poliester / poliwęglan poliuretan, paroprzepuszczalne min. 500g/m</w:t>
            </w:r>
            <w:r w:rsidRPr="00046BB4">
              <w:rPr>
                <w:rFonts w:ascii="Century Gothic" w:hAnsi="Century Gothic" w:cstheme="minorHAnsi"/>
                <w:sz w:val="16"/>
                <w:szCs w:val="16"/>
                <w:vertAlign w:val="superscript"/>
              </w:rPr>
              <w:t>2</w:t>
            </w: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/24h, brak zawartości halogenu, </w:t>
            </w:r>
            <w:proofErr w:type="spellStart"/>
            <w:r w:rsidRPr="00046BB4">
              <w:rPr>
                <w:rFonts w:ascii="Century Gothic" w:hAnsi="Century Gothic" w:cstheme="minorHAnsi"/>
                <w:sz w:val="16"/>
                <w:szCs w:val="16"/>
              </w:rPr>
              <w:t>Oeko</w:t>
            </w:r>
            <w:proofErr w:type="spellEnd"/>
            <w:r w:rsidRPr="00046BB4">
              <w:rPr>
                <w:rFonts w:ascii="Century Gothic" w:hAnsi="Century Gothic" w:cstheme="minorHAnsi"/>
                <w:sz w:val="16"/>
                <w:szCs w:val="16"/>
              </w:rPr>
              <w:t>-Tex klasa I, z możliwością prania do 50 razy w temp. 95°C</w:t>
            </w:r>
          </w:p>
        </w:tc>
        <w:tc>
          <w:tcPr>
            <w:tcW w:w="2096" w:type="dxa"/>
            <w:vAlign w:val="center"/>
          </w:tcPr>
          <w:p w14:paraId="33B33C0C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7E1355A6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46BB4" w:rsidRPr="00046BB4" w14:paraId="19C07BC0" w14:textId="77777777" w:rsidTr="00CA6F73">
        <w:trPr>
          <w:trHeight w:val="252"/>
        </w:trPr>
        <w:tc>
          <w:tcPr>
            <w:tcW w:w="706" w:type="dxa"/>
          </w:tcPr>
          <w:p w14:paraId="42AA45A6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193ED137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Zgrzewane szwy pokrycia elementu grzewczego</w:t>
            </w:r>
          </w:p>
        </w:tc>
        <w:tc>
          <w:tcPr>
            <w:tcW w:w="2096" w:type="dxa"/>
            <w:vAlign w:val="center"/>
          </w:tcPr>
          <w:p w14:paraId="19ECF1A4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31FEDF12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1A317452" w14:textId="77777777" w:rsidTr="00CA6F73">
        <w:trPr>
          <w:trHeight w:val="252"/>
        </w:trPr>
        <w:tc>
          <w:tcPr>
            <w:tcW w:w="706" w:type="dxa"/>
          </w:tcPr>
          <w:p w14:paraId="08582FCC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3A2E5DAE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Szyte szwy wymiennego pokrowca zewnętrznego</w:t>
            </w:r>
          </w:p>
        </w:tc>
        <w:tc>
          <w:tcPr>
            <w:tcW w:w="2096" w:type="dxa"/>
            <w:vAlign w:val="center"/>
          </w:tcPr>
          <w:p w14:paraId="1FCCBB5F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0C3CF937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6B4EE8CB" w14:textId="77777777" w:rsidTr="00CA6F73">
        <w:trPr>
          <w:trHeight w:val="252"/>
        </w:trPr>
        <w:tc>
          <w:tcPr>
            <w:tcW w:w="706" w:type="dxa"/>
          </w:tcPr>
          <w:p w14:paraId="7648303F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4A6FE582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Element grzewczy o klasie ochrony: IP02</w:t>
            </w:r>
          </w:p>
        </w:tc>
        <w:tc>
          <w:tcPr>
            <w:tcW w:w="2096" w:type="dxa"/>
            <w:vAlign w:val="center"/>
          </w:tcPr>
          <w:p w14:paraId="41C4998C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2E436A39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61DA22CD" w14:textId="77777777" w:rsidTr="00CA6F73">
        <w:trPr>
          <w:trHeight w:val="252"/>
        </w:trPr>
        <w:tc>
          <w:tcPr>
            <w:tcW w:w="706" w:type="dxa"/>
          </w:tcPr>
          <w:p w14:paraId="4D4596A7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01B15585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Zasilanie 24V DC</w:t>
            </w:r>
          </w:p>
        </w:tc>
        <w:tc>
          <w:tcPr>
            <w:tcW w:w="2096" w:type="dxa"/>
            <w:vAlign w:val="center"/>
          </w:tcPr>
          <w:p w14:paraId="0B2A826C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78DA1810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61B526F6" w14:textId="77777777" w:rsidTr="00CA6F73">
        <w:trPr>
          <w:trHeight w:val="252"/>
        </w:trPr>
        <w:tc>
          <w:tcPr>
            <w:tcW w:w="706" w:type="dxa"/>
          </w:tcPr>
          <w:p w14:paraId="0875ECEA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2F0E89B3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Element grzewczy składający się z zewnętrznej powłoki poliuretanowej, silikonowego włókna do izolacji termicznej, grzałki z tkaniny węglowej, warstwy z pianki przeciwodleżynowej </w:t>
            </w:r>
          </w:p>
        </w:tc>
        <w:tc>
          <w:tcPr>
            <w:tcW w:w="2096" w:type="dxa"/>
            <w:vAlign w:val="center"/>
          </w:tcPr>
          <w:p w14:paraId="5BC576CF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416BDAC9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46BB4" w:rsidRPr="00046BB4" w14:paraId="1497056F" w14:textId="77777777" w:rsidTr="00CA6F73">
        <w:trPr>
          <w:trHeight w:val="252"/>
        </w:trPr>
        <w:tc>
          <w:tcPr>
            <w:tcW w:w="706" w:type="dxa"/>
          </w:tcPr>
          <w:p w14:paraId="7DA49251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2D8E1D4C" w14:textId="760C9905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Min.10 czujników temperatury NTC w elemencie grzewczym z trwale oznaczonym diagramem na pokrowcu elementu grzewczego</w:t>
            </w:r>
          </w:p>
        </w:tc>
        <w:tc>
          <w:tcPr>
            <w:tcW w:w="2096" w:type="dxa"/>
            <w:vAlign w:val="center"/>
          </w:tcPr>
          <w:p w14:paraId="4006A76E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5A51F0FD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749A17E3" w14:textId="77777777" w:rsidTr="00CA6F73">
        <w:trPr>
          <w:trHeight w:val="252"/>
        </w:trPr>
        <w:tc>
          <w:tcPr>
            <w:tcW w:w="706" w:type="dxa"/>
          </w:tcPr>
          <w:p w14:paraId="00B83FE8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37784CD2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Oznaczenie ciepłej strony elementu grzewczego na pokrowcu zewnętrznym w postaci piktogramu i tekstu</w:t>
            </w:r>
          </w:p>
        </w:tc>
        <w:tc>
          <w:tcPr>
            <w:tcW w:w="2096" w:type="dxa"/>
            <w:vAlign w:val="center"/>
          </w:tcPr>
          <w:p w14:paraId="1D27EE35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1FEA24FF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4B420A13" w14:textId="77777777" w:rsidTr="00CA6F73">
        <w:trPr>
          <w:trHeight w:val="252"/>
        </w:trPr>
        <w:tc>
          <w:tcPr>
            <w:tcW w:w="706" w:type="dxa"/>
          </w:tcPr>
          <w:p w14:paraId="569343B8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6A99C52E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Pokrowiec materaca grzewczego posiada wbudowane pasy z trokami do mocowania do relingów stołu, aplikacja od góry z wyłogami wewnętrznymi do umieszczenia materaca</w:t>
            </w:r>
          </w:p>
        </w:tc>
        <w:tc>
          <w:tcPr>
            <w:tcW w:w="2096" w:type="dxa"/>
            <w:vAlign w:val="center"/>
          </w:tcPr>
          <w:p w14:paraId="282E5FA9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1618AA18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55F37170" w14:textId="77777777" w:rsidTr="00CA6F73">
        <w:trPr>
          <w:trHeight w:val="252"/>
        </w:trPr>
        <w:tc>
          <w:tcPr>
            <w:tcW w:w="706" w:type="dxa"/>
          </w:tcPr>
          <w:p w14:paraId="3F894CF3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1159DC26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Zintegrowany kabel połączeniowy o długości 1m</w:t>
            </w:r>
          </w:p>
        </w:tc>
        <w:tc>
          <w:tcPr>
            <w:tcW w:w="2096" w:type="dxa"/>
            <w:vAlign w:val="center"/>
          </w:tcPr>
          <w:p w14:paraId="3F5F576D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47A9BE39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00A78E56" w14:textId="77777777" w:rsidTr="00CA6F73">
        <w:trPr>
          <w:trHeight w:val="252"/>
        </w:trPr>
        <w:tc>
          <w:tcPr>
            <w:tcW w:w="706" w:type="dxa"/>
          </w:tcPr>
          <w:p w14:paraId="7753C2A1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635E9EBC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Wymiary oraz moc elementu grzewczego:</w:t>
            </w:r>
          </w:p>
          <w:p w14:paraId="3FFC8310" w14:textId="3884C85D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Materac grzewczy z pianką przeciwodleżynową 190x50x4cm, 145W </w:t>
            </w:r>
          </w:p>
        </w:tc>
        <w:tc>
          <w:tcPr>
            <w:tcW w:w="2096" w:type="dxa"/>
            <w:vAlign w:val="center"/>
          </w:tcPr>
          <w:p w14:paraId="553CE4D0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26" w:type="dxa"/>
          </w:tcPr>
          <w:p w14:paraId="1C22DDE6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3452C264" w14:textId="77777777" w:rsidTr="00CA6F73">
        <w:tc>
          <w:tcPr>
            <w:tcW w:w="706" w:type="dxa"/>
          </w:tcPr>
          <w:p w14:paraId="370C1B30" w14:textId="77777777" w:rsidR="00046BB4" w:rsidRPr="00046BB4" w:rsidRDefault="00046BB4" w:rsidP="00046BB4">
            <w:pPr>
              <w:pStyle w:val="Akapitzlist"/>
              <w:widowControl w:val="0"/>
              <w:autoSpaceDE w:val="0"/>
              <w:autoSpaceDN w:val="0"/>
              <w:spacing w:line="360" w:lineRule="auto"/>
              <w:ind w:left="502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8645" w:type="dxa"/>
            <w:gridSpan w:val="3"/>
            <w:vAlign w:val="center"/>
          </w:tcPr>
          <w:p w14:paraId="667BBEC7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PRZEWÓD DOŁĄCZENIOWY</w:t>
            </w:r>
          </w:p>
        </w:tc>
      </w:tr>
      <w:tr w:rsidR="00046BB4" w:rsidRPr="00046BB4" w14:paraId="1C86A42F" w14:textId="77777777" w:rsidTr="00CA6F73">
        <w:tc>
          <w:tcPr>
            <w:tcW w:w="706" w:type="dxa"/>
          </w:tcPr>
          <w:p w14:paraId="65F857F5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035345D9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Przewód dołączeniowy wyposażony w złącze do wpięcia czujnika temperatury.</w:t>
            </w:r>
          </w:p>
        </w:tc>
        <w:tc>
          <w:tcPr>
            <w:tcW w:w="2096" w:type="dxa"/>
            <w:vAlign w:val="center"/>
          </w:tcPr>
          <w:p w14:paraId="2CAB4244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26" w:type="dxa"/>
          </w:tcPr>
          <w:p w14:paraId="4119F988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70FD4F64" w14:textId="77777777" w:rsidTr="00CA6F73">
        <w:tc>
          <w:tcPr>
            <w:tcW w:w="706" w:type="dxa"/>
          </w:tcPr>
          <w:p w14:paraId="74556761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0B6BD8F2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Długość przewodu 2m</w:t>
            </w:r>
          </w:p>
        </w:tc>
        <w:tc>
          <w:tcPr>
            <w:tcW w:w="2096" w:type="dxa"/>
            <w:vAlign w:val="center"/>
          </w:tcPr>
          <w:p w14:paraId="436E742F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7F6C18B8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7A378F42" w14:textId="77777777" w:rsidTr="00CA6F73">
        <w:tc>
          <w:tcPr>
            <w:tcW w:w="706" w:type="dxa"/>
          </w:tcPr>
          <w:p w14:paraId="40DB959B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430732E6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Każdy przewód oznakowany indywidualnym numerem seryjnym w minimum 2 miejscach w celu zabezpieczenia przed zmazaniem</w:t>
            </w:r>
          </w:p>
        </w:tc>
        <w:tc>
          <w:tcPr>
            <w:tcW w:w="2096" w:type="dxa"/>
            <w:vAlign w:val="center"/>
          </w:tcPr>
          <w:p w14:paraId="0638885C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41D3ECFD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046BB4" w:rsidRPr="00046BB4" w14:paraId="0B087432" w14:textId="77777777" w:rsidTr="00CA6F73">
        <w:tc>
          <w:tcPr>
            <w:tcW w:w="706" w:type="dxa"/>
          </w:tcPr>
          <w:p w14:paraId="407FBFA7" w14:textId="77777777" w:rsidR="00046BB4" w:rsidRPr="00046BB4" w:rsidRDefault="00046BB4" w:rsidP="00046BB4">
            <w:pPr>
              <w:pStyle w:val="Akapitzlist"/>
              <w:widowControl w:val="0"/>
              <w:autoSpaceDE w:val="0"/>
              <w:autoSpaceDN w:val="0"/>
              <w:spacing w:line="360" w:lineRule="auto"/>
              <w:ind w:left="502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8645" w:type="dxa"/>
            <w:gridSpan w:val="3"/>
            <w:vAlign w:val="center"/>
          </w:tcPr>
          <w:p w14:paraId="7FE83A10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DODATKOWE WYPOSAŻENIE</w:t>
            </w:r>
          </w:p>
        </w:tc>
      </w:tr>
      <w:tr w:rsidR="00046BB4" w:rsidRPr="00046BB4" w14:paraId="261BB8C3" w14:textId="77777777" w:rsidTr="00CA6F73">
        <w:tc>
          <w:tcPr>
            <w:tcW w:w="706" w:type="dxa"/>
          </w:tcPr>
          <w:p w14:paraId="5E5E69B8" w14:textId="77777777" w:rsidR="00046BB4" w:rsidRPr="00046BB4" w:rsidRDefault="00046BB4" w:rsidP="00046BB4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spacing w:line="360" w:lineRule="auto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3" w:type="dxa"/>
          </w:tcPr>
          <w:p w14:paraId="670AA397" w14:textId="2083C8C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Pozycjoner przeciwodleżynowy wykonany z medycznego </w:t>
            </w:r>
            <w:proofErr w:type="spellStart"/>
            <w:r w:rsidRPr="00046BB4">
              <w:rPr>
                <w:rFonts w:ascii="Century Gothic" w:hAnsi="Century Gothic" w:cstheme="minorHAnsi"/>
                <w:sz w:val="16"/>
                <w:szCs w:val="16"/>
              </w:rPr>
              <w:t>siloksanowego</w:t>
            </w:r>
            <w:proofErr w:type="spellEnd"/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 elastomeru, antypoślizgowy, zapewniający pełną stabilizacją na stole operacyjnym, rozkładający ciężar ciała i obniżający nacisk powierzchniowy do bezpiecznego poziomu, zapewniający cyrkulację powietrza, chroniący przed ryzykiem podrażnienia nerwów, wielokrotnego użytku, o właściwościach nie powodujących podrażnień dla skóry - potwierdzone badaniami wg. normy ISO 10993-10 (Biologiczna ocena wyrobów medycznych – test na podrażnianie uczulanie skóry) i ISO 10993-1 (Biologiczna ocena wyrobów medycznych – ocena biokompatybilności), do dezynfekcji ogólnie dostępnymi środkami, możliwość sterylizacji w autoklawie w temp. 134oC, nieprzewodzący ładunków elektrycznych, wolny od lateksu, możliwość ochłodzenia pozycjonera do temperatury – 12˚C, możliwość ogrzania pozycjonera do temperatury maksimum 40˚C, możliwość użycia pozycjonerów z materacami grzewczymi, oznaczenie CE , gwarancja na wady fabryczne minimum </w:t>
            </w:r>
            <w:r w:rsidR="007A0DA2">
              <w:rPr>
                <w:rFonts w:ascii="Century Gothic" w:hAnsi="Century Gothic" w:cstheme="minorHAnsi"/>
                <w:sz w:val="16"/>
                <w:szCs w:val="16"/>
              </w:rPr>
              <w:t>36</w:t>
            </w: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 m-ce</w:t>
            </w:r>
          </w:p>
          <w:p w14:paraId="1E32B957" w14:textId="2CBB1F01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 xml:space="preserve">- Profilowany pozycjoner głowy i szyi 260 x 215 x 50mm (±10mm) </w:t>
            </w:r>
          </w:p>
        </w:tc>
        <w:tc>
          <w:tcPr>
            <w:tcW w:w="2096" w:type="dxa"/>
            <w:vAlign w:val="center"/>
          </w:tcPr>
          <w:p w14:paraId="1AFCFE26" w14:textId="77777777" w:rsidR="00046BB4" w:rsidRPr="00046BB4" w:rsidRDefault="00046BB4" w:rsidP="00CA6F73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26" w:type="dxa"/>
          </w:tcPr>
          <w:p w14:paraId="76AEAC7A" w14:textId="77777777" w:rsidR="00046BB4" w:rsidRPr="00046BB4" w:rsidRDefault="00046BB4" w:rsidP="00046BB4">
            <w:pPr>
              <w:spacing w:line="36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</w:tbl>
    <w:tbl>
      <w:tblPr>
        <w:tblW w:w="93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4848"/>
        <w:gridCol w:w="2126"/>
        <w:gridCol w:w="1701"/>
      </w:tblGrid>
      <w:tr w:rsidR="00046BB4" w:rsidRPr="009C5435" w14:paraId="5A788DDF" w14:textId="77777777" w:rsidTr="00F2029F">
        <w:trPr>
          <w:trHeight w:val="284"/>
        </w:trPr>
        <w:tc>
          <w:tcPr>
            <w:tcW w:w="9385" w:type="dxa"/>
            <w:gridSpan w:val="4"/>
            <w:vAlign w:val="center"/>
          </w:tcPr>
          <w:p w14:paraId="2DCE329D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9C5435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046BB4" w:rsidRPr="009C5435" w14:paraId="392B7AA3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77FDF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tabs>
                <w:tab w:val="left" w:pos="108"/>
              </w:tabs>
              <w:spacing w:after="0" w:line="360" w:lineRule="auto"/>
              <w:ind w:right="3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18261" w14:textId="46593795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Szkolenie z obsługi sprzętu dla </w:t>
            </w:r>
            <w:r w:rsidR="00F2029F">
              <w:rPr>
                <w:rFonts w:ascii="Century Gothic" w:hAnsi="Century Gothic" w:cs="Arial"/>
                <w:sz w:val="16"/>
                <w:szCs w:val="16"/>
              </w:rPr>
              <w:t>pielęgniarek i lekarzy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w siedzibie Zamawiającego w terminie uzgodnionym z Zamawiającym po uruchomieniu przedmiotu zamówienia przez </w:t>
            </w:r>
            <w:r w:rsidRPr="0040431E">
              <w:rPr>
                <w:rFonts w:ascii="Century Gothic" w:hAnsi="Century Gothic" w:cs="Arial"/>
                <w:sz w:val="16"/>
                <w:szCs w:val="16"/>
              </w:rPr>
              <w:t>okres 1 dnia roboczego trwające 8 godzin, przed podpisaniem protokołu odbioru końcowego.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37A16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F7655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18ECDFF7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C9E4C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1B6B6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B0336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71713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333917D9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8B2B6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CE1DC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</w:p>
          <w:p w14:paraId="6F41F25B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Gwarancja min. 36 miesiące na urządzenie od daty podpisania przez  strony bezusterkowego protokołu odbioru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42 miesięcy – 7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B8611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32180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4920072D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4AC7C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9E3EB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98429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01846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6448F3E0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029B4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CCEDC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89A20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D8D0C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754704C3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0D594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E7C9C" w14:textId="28ED2689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reakcji serwisu w okresie gwarancji od chwili zgłoszenia awarii czyli pojawienie się pracownika serwisu w miejscu awarii w dni robocze max </w:t>
            </w:r>
            <w:r w:rsidR="005805B2">
              <w:rPr>
                <w:rFonts w:ascii="Century Gothic" w:hAnsi="Century Gothic" w:cs="Arial"/>
                <w:sz w:val="16"/>
                <w:szCs w:val="16"/>
              </w:rPr>
              <w:t>48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godziny. Czas skutecznej naprawy sprzętu do 5 dni roboczych.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F5174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48E61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137CA255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EB1C3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668AC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A585D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CC55E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3C929F94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C6209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9ADDC" w14:textId="358842B4" w:rsidR="00046BB4" w:rsidRPr="004105DB" w:rsidRDefault="00046BB4" w:rsidP="004105DB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5 dni roboczych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  <w:p w14:paraId="648FD2C5" w14:textId="2E09C774" w:rsidR="00046BB4" w:rsidRPr="004105DB" w:rsidRDefault="00046BB4" w:rsidP="004105DB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14 dni roboczych (import części spoza Polski)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5C786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45877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7C1BB605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00BC24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EA6F1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73AAC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2D17F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2D4D72D0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2E98F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6E3A6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822D6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D22D1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5166E269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A599A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C19B9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3B190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FB59C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2F2C4769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8AD95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82C5C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A8963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544C6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3835F3A3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C4BB4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119F2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D45C9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B06F0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2FAC78B5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094E0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C14FD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E0FEB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57453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5287B0C6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F8875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295AB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49E8E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39AD5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46BB4" w:rsidRPr="009C5435" w14:paraId="5D4339E5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57C23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82D40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C9E43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011AF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46DBD14D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0EAEE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1A1CC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8FA55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865F2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76BC4642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94F63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76FB0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4B456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73BC2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46BB4" w:rsidRPr="009C5435" w14:paraId="3858AF20" w14:textId="77777777" w:rsidTr="00F2029F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04871" w14:textId="77777777" w:rsidR="00046BB4" w:rsidRPr="009C5435" w:rsidRDefault="00046BB4" w:rsidP="00F2029F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7D145" w14:textId="77777777" w:rsidR="00046BB4" w:rsidRPr="009C004D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Dostawa i uruchomienie (</w:t>
            </w:r>
            <w:r w:rsidRPr="009C004D">
              <w:rPr>
                <w:rFonts w:ascii="Century Gothic" w:hAnsi="Century Gothic" w:cs="Arial"/>
                <w:sz w:val="16"/>
                <w:szCs w:val="16"/>
              </w:rPr>
              <w:t>zrealizowanie przedmiotu umowy): max 6 tygodni</w:t>
            </w:r>
          </w:p>
          <w:p w14:paraId="40342313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004D">
              <w:rPr>
                <w:rFonts w:ascii="Century Gothic" w:hAnsi="Century Gothic" w:cs="Arial"/>
                <w:sz w:val="16"/>
                <w:szCs w:val="16"/>
              </w:rPr>
              <w:t>6 tygodni – 0 pkt</w:t>
            </w:r>
            <w:r w:rsidRPr="009C004D">
              <w:rPr>
                <w:rFonts w:ascii="Century Gothic" w:hAnsi="Century Gothic" w:cs="Arial"/>
                <w:sz w:val="16"/>
                <w:szCs w:val="16"/>
              </w:rPr>
              <w:br/>
              <w:t>Skrócenie o:</w:t>
            </w:r>
            <w:r w:rsidRPr="009C004D">
              <w:rPr>
                <w:rFonts w:ascii="Century Gothic" w:hAnsi="Century Gothic" w:cs="Arial"/>
                <w:sz w:val="16"/>
                <w:szCs w:val="16"/>
              </w:rPr>
              <w:br/>
              <w:t>1 tydzień – 7 pkt</w:t>
            </w:r>
            <w:r w:rsidRPr="009C004D">
              <w:rPr>
                <w:rFonts w:ascii="Century Gothic" w:hAnsi="Century Gothic" w:cs="Arial"/>
                <w:sz w:val="16"/>
                <w:szCs w:val="16"/>
              </w:rPr>
              <w:br/>
              <w:t>2 tygodnie – 15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27608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6DA7C" w14:textId="77777777" w:rsidR="00046BB4" w:rsidRPr="009C5435" w:rsidRDefault="00046BB4" w:rsidP="00D4092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</w:tbl>
    <w:p w14:paraId="3D431D91" w14:textId="77777777" w:rsidR="00046BB4" w:rsidRPr="009C5435" w:rsidRDefault="00046BB4" w:rsidP="00046BB4">
      <w:pPr>
        <w:pStyle w:val="Nagwek3"/>
        <w:spacing w:line="360" w:lineRule="auto"/>
        <w:rPr>
          <w:rFonts w:ascii="Century Gothic" w:hAnsi="Century Gothic"/>
          <w:sz w:val="16"/>
          <w:szCs w:val="16"/>
        </w:rPr>
      </w:pPr>
    </w:p>
    <w:p w14:paraId="52D20D54" w14:textId="77777777" w:rsidR="00046BB4" w:rsidRPr="009C5435" w:rsidRDefault="00046BB4" w:rsidP="00046BB4">
      <w:pPr>
        <w:pStyle w:val="Tekstpodstawowy"/>
        <w:spacing w:line="360" w:lineRule="auto"/>
        <w:jc w:val="left"/>
        <w:rPr>
          <w:rFonts w:ascii="Century Gothic" w:hAnsi="Century Gothic"/>
          <w:sz w:val="16"/>
          <w:szCs w:val="16"/>
        </w:rPr>
      </w:pPr>
    </w:p>
    <w:p w14:paraId="5F563E8F" w14:textId="77777777" w:rsidR="00046BB4" w:rsidRPr="00C768D5" w:rsidRDefault="00046BB4" w:rsidP="00046BB4">
      <w:pPr>
        <w:pStyle w:val="AKAPIT"/>
        <w:spacing w:before="0"/>
        <w:ind w:left="4502"/>
        <w:jc w:val="right"/>
        <w:rPr>
          <w:rFonts w:ascii="Century Gothic" w:hAnsi="Century Gothic"/>
          <w:sz w:val="16"/>
          <w:szCs w:val="16"/>
        </w:rPr>
      </w:pPr>
    </w:p>
    <w:p w14:paraId="0AAAD523" w14:textId="77777777" w:rsidR="00046BB4" w:rsidRPr="000E378D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6BF4361" w14:textId="77777777" w:rsidR="00046BB4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288CBC4" w14:textId="77777777" w:rsidR="00046BB4" w:rsidRPr="000E378D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54FDC46A" w14:textId="77777777" w:rsidR="00046BB4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66508C7" w14:textId="77777777" w:rsidR="00046BB4" w:rsidRPr="000E378D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D0E84DA" w14:textId="77777777" w:rsidR="00046BB4" w:rsidRPr="000E378D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010B4869" w14:textId="77777777" w:rsidR="00046BB4" w:rsidRPr="000E378D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28E593E0" w14:textId="77777777" w:rsidR="00046BB4" w:rsidRPr="000E378D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0A66C6E8" w14:textId="77777777" w:rsidR="00046BB4" w:rsidRPr="000E378D" w:rsidRDefault="00046BB4" w:rsidP="00046BB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23E958AF" w14:textId="77777777" w:rsidR="00046BB4" w:rsidRPr="000E378D" w:rsidRDefault="00046BB4" w:rsidP="00046BB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49FBFBB7" w14:textId="77777777" w:rsidR="00046BB4" w:rsidRPr="00C768D5" w:rsidRDefault="00046BB4" w:rsidP="00046BB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Podpis Wykonawcy</w:t>
      </w:r>
    </w:p>
    <w:p w14:paraId="573BDE51" w14:textId="77777777" w:rsidR="00832E70" w:rsidRPr="00046BB4" w:rsidRDefault="00832E70" w:rsidP="00046BB4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p w14:paraId="2ECC9E2C" w14:textId="77777777" w:rsidR="00832E70" w:rsidRPr="00046BB4" w:rsidRDefault="00832E70" w:rsidP="00046BB4">
      <w:pPr>
        <w:spacing w:line="360" w:lineRule="auto"/>
        <w:rPr>
          <w:rFonts w:ascii="Century Gothic" w:hAnsi="Century Gothic" w:cstheme="minorHAnsi"/>
          <w:b/>
          <w:sz w:val="16"/>
          <w:szCs w:val="16"/>
        </w:rPr>
      </w:pPr>
    </w:p>
    <w:p w14:paraId="6AE6C6E4" w14:textId="77777777" w:rsidR="00E72EFE" w:rsidRPr="00046BB4" w:rsidRDefault="00E72EFE" w:rsidP="00046BB4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p w14:paraId="326919C8" w14:textId="77777777" w:rsidR="00E72EFE" w:rsidRPr="00046BB4" w:rsidRDefault="00E72EFE" w:rsidP="00046BB4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p w14:paraId="050791CD" w14:textId="77777777" w:rsidR="00E72EFE" w:rsidRDefault="00E72EFE" w:rsidP="00046BB4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65D8EB1" w14:textId="77777777" w:rsidR="00DA565E" w:rsidRDefault="00DA565E" w:rsidP="00046BB4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B9E5452" w14:textId="77777777" w:rsidR="00DA565E" w:rsidRDefault="00DA565E" w:rsidP="00046BB4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1322079" w14:textId="77777777" w:rsidR="00DA565E" w:rsidRDefault="00DA565E" w:rsidP="00046BB4">
      <w:pPr>
        <w:spacing w:line="360" w:lineRule="auto"/>
        <w:rPr>
          <w:rFonts w:ascii="Century Gothic" w:hAnsi="Century Gothic"/>
          <w:sz w:val="16"/>
          <w:szCs w:val="16"/>
        </w:rPr>
        <w:sectPr w:rsidR="00DA565E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1A8C8E2" w14:textId="77777777" w:rsidR="00DA565E" w:rsidRPr="00DA565E" w:rsidRDefault="00DA565E" w:rsidP="00DA565E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</w:rPr>
      </w:pPr>
      <w:r w:rsidRPr="00DA565E">
        <w:rPr>
          <w:rFonts w:ascii="Century Gothic" w:hAnsi="Century Gothic"/>
          <w:b/>
          <w:bCs/>
          <w:sz w:val="16"/>
          <w:szCs w:val="16"/>
          <w:u w:val="single"/>
        </w:rPr>
        <w:lastRenderedPageBreak/>
        <w:t>FORMULARZ ASORTYMENTOWO - CENOWY</w:t>
      </w:r>
    </w:p>
    <w:p w14:paraId="532F6DE0" w14:textId="77777777" w:rsidR="00DA565E" w:rsidRPr="00DA565E" w:rsidRDefault="00DA565E" w:rsidP="00DA565E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</w:rPr>
      </w:pPr>
    </w:p>
    <w:tbl>
      <w:tblPr>
        <w:tblW w:w="14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1871"/>
        <w:gridCol w:w="1429"/>
        <w:gridCol w:w="830"/>
        <w:gridCol w:w="1481"/>
        <w:gridCol w:w="1121"/>
        <w:gridCol w:w="859"/>
        <w:gridCol w:w="1572"/>
        <w:gridCol w:w="1336"/>
        <w:gridCol w:w="2632"/>
      </w:tblGrid>
      <w:tr w:rsidR="00DA565E" w:rsidRPr="00DA565E" w14:paraId="553E7F3E" w14:textId="77777777" w:rsidTr="00DA565E">
        <w:trPr>
          <w:trHeight w:val="937"/>
          <w:jc w:val="center"/>
        </w:trPr>
        <w:tc>
          <w:tcPr>
            <w:tcW w:w="935" w:type="dxa"/>
            <w:shd w:val="clear" w:color="auto" w:fill="auto"/>
            <w:hideMark/>
          </w:tcPr>
          <w:p w14:paraId="5D971A2B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>Lp.</w:t>
            </w:r>
          </w:p>
          <w:p w14:paraId="08D3BDC3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71" w:type="dxa"/>
            <w:shd w:val="clear" w:color="auto" w:fill="auto"/>
            <w:hideMark/>
          </w:tcPr>
          <w:p w14:paraId="3E23A906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>przedmiot i opis</w:t>
            </w:r>
          </w:p>
        </w:tc>
        <w:tc>
          <w:tcPr>
            <w:tcW w:w="1429" w:type="dxa"/>
            <w:shd w:val="clear" w:color="auto" w:fill="auto"/>
          </w:tcPr>
          <w:p w14:paraId="79181415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>Jedn.</w:t>
            </w:r>
          </w:p>
        </w:tc>
        <w:tc>
          <w:tcPr>
            <w:tcW w:w="830" w:type="dxa"/>
            <w:shd w:val="clear" w:color="auto" w:fill="auto"/>
          </w:tcPr>
          <w:p w14:paraId="2BC75FB8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>Ilość</w:t>
            </w:r>
          </w:p>
          <w:p w14:paraId="1AAFD383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1" w:type="dxa"/>
          </w:tcPr>
          <w:p w14:paraId="66520EDF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>Cena jednostkowa netto</w:t>
            </w:r>
          </w:p>
          <w:p w14:paraId="75116962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</w:tcPr>
          <w:p w14:paraId="3804D5C7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>Wartość netto</w:t>
            </w:r>
          </w:p>
          <w:p w14:paraId="2C8A12D4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14:paraId="48011932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 xml:space="preserve">Vat (%) </w:t>
            </w:r>
          </w:p>
        </w:tc>
        <w:tc>
          <w:tcPr>
            <w:tcW w:w="1572" w:type="dxa"/>
          </w:tcPr>
          <w:p w14:paraId="6D306642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>Cena jednostkowa brutto</w:t>
            </w:r>
          </w:p>
          <w:p w14:paraId="74CFDCAC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36" w:type="dxa"/>
          </w:tcPr>
          <w:p w14:paraId="6551A57F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>Wartość brutto</w:t>
            </w:r>
          </w:p>
          <w:p w14:paraId="0846F273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32" w:type="dxa"/>
          </w:tcPr>
          <w:p w14:paraId="24CFDC2D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A565E">
              <w:rPr>
                <w:rFonts w:ascii="Century Gothic" w:hAnsi="Century Gothic"/>
                <w:sz w:val="16"/>
                <w:szCs w:val="16"/>
              </w:rPr>
              <w:t>Producent, nr katalogowy, nazwa handlowa</w:t>
            </w:r>
          </w:p>
        </w:tc>
      </w:tr>
      <w:tr w:rsidR="00DA565E" w:rsidRPr="00DA565E" w14:paraId="2BE9A7C1" w14:textId="77777777" w:rsidTr="00DA565E">
        <w:trPr>
          <w:trHeight w:val="313"/>
          <w:jc w:val="center"/>
        </w:trPr>
        <w:tc>
          <w:tcPr>
            <w:tcW w:w="935" w:type="dxa"/>
            <w:shd w:val="clear" w:color="auto" w:fill="auto"/>
            <w:noWrap/>
            <w:hideMark/>
          </w:tcPr>
          <w:p w14:paraId="59A43FA5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A565E">
              <w:rPr>
                <w:rFonts w:ascii="Century Gothic" w:hAnsi="Century Gothic"/>
                <w:bCs/>
                <w:sz w:val="16"/>
                <w:szCs w:val="16"/>
              </w:rPr>
              <w:t>1.</w:t>
            </w:r>
          </w:p>
        </w:tc>
        <w:tc>
          <w:tcPr>
            <w:tcW w:w="1871" w:type="dxa"/>
            <w:shd w:val="clear" w:color="auto" w:fill="auto"/>
            <w:noWrap/>
          </w:tcPr>
          <w:p w14:paraId="0D2A79C8" w14:textId="4E73471C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Materac grzewczy do robotyki</w:t>
            </w:r>
          </w:p>
        </w:tc>
        <w:tc>
          <w:tcPr>
            <w:tcW w:w="1429" w:type="dxa"/>
            <w:shd w:val="clear" w:color="auto" w:fill="auto"/>
          </w:tcPr>
          <w:p w14:paraId="318EA328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A565E">
              <w:rPr>
                <w:rFonts w:ascii="Century Gothic" w:hAnsi="Century Gothic"/>
                <w:bCs/>
                <w:sz w:val="16"/>
                <w:szCs w:val="16"/>
              </w:rPr>
              <w:t>zestaw</w:t>
            </w:r>
          </w:p>
        </w:tc>
        <w:tc>
          <w:tcPr>
            <w:tcW w:w="830" w:type="dxa"/>
            <w:shd w:val="clear" w:color="auto" w:fill="auto"/>
            <w:noWrap/>
          </w:tcPr>
          <w:p w14:paraId="48160388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A565E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1481" w:type="dxa"/>
          </w:tcPr>
          <w:p w14:paraId="0F92559F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noWrap/>
            <w:hideMark/>
          </w:tcPr>
          <w:p w14:paraId="7BEB66BC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  <w:noWrap/>
            <w:hideMark/>
          </w:tcPr>
          <w:p w14:paraId="10D1406C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572" w:type="dxa"/>
          </w:tcPr>
          <w:p w14:paraId="46A1281B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336" w:type="dxa"/>
          </w:tcPr>
          <w:p w14:paraId="2F8C687B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632" w:type="dxa"/>
          </w:tcPr>
          <w:p w14:paraId="3890F3E7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A565E" w:rsidRPr="00DA565E" w14:paraId="61158365" w14:textId="77777777" w:rsidTr="00DA565E">
        <w:trPr>
          <w:trHeight w:val="313"/>
          <w:jc w:val="center"/>
        </w:trPr>
        <w:tc>
          <w:tcPr>
            <w:tcW w:w="4235" w:type="dxa"/>
            <w:gridSpan w:val="3"/>
            <w:shd w:val="clear" w:color="auto" w:fill="auto"/>
            <w:noWrap/>
          </w:tcPr>
          <w:p w14:paraId="3DD571DA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A565E">
              <w:rPr>
                <w:rFonts w:ascii="Century Gothic" w:hAnsi="Century Gothic"/>
                <w:bCs/>
                <w:sz w:val="16"/>
                <w:szCs w:val="16"/>
              </w:rPr>
              <w:t>RAZEM:</w:t>
            </w:r>
          </w:p>
        </w:tc>
        <w:tc>
          <w:tcPr>
            <w:tcW w:w="830" w:type="dxa"/>
            <w:shd w:val="clear" w:color="auto" w:fill="auto"/>
            <w:noWrap/>
          </w:tcPr>
          <w:p w14:paraId="407D90C3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481" w:type="dxa"/>
          </w:tcPr>
          <w:p w14:paraId="2C275724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noWrap/>
          </w:tcPr>
          <w:p w14:paraId="7C46D2CC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  <w:noWrap/>
          </w:tcPr>
          <w:p w14:paraId="4411CA54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572" w:type="dxa"/>
          </w:tcPr>
          <w:p w14:paraId="798BD9D8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336" w:type="dxa"/>
          </w:tcPr>
          <w:p w14:paraId="053131CD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632" w:type="dxa"/>
          </w:tcPr>
          <w:p w14:paraId="4B50428A" w14:textId="77777777" w:rsidR="00DA565E" w:rsidRPr="00DA565E" w:rsidRDefault="00DA565E" w:rsidP="00DA565E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</w:tbl>
    <w:p w14:paraId="115E9CAD" w14:textId="77777777" w:rsidR="00DA565E" w:rsidRPr="00DA565E" w:rsidRDefault="00DA565E" w:rsidP="00DA565E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75AD4A4C" w14:textId="77777777" w:rsidR="00DA565E" w:rsidRPr="00DA565E" w:rsidRDefault="00DA565E" w:rsidP="00DA565E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</w:rPr>
      </w:pPr>
      <w:r w:rsidRPr="00DA565E">
        <w:rPr>
          <w:rFonts w:ascii="Century Gothic" w:hAnsi="Century Gothic"/>
          <w:b/>
          <w:bCs/>
          <w:sz w:val="16"/>
          <w:szCs w:val="16"/>
          <w:u w:val="single"/>
        </w:rPr>
        <w:t>UWAGA! Zamawiający podaje sposób wyliczenia wartości brutto:</w:t>
      </w:r>
    </w:p>
    <w:p w14:paraId="14084152" w14:textId="77777777" w:rsidR="00DA565E" w:rsidRPr="00DA565E" w:rsidRDefault="00DA565E" w:rsidP="00DA565E">
      <w:pPr>
        <w:spacing w:line="360" w:lineRule="auto"/>
        <w:rPr>
          <w:rFonts w:ascii="Century Gothic" w:hAnsi="Century Gothic"/>
          <w:sz w:val="16"/>
          <w:szCs w:val="16"/>
        </w:rPr>
      </w:pPr>
      <w:r w:rsidRPr="00DA565E">
        <w:rPr>
          <w:rFonts w:ascii="Century Gothic" w:hAnsi="Century Gothic"/>
          <w:sz w:val="16"/>
          <w:szCs w:val="16"/>
        </w:rPr>
        <w:t>cena jednostkowa netto x ilość = wartość netto</w:t>
      </w:r>
    </w:p>
    <w:p w14:paraId="1BBE9612" w14:textId="77777777" w:rsidR="00DA565E" w:rsidRPr="00DA565E" w:rsidRDefault="00DA565E" w:rsidP="00DA565E">
      <w:pPr>
        <w:spacing w:line="360" w:lineRule="auto"/>
        <w:rPr>
          <w:rFonts w:ascii="Century Gothic" w:hAnsi="Century Gothic"/>
          <w:sz w:val="16"/>
          <w:szCs w:val="16"/>
        </w:rPr>
      </w:pPr>
      <w:r w:rsidRPr="00DA565E">
        <w:rPr>
          <w:rFonts w:ascii="Century Gothic" w:hAnsi="Century Gothic"/>
          <w:sz w:val="16"/>
          <w:szCs w:val="16"/>
        </w:rPr>
        <w:t>wartość netto + Vat % = wartość brutto</w:t>
      </w:r>
    </w:p>
    <w:p w14:paraId="798FFB9D" w14:textId="77777777" w:rsidR="00DA565E" w:rsidRPr="00DA565E" w:rsidRDefault="00DA565E" w:rsidP="00DA56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3B4B664" w14:textId="77777777" w:rsidR="00DA565E" w:rsidRPr="00DA565E" w:rsidRDefault="00DA565E" w:rsidP="00DA56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6C5D3A5" w14:textId="77777777" w:rsidR="00DA565E" w:rsidRPr="00DA565E" w:rsidRDefault="00DA565E" w:rsidP="00DA565E">
      <w:pPr>
        <w:spacing w:line="360" w:lineRule="auto"/>
        <w:rPr>
          <w:rFonts w:ascii="Century Gothic" w:hAnsi="Century Gothic"/>
          <w:sz w:val="16"/>
          <w:szCs w:val="16"/>
          <w:u w:val="single"/>
        </w:rPr>
      </w:pPr>
      <w:r w:rsidRPr="00DA565E">
        <w:rPr>
          <w:rFonts w:ascii="Century Gothic" w:hAnsi="Century Gothic"/>
          <w:sz w:val="16"/>
          <w:szCs w:val="16"/>
          <w:u w:val="single"/>
        </w:rPr>
        <w:t xml:space="preserve">Brak wypełnienia kolumn przeznaczonych dla Wykonawcy (tu: kolumn pustych) spowoduje odrzucenie oferty na podstawie art. 226 ust. 1 pkt. 5 ustawy </w:t>
      </w:r>
      <w:proofErr w:type="spellStart"/>
      <w:r w:rsidRPr="00DA565E">
        <w:rPr>
          <w:rFonts w:ascii="Century Gothic" w:hAnsi="Century Gothic"/>
          <w:sz w:val="16"/>
          <w:szCs w:val="16"/>
          <w:u w:val="single"/>
        </w:rPr>
        <w:t>Pzp</w:t>
      </w:r>
      <w:proofErr w:type="spellEnd"/>
      <w:r w:rsidRPr="00DA565E">
        <w:rPr>
          <w:rFonts w:ascii="Century Gothic" w:hAnsi="Century Gothic"/>
          <w:sz w:val="16"/>
          <w:szCs w:val="16"/>
          <w:u w:val="single"/>
        </w:rPr>
        <w:t>.</w:t>
      </w:r>
    </w:p>
    <w:p w14:paraId="4E555F6B" w14:textId="77777777" w:rsidR="00DA565E" w:rsidRPr="00DA565E" w:rsidRDefault="00DA565E" w:rsidP="00DA56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C3A7D17" w14:textId="77777777" w:rsidR="00DA565E" w:rsidRPr="00DA565E" w:rsidRDefault="00DA565E" w:rsidP="00DA565E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</w:p>
    <w:p w14:paraId="2ADDA071" w14:textId="77777777" w:rsidR="00DA565E" w:rsidRPr="00DA565E" w:rsidRDefault="00DA565E" w:rsidP="00DA565E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360D4AA" w14:textId="77777777" w:rsidR="00DA565E" w:rsidRPr="00DA565E" w:rsidRDefault="00DA565E" w:rsidP="00DA565E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A565E">
        <w:rPr>
          <w:rFonts w:ascii="Century Gothic" w:hAnsi="Century Gothic"/>
          <w:sz w:val="16"/>
          <w:szCs w:val="16"/>
        </w:rPr>
        <w:t>………………………. [data/podpis]</w:t>
      </w:r>
    </w:p>
    <w:p w14:paraId="1FF1A476" w14:textId="77777777" w:rsidR="00DA565E" w:rsidRPr="00046BB4" w:rsidRDefault="00DA565E" w:rsidP="00046BB4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DA565E" w:rsidRPr="00046BB4" w:rsidSect="00DA565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34C01" w14:textId="77777777" w:rsidR="00514695" w:rsidRDefault="00514695" w:rsidP="00046BB4">
      <w:pPr>
        <w:spacing w:after="0" w:line="240" w:lineRule="auto"/>
      </w:pPr>
      <w:r>
        <w:separator/>
      </w:r>
    </w:p>
  </w:endnote>
  <w:endnote w:type="continuationSeparator" w:id="0">
    <w:p w14:paraId="1A0684AF" w14:textId="77777777" w:rsidR="00514695" w:rsidRDefault="00514695" w:rsidP="00046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951048458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4B7796A" w14:textId="649CEA35" w:rsidR="00046BB4" w:rsidRPr="00046BB4" w:rsidRDefault="00046BB4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046BB4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046BB4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046BB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78CD1B63" w14:textId="77777777" w:rsidR="00046BB4" w:rsidRPr="00046BB4" w:rsidRDefault="00046BB4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B0E87" w14:textId="77777777" w:rsidR="00514695" w:rsidRDefault="00514695" w:rsidP="00046BB4">
      <w:pPr>
        <w:spacing w:after="0" w:line="240" w:lineRule="auto"/>
      </w:pPr>
      <w:r>
        <w:separator/>
      </w:r>
    </w:p>
  </w:footnote>
  <w:footnote w:type="continuationSeparator" w:id="0">
    <w:p w14:paraId="58C5FD0A" w14:textId="77777777" w:rsidR="00514695" w:rsidRDefault="00514695" w:rsidP="00046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1A0AC0"/>
    <w:multiLevelType w:val="hybridMultilevel"/>
    <w:tmpl w:val="FCBC3A5E"/>
    <w:lvl w:ilvl="0" w:tplc="38E65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1F47ECE"/>
    <w:multiLevelType w:val="hybridMultilevel"/>
    <w:tmpl w:val="F418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848910409">
    <w:abstractNumId w:val="1"/>
  </w:num>
  <w:num w:numId="2" w16cid:durableId="1663315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58"/>
    <w:rsid w:val="00046BB4"/>
    <w:rsid w:val="00070F1B"/>
    <w:rsid w:val="0007597E"/>
    <w:rsid w:val="000A17D2"/>
    <w:rsid w:val="00131D52"/>
    <w:rsid w:val="00157D6F"/>
    <w:rsid w:val="001761E5"/>
    <w:rsid w:val="002E615D"/>
    <w:rsid w:val="00312456"/>
    <w:rsid w:val="004105DB"/>
    <w:rsid w:val="00446A7E"/>
    <w:rsid w:val="00514695"/>
    <w:rsid w:val="005244B1"/>
    <w:rsid w:val="00573E4A"/>
    <w:rsid w:val="005805B2"/>
    <w:rsid w:val="00664758"/>
    <w:rsid w:val="006B0DB0"/>
    <w:rsid w:val="00702391"/>
    <w:rsid w:val="00710C1B"/>
    <w:rsid w:val="007612EC"/>
    <w:rsid w:val="007A0DA2"/>
    <w:rsid w:val="007D27D7"/>
    <w:rsid w:val="007E67DB"/>
    <w:rsid w:val="00832E70"/>
    <w:rsid w:val="0085479A"/>
    <w:rsid w:val="00955633"/>
    <w:rsid w:val="009603C6"/>
    <w:rsid w:val="009D1125"/>
    <w:rsid w:val="00AC546D"/>
    <w:rsid w:val="00B81371"/>
    <w:rsid w:val="00B96FAD"/>
    <w:rsid w:val="00BC1DBB"/>
    <w:rsid w:val="00C57307"/>
    <w:rsid w:val="00C76BD6"/>
    <w:rsid w:val="00CA6F73"/>
    <w:rsid w:val="00CE1390"/>
    <w:rsid w:val="00DA565E"/>
    <w:rsid w:val="00E72EFE"/>
    <w:rsid w:val="00EF49CC"/>
    <w:rsid w:val="00F2029F"/>
    <w:rsid w:val="00F76659"/>
    <w:rsid w:val="00FA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404A1"/>
  <w15:chartTrackingRefBased/>
  <w15:docId w15:val="{79B0AF17-9010-47CE-9322-71316FB36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47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47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47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47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47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47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47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47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47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47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47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47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475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475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47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47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47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47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47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47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47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47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47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475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47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475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47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475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475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basedOn w:val="Normalny"/>
    <w:rsid w:val="00E72EFE"/>
    <w:pPr>
      <w:autoSpaceDE w:val="0"/>
      <w:autoSpaceDN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table" w:styleId="Tabela-Siatka">
    <w:name w:val="Table Grid"/>
    <w:basedOn w:val="Standardowy"/>
    <w:uiPriority w:val="39"/>
    <w:rsid w:val="00E72EF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46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6BB4"/>
  </w:style>
  <w:style w:type="paragraph" w:styleId="Stopka">
    <w:name w:val="footer"/>
    <w:basedOn w:val="Normalny"/>
    <w:link w:val="StopkaZnak"/>
    <w:uiPriority w:val="99"/>
    <w:unhideWhenUsed/>
    <w:rsid w:val="00046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6BB4"/>
  </w:style>
  <w:style w:type="paragraph" w:styleId="Tekstpodstawowy">
    <w:name w:val="Body Text"/>
    <w:basedOn w:val="Normalny"/>
    <w:link w:val="TekstpodstawowyZnak"/>
    <w:rsid w:val="00046BB4"/>
    <w:pPr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46BB4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AKAPIT">
    <w:name w:val="AKAPIT"/>
    <w:basedOn w:val="Normalny"/>
    <w:rsid w:val="00046BB4"/>
    <w:pPr>
      <w:spacing w:before="60" w:after="0" w:line="360" w:lineRule="auto"/>
      <w:jc w:val="both"/>
    </w:pPr>
    <w:rPr>
      <w:rFonts w:ascii="Arial" w:eastAsia="Times New Roman" w:hAnsi="Arial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05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105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105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05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05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8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1586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Piękoś-Kijek</dc:creator>
  <cp:keywords/>
  <dc:description/>
  <cp:lastModifiedBy>Jakub Rejewski</cp:lastModifiedBy>
  <cp:revision>11</cp:revision>
  <dcterms:created xsi:type="dcterms:W3CDTF">2025-05-19T07:52:00Z</dcterms:created>
  <dcterms:modified xsi:type="dcterms:W3CDTF">2025-06-12T09:25:00Z</dcterms:modified>
</cp:coreProperties>
</file>