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088" w:rsidRPr="00CB0088" w:rsidRDefault="00CB0088" w:rsidP="00CB0088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color w:val="444444"/>
          <w:sz w:val="28"/>
          <w:szCs w:val="17"/>
          <w:lang w:eastAsia="pl-PL"/>
        </w:rPr>
      </w:pPr>
      <w:r w:rsidRPr="00CB0088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385210-2025 -</w:t>
      </w:r>
      <w:r w:rsidRPr="00CB0088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 Procedura konkurencyjna</w:t>
      </w:r>
    </w:p>
    <w:p w:rsidR="00CB0088" w:rsidRPr="00CB0088" w:rsidRDefault="00CB0088" w:rsidP="00CB0088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b/>
          <w:color w:val="444444"/>
          <w:sz w:val="28"/>
          <w:szCs w:val="17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8"/>
          <w:szCs w:val="17"/>
          <w:lang w:eastAsia="pl-PL"/>
        </w:rPr>
        <w:t xml:space="preserve">Polska – Jednorazowe, niechemiczne artykuły medyczne i hematologiczne – </w:t>
      </w:r>
      <w:r w:rsidRPr="00CB0088">
        <w:rPr>
          <w:rFonts w:ascii="Arial Narrow" w:eastAsia="Times New Roman" w:hAnsi="Arial Narrow" w:cs="Times New Roman"/>
          <w:b/>
          <w:color w:val="444444"/>
          <w:sz w:val="28"/>
          <w:szCs w:val="17"/>
          <w:lang w:eastAsia="pl-PL"/>
        </w:rPr>
        <w:t>Dostawy sukcesywne sprzętu jednorazowego użytku dla Oddziału Gastrologii i Oddziału Pulmonologii oraz dzierżawa 2 polisomnografów i 4 aparatów CPAP na okres 12 miesięcy</w:t>
      </w:r>
    </w:p>
    <w:p w:rsidR="00CB0088" w:rsidRPr="00CB0088" w:rsidRDefault="00CB0088" w:rsidP="00CB0088">
      <w:pPr>
        <w:shd w:val="clear" w:color="auto" w:fill="FFFFFF"/>
        <w:spacing w:after="0"/>
        <w:jc w:val="center"/>
        <w:rPr>
          <w:rFonts w:ascii="Arial Narrow" w:eastAsia="Times New Roman" w:hAnsi="Arial Narrow" w:cs="Times New Roman"/>
          <w:b/>
          <w:color w:val="444444"/>
          <w:sz w:val="28"/>
          <w:szCs w:val="17"/>
          <w:lang w:eastAsia="pl-PL"/>
        </w:rPr>
      </w:pPr>
      <w:r w:rsidRPr="00CB0088">
        <w:rPr>
          <w:rFonts w:ascii="Arial Narrow" w:eastAsia="Times New Roman" w:hAnsi="Arial Narrow" w:cs="Times New Roman"/>
          <w:b/>
          <w:color w:val="444444"/>
          <w:sz w:val="28"/>
          <w:szCs w:val="17"/>
          <w:lang w:eastAsia="pl-PL"/>
        </w:rPr>
        <w:t>OJ S 113/2025 16/06/2025</w:t>
      </w:r>
    </w:p>
    <w:p w:rsidR="00CB0088" w:rsidRPr="00CB0088" w:rsidRDefault="00CB0088" w:rsidP="00CB0088">
      <w:pPr>
        <w:shd w:val="clear" w:color="auto" w:fill="FFFFFF"/>
        <w:spacing w:line="240" w:lineRule="auto"/>
        <w:jc w:val="center"/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17"/>
          <w:lang w:eastAsia="pl-PL"/>
        </w:rPr>
        <w:t>Ogłoszenie o zamówieniu lub ogłoszenie o koncesji – tryb standardowy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Dostawy sukcesywne sprzętu jednorazowego użytku dla Oddziału Gastrologii i Oddziału Pulmonologii oraz dzierżawa 2 polisomnografów i 4 aparatów CPAP na okres 12 miesięcy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Dostawy sukcesywne sprzętu jednorazowego użytku dla Oddziału Gastrologii i Oddziału Pulmonologii oraz dzierżawa 2 polisomnografów i 4 aparatów CPAP na okres 12 miesięcy - zgodnie z zapisami formularza cenowego, specyfikacji technicznej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ff1dee23-d172-4fc4-b674-4ba47644f929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61/2025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33100000 Urządzenia medyczne,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SWZ. Nie wymaga się wniesienia wadium i zabezpieczenia należytego wykonania umowy.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27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27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2.1.6.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Dotyczy art. 109 ust. 1 pkt 4 ustawy Pzp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zamówienia: Dotyczy art. 108 ust. 1 pkt 6 ustawy Pzp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Dotyczy art. 108 ust. 1 pkt 6 ustawy Pzp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krajowego: Dotyczy art. 109 ust. 1 pkt 4 ustawy Pzp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Niewypłacalność: Dotyczy art. 109 ust. 1 pkt 4 ustawy Pzp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płatności podatków: Dotyczy art. 108 ust. 1 pkt 3 i art. 109 ust. 1 pkt. 1 stawy Pzep ustawy Pzp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określonych w podstawach wykluczenia o charakterze wyłącznie krajowym: Dotyczy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społeczne: Dotyczy art. 108 ust. 1 pkt 3 i art. 109 ust. 1 pkt 1 ustawy Pzp,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wierzycielami: Dotyczy art. 109 ust. 1 pkt 4 ustawy Pzp,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Upadłość: Dotyczy art. 109 ust. 1 pkt 4 ustawy Pzp,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Winni wprowadzenia w błąd, zatajenia informacji, niemożności dostarczenia wymaganych dokumentów i uzyskania informacji poufnych w ramach tej procedury: Dotyczy art. 109 ust. 1 pkt 10 ustawy Pzp,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Protezy trzustkowe, zestaw do drenażu przezskórnego, zestaw do oligobiopsji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Protezy trzustkowe, zestaw do drenażu przezskórnego, zestaw do oligobiopsji - wg zapisów SWZ-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</w:t>
      </w: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2. Zestawy do wprowadzania protez, koszyk do usuwania złogów, igła aspiracyjna, litotryptor, system hemostatyczny, zawór, kompresor i in.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Zestawy do wprowadzania protez, koszyk do usuwania złogów, igła aspiracyjna, litotryptor, system hemostatyczny, zawór, kompresor i in. - wg zapisów SWZ-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operacyjnych, 33100000 Urządzenia medyczne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9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0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3. Proteza żółciowa, sfinkterotom, protez, pułapki na polipy, koszy do złogów, cewnik, balon dystalny i in.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Proteza żółciowa, sfinkterotom, protez, pułapki na polipy, koszy do złogów, cewnik, balon dystalny i in. - wg zapisów SWZ-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1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2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LOT-0004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4. Stent, szczoteczki cytologiczne, klipsownice, ustniki, pętle, cewniki, igły i in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Stent, szczoteczki cytologiczne, klipsownice, ustniki, pętle, cewniki, igły i in - wg zapisów SWZ-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LOT-0005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5. Elektroda neutralna jednorazowa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Elektroda neutralna jednorazowa - wg zapisów SWZ-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5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6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LOT-0006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6. Kleszcze biopsyjne, pętle do polipektomii, koszyki do ekstrakcji, igły do ostrzykiwań i in.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Kleszcze biopsyjne, pętle do polipektomii, koszyki do ekstrakcji, igły do ostrzykiwań i in. - wg zapisów SWZ-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7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8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LOT-0007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7. Stenty, prowadniki, zestawy do protezowania dróg żółciowych, igły aspiracyjne i in.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Stenty, prowadniki, zestawy do protezowania dróg żółciowych, igły aspiracyjne i in. - wg zapisów SWZ-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7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9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0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LOT-0008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8. Zestawy wprowadzające i do kotwiczenia żołądkowo-jelitowego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Zestawy wprowadzające i do kotwiczenia żołądkowo-jelitowego - wg zapisów SWZ-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8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1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2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LOT-0009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9. Zestaw punkcyjny do przezskórnej nefrostomii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Zestaw punkcyjny do przezskórnej nefrostomii - wg zapisów SWZ-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9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3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4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10. Sonda Sengstaken - Blakemoore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Sonda Sengstaken - Blakemoore - wg zapisów SWZ-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Adres dokumentów zamówienia: </w:t>
      </w:r>
      <w:hyperlink r:id="rId25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6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11. Łączniki z końcówką lateksową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Łączniki z końcówką lateksową - wg zapisów SWZ-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7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8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LOT-0012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12. Sonda argonowa, petle elektrochirurgiczne i in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Sonda argonowa, petle elektrochirurgiczne i in - wg zapisów SWZ-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Wewnętrzny identyfikator: 12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operacyjnych, 33100000 Urządzenia medyczne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9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0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LOT-0013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13. Ustnik, marker, igła do ostrzykiwań, zestaw do opaskowania żylaków przełyku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Ustnik, marker, igła do ostrzykiwań, zestaw do opaskowania żylaków przełyku 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13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1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2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LOT-0014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14. Pętla do polipektomii, klipsownica endoskopowa, szczoteczka do czyszczenia kanałów endoskopowych i in.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Pętla do polipektomii, klipsownica endoskopowa, szczoteczka do czyszczenia kanałów endoskopowych i in. 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14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3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4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LOT-0015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15. Kleszczyki biopsyjne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Kleszczyki biopsyjne 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15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5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6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LOT-0016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16. Pułapka na polipy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Pułapka na polipy 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16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7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8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LOT-0017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17. Igła aspiracyjna, igły do EBUS-TBNA, zestawy do opaskowania żylaków i in.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Igła aspiracyjna, igły do EBUS-TBNA, zestawy do opaskowania żylaków i in. 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17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9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40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LOT-0018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18. Kleszczyki biopsyjne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Kleszczyki biopsyjne 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18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1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42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LOT-0019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19. Półautomatyczny system biopsji tkanek miekkich MedEasy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Półautomatyczny system biopsji tkanek miekkich MedEasy 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19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3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44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20. Szczypce, chwytaki, szczoteczki, ustniki i in.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Półautomatyczny system biopsji tkanek miekkich MedEasy Szczypce, chwytaki, szczoteczki, ustniki i in. 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5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46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21. Jednorazowy zestaw do nebulizacji z ustnikiem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Jednorazowy zestaw do nebulizacji z ustnikiem 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7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48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LOT-0022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22. Akcesoria NOX i in., dzieżawa 2 polisomnografów i 4 aparatów CPAP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Akcesoria NOX i in., dzieżawa 2 polisomnografów i 4 aparatów CPAP - zgodnie z zapisami w formularzu cenowym, specyfikacją techniczną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22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operacyjnych, 33100000 Urządzenia medyczne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49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50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LOT-0023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23. Koszyk do usuwania ciał obcych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Koszyk do usuwania ciał obcych 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23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51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Adres na potrzeby zgłoszenia: </w:t>
      </w:r>
      <w:hyperlink r:id="rId52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LOT-0024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24. Końcówki ssące, kapturki gumowe do bronchofiberoskopu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Końcówki ssące, kapturki gumowe do bronchofiberoskopu 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24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53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54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LOT-0025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25. Łączniki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Łączniki 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25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55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56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LOT-0026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26. Protezy głosowe, rurki tracheostomijne, wymienniki ciepla i wilgoci, miarki i in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Protezy głosowe, rurki tracheostomijne, wymienniki ciepla i wilgoci, miarki i in-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26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57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58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LOT-0027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27. Rurki typu Montandon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Rurki typu Montandon - zgodnie z zapisami w formularzu cenowym i SWZ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27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33141000 Jednorazowe, niechemiczne artykuły medyczne i hematologiczne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 (cpv): 33162200 Przyrządy używane na salach operacyjnych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12 Miesiące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Źródła kryteriów wyboru: Uwaga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 potwierdzenie spełniania warunków udziału w postępowaniu należy przedłożyć wykaz min. 2 dostaw odpowiadających przedmiotowi zamówienia wraz z dokumentami wskazanymi w pkt. 9.2 ppkt. 1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termin płatności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20,00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59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60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ofertę: Niedozwolone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14/07/2025 08:00:00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14/07/2025 08:30:00 (UTC+2) czas wschodnioeuropejski, czas środkowoeuropejski letni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Wymagane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- 0001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ORG-0001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61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2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+48 261 417 449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63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64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65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6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67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68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9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70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71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CB0088" w:rsidRPr="00CB0088" w:rsidRDefault="00CB0088" w:rsidP="00CB008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Publications Office of the European Union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Luxembourg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Luxembourg (LU000)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72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73" w:history="1">
        <w:r w:rsidRPr="00CB0088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TED eSender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28790785-0f74-4e2e-9eb7-4e223d0cc74f  -  01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11/06/2025 10:23:14 (UTC)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385210-2025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S: 113/2025</w:t>
      </w:r>
    </w:p>
    <w:p w:rsidR="00CB0088" w:rsidRPr="00CB0088" w:rsidRDefault="00CB0088" w:rsidP="00CB008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CB0088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16/06/2025</w:t>
      </w:r>
    </w:p>
    <w:p w:rsidR="00CB0088" w:rsidRPr="00CB0088" w:rsidRDefault="00CB0088" w:rsidP="00CB0088">
      <w:pPr>
        <w:spacing w:after="0"/>
        <w:rPr>
          <w:rFonts w:ascii="Arial Narrow" w:hAnsi="Arial Narrow"/>
          <w:sz w:val="20"/>
          <w:szCs w:val="20"/>
        </w:rPr>
      </w:pPr>
    </w:p>
    <w:p w:rsidR="00CB0088" w:rsidRDefault="00CB0088" w:rsidP="00CB0088">
      <w:pPr>
        <w:spacing w:after="0"/>
        <w:ind w:left="7080" w:firstLine="708"/>
        <w:rPr>
          <w:rFonts w:ascii="Arial Narrow" w:hAnsi="Arial Narrow"/>
          <w:sz w:val="20"/>
          <w:szCs w:val="20"/>
        </w:rPr>
      </w:pPr>
      <w:r w:rsidRPr="00CB0088">
        <w:rPr>
          <w:rFonts w:ascii="Arial Narrow" w:hAnsi="Arial Narrow"/>
          <w:i/>
          <w:sz w:val="20"/>
          <w:szCs w:val="20"/>
        </w:rPr>
        <w:t>ZAMAWIAJACY</w:t>
      </w:r>
    </w:p>
    <w:p w:rsidR="00CB0088" w:rsidRDefault="00CB0088" w:rsidP="00CB0088">
      <w:pPr>
        <w:spacing w:after="0"/>
        <w:rPr>
          <w:rFonts w:ascii="Arial Narrow" w:hAnsi="Arial Narrow"/>
          <w:sz w:val="20"/>
          <w:szCs w:val="20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B0088" w:rsidRP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CB008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21 </w:t>
      </w:r>
      <w:r w:rsidRPr="00CB008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CB0088" w:rsidRPr="00CB0088" w:rsidRDefault="00CB0088" w:rsidP="00CB008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CB0088">
        <w:rPr>
          <w:rFonts w:ascii="Arial Narrow" w:hAnsi="Arial Narrow"/>
          <w:i/>
          <w:iCs/>
          <w:sz w:val="16"/>
          <w:szCs w:val="16"/>
        </w:rPr>
        <w:t xml:space="preserve">Egz. 1 – str. int. 10wsk.mil.pl platforma e-propublico.pl; </w:t>
      </w:r>
      <w:r w:rsidRPr="00CB0088">
        <w:rPr>
          <w:rFonts w:ascii="Arial Narrow" w:hAnsi="Arial Narrow"/>
          <w:b/>
          <w:i/>
          <w:iCs/>
          <w:sz w:val="16"/>
          <w:szCs w:val="16"/>
        </w:rPr>
        <w:t>biuro przepustek</w:t>
      </w:r>
      <w:r w:rsidRPr="00CB0088">
        <w:rPr>
          <w:rFonts w:ascii="Arial Narrow" w:hAnsi="Arial Narrow"/>
          <w:i/>
          <w:iCs/>
          <w:sz w:val="16"/>
          <w:szCs w:val="16"/>
        </w:rPr>
        <w:t xml:space="preserve">, SZPubl. T2612 B5  </w:t>
      </w:r>
    </w:p>
    <w:p w:rsidR="00CB0088" w:rsidRPr="00CB0088" w:rsidRDefault="00CB0088" w:rsidP="00CB0088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CB0088">
        <w:rPr>
          <w:rFonts w:ascii="Arial Narrow" w:hAnsi="Arial Narrow"/>
          <w:i/>
          <w:iCs/>
          <w:sz w:val="16"/>
          <w:szCs w:val="16"/>
        </w:rPr>
        <w:t xml:space="preserve">Wyk. Barbara Choroszyńska – tel. 261 417 449, e-mail: </w:t>
      </w:r>
      <w:hyperlink r:id="rId74" w:history="1">
        <w:r w:rsidRPr="00CB0088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CB0088" w:rsidRPr="00CB0088" w:rsidRDefault="00CB0088" w:rsidP="00CB0088">
      <w:pPr>
        <w:spacing w:after="0"/>
        <w:rPr>
          <w:rFonts w:ascii="Arial Narrow" w:hAnsi="Arial Narrow"/>
          <w:sz w:val="16"/>
          <w:szCs w:val="16"/>
        </w:rPr>
      </w:pPr>
      <w:r w:rsidRPr="00CB008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16.06.</w:t>
      </w:r>
      <w:r w:rsidRPr="00CB0088">
        <w:rPr>
          <w:rFonts w:ascii="Arial Narrow" w:hAnsi="Arial Narrow"/>
          <w:i/>
          <w:sz w:val="16"/>
          <w:szCs w:val="16"/>
        </w:rPr>
        <w:t>2025 r.</w:t>
      </w:r>
    </w:p>
    <w:sectPr w:rsidR="00CB0088" w:rsidRPr="00CB0088" w:rsidSect="00CB0088">
      <w:headerReference w:type="default" r:id="rId75"/>
      <w:footerReference w:type="default" r:id="rId76"/>
      <w:pgSz w:w="11906" w:h="16838"/>
      <w:pgMar w:top="993" w:right="1417" w:bottom="1134" w:left="1417" w:header="708" w:footer="3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0C0E" w:rsidRDefault="003F0C0E" w:rsidP="00CB0088">
      <w:pPr>
        <w:spacing w:after="0" w:line="240" w:lineRule="auto"/>
      </w:pPr>
      <w:r>
        <w:separator/>
      </w:r>
    </w:p>
  </w:endnote>
  <w:endnote w:type="continuationSeparator" w:id="1">
    <w:p w:rsidR="003F0C0E" w:rsidRDefault="003F0C0E" w:rsidP="00CB00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022642"/>
      <w:docPartObj>
        <w:docPartGallery w:val="Page Numbers (Bottom of Page)"/>
        <w:docPartUnique/>
      </w:docPartObj>
    </w:sdtPr>
    <w:sdtContent>
      <w:p w:rsidR="00CB0088" w:rsidRDefault="00CB0088">
        <w:pPr>
          <w:pStyle w:val="Stopka"/>
          <w:jc w:val="right"/>
        </w:pPr>
        <w:r w:rsidRPr="00CB0088">
          <w:rPr>
            <w:sz w:val="18"/>
            <w:szCs w:val="18"/>
          </w:rPr>
          <w:fldChar w:fldCharType="begin"/>
        </w:r>
        <w:r w:rsidRPr="00CB0088">
          <w:rPr>
            <w:sz w:val="18"/>
            <w:szCs w:val="18"/>
          </w:rPr>
          <w:instrText xml:space="preserve"> PAGE   \* MERGEFORMAT </w:instrText>
        </w:r>
        <w:r w:rsidRPr="00CB0088">
          <w:rPr>
            <w:sz w:val="18"/>
            <w:szCs w:val="18"/>
          </w:rPr>
          <w:fldChar w:fldCharType="separate"/>
        </w:r>
        <w:r w:rsidR="006E20FB">
          <w:rPr>
            <w:noProof/>
            <w:sz w:val="18"/>
            <w:szCs w:val="18"/>
          </w:rPr>
          <w:t>41</w:t>
        </w:r>
        <w:r w:rsidRPr="00CB0088">
          <w:rPr>
            <w:sz w:val="18"/>
            <w:szCs w:val="18"/>
          </w:rPr>
          <w:fldChar w:fldCharType="end"/>
        </w:r>
      </w:p>
    </w:sdtContent>
  </w:sdt>
  <w:p w:rsidR="00CB0088" w:rsidRDefault="00CB008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0C0E" w:rsidRDefault="003F0C0E" w:rsidP="00CB0088">
      <w:pPr>
        <w:spacing w:after="0" w:line="240" w:lineRule="auto"/>
      </w:pPr>
      <w:r>
        <w:separator/>
      </w:r>
    </w:p>
  </w:footnote>
  <w:footnote w:type="continuationSeparator" w:id="1">
    <w:p w:rsidR="003F0C0E" w:rsidRDefault="003F0C0E" w:rsidP="00CB00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0088" w:rsidRPr="00CB0088" w:rsidRDefault="00CB0088">
    <w:pPr>
      <w:pStyle w:val="Nagwek"/>
      <w:rPr>
        <w:rFonts w:ascii="Arial Narrow" w:hAnsi="Arial Narrow"/>
        <w:b/>
      </w:rPr>
    </w:pPr>
    <w:r w:rsidRPr="00CB0088">
      <w:rPr>
        <w:rFonts w:ascii="Arial Narrow" w:hAnsi="Arial Narrow"/>
        <w:b/>
      </w:rPr>
      <w:t>Sprawa nr 61/2025</w:t>
    </w:r>
  </w:p>
  <w:p w:rsidR="00CB0088" w:rsidRDefault="00CB0088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0088"/>
    <w:rsid w:val="003F0C0E"/>
    <w:rsid w:val="006E20FB"/>
    <w:rsid w:val="009118B5"/>
    <w:rsid w:val="00CB0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18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B0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B0088"/>
    <w:rPr>
      <w:b/>
      <w:bCs/>
    </w:rPr>
  </w:style>
  <w:style w:type="paragraph" w:styleId="Nagwek">
    <w:name w:val="header"/>
    <w:basedOn w:val="Normalny"/>
    <w:link w:val="NagwekZnak"/>
    <w:uiPriority w:val="99"/>
    <w:semiHidden/>
    <w:unhideWhenUsed/>
    <w:rsid w:val="00CB0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B0088"/>
  </w:style>
  <w:style w:type="paragraph" w:styleId="Stopka">
    <w:name w:val="footer"/>
    <w:basedOn w:val="Normalny"/>
    <w:link w:val="StopkaZnak"/>
    <w:uiPriority w:val="99"/>
    <w:unhideWhenUsed/>
    <w:rsid w:val="00CB00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0088"/>
  </w:style>
  <w:style w:type="character" w:styleId="Hipercze">
    <w:name w:val="Hyperlink"/>
    <w:basedOn w:val="Domylnaczcionkaakapitu"/>
    <w:uiPriority w:val="99"/>
    <w:semiHidden/>
    <w:unhideWhenUsed/>
    <w:rsid w:val="00CB00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2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63" Type="http://schemas.openxmlformats.org/officeDocument/2006/relationships/hyperlink" Target="http://www.10wsk.mil.pl/" TargetMode="External"/><Relationship Id="rId68" Type="http://schemas.openxmlformats.org/officeDocument/2006/relationships/hyperlink" Target="https://www.gov.pl/web/uzp" TargetMode="External"/><Relationship Id="rId76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mailto:odwolania@uzp.gov.pl" TargetMode="External"/><Relationship Id="rId74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61" Type="http://schemas.openxmlformats.org/officeDocument/2006/relationships/hyperlink" Target="http://www.10wsk.mil.pl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www.uzp.gov.pl/kio" TargetMode="External"/><Relationship Id="rId73" Type="http://schemas.openxmlformats.org/officeDocument/2006/relationships/hyperlink" Target="https://op.europa.eu/" TargetMode="External"/><Relationship Id="rId78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mailto:sp@prokuratoria.gov.pl" TargetMode="External"/><Relationship Id="rId77" Type="http://schemas.openxmlformats.org/officeDocument/2006/relationships/fontTable" Target="fontTable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mailto:ted@publications.europa.eu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www.gov.pl/web/uzp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mailto:barbara.choroszynska@10wsk.mil.pl" TargetMode="External"/><Relationship Id="rId70" Type="http://schemas.openxmlformats.org/officeDocument/2006/relationships/hyperlink" Target="https://www.gov.pl/web/sp-prokuratoria" TargetMode="External"/><Relationship Id="rId75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41</Pages>
  <Words>15635</Words>
  <Characters>93811</Characters>
  <Application>Microsoft Office Word</Application>
  <DocSecurity>0</DocSecurity>
  <Lines>781</Lines>
  <Paragraphs>218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2025-06-16T07:08:00Z</dcterms:created>
  <dcterms:modified xsi:type="dcterms:W3CDTF">2025-06-16T07:20:00Z</dcterms:modified>
</cp:coreProperties>
</file>