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1F00E0" w:rsidRPr="001F00E0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F00E0" w:rsidRPr="001F00E0">
        <w:rPr>
          <w:b/>
          <w:sz w:val="22"/>
          <w:szCs w:val="22"/>
        </w:rPr>
        <w:t>NZ-26-2025-54-D-P-A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00E0" w:rsidRPr="00110593" w:rsidTr="00BA38CA">
        <w:tc>
          <w:tcPr>
            <w:tcW w:w="9104" w:type="dxa"/>
            <w:shd w:val="clear" w:color="auto" w:fill="D9D9D9"/>
          </w:tcPr>
          <w:p w:rsidR="001F00E0" w:rsidRPr="00110593" w:rsidRDefault="001F00E0" w:rsidP="00BA38C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F00E0" w:rsidRPr="00110593" w:rsidRDefault="001F00E0" w:rsidP="00BA38C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F00E0">
              <w:t>(t.j. Dz. U. z 2024 poz. 1320)</w:t>
            </w:r>
            <w:r w:rsidRPr="00110593">
              <w:t xml:space="preserve"> (dalej jako: ustawa Pzp), dotyczące:</w:t>
            </w:r>
          </w:p>
          <w:p w:rsidR="001F00E0" w:rsidRPr="0043102D" w:rsidRDefault="001F00E0" w:rsidP="00BA38C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F00E0" w:rsidRPr="00110593" w:rsidRDefault="001F00E0" w:rsidP="00BA38C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F00E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F00E0">
        <w:rPr>
          <w:b/>
          <w:sz w:val="22"/>
          <w:szCs w:val="22"/>
        </w:rPr>
        <w:t>Dostawy produktów leczniczych ujętych w 14 zadaniach dla zaopatrzenia Apteki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39E" w:rsidRDefault="008F339E">
      <w:r>
        <w:separator/>
      </w:r>
    </w:p>
  </w:endnote>
  <w:endnote w:type="continuationSeparator" w:id="0">
    <w:p w:rsidR="008F339E" w:rsidRDefault="008F3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00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00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39E" w:rsidRDefault="008F339E">
      <w:r>
        <w:separator/>
      </w:r>
    </w:p>
  </w:footnote>
  <w:footnote w:type="continuationSeparator" w:id="0">
    <w:p w:rsidR="008F339E" w:rsidRDefault="008F339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39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F00E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339E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F23301-07C9-45F0-9C3A-D0A796E5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DE8F2-2497-43C6-A6E9-943491DEF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2025-06-12T07:34:00Z</dcterms:created>
  <dcterms:modified xsi:type="dcterms:W3CDTF">2025-06-12T07:34:00Z</dcterms:modified>
</cp:coreProperties>
</file>