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217" w:rsidRPr="000E72E0" w:rsidRDefault="00460EDF" w:rsidP="000E72E0">
      <w:pPr>
        <w:pStyle w:val="Akapitzlist"/>
        <w:numPr>
          <w:ilvl w:val="0"/>
          <w:numId w:val="11"/>
        </w:numPr>
        <w:spacing w:line="360" w:lineRule="auto"/>
        <w:outlineLvl w:val="0"/>
        <w:rPr>
          <w:rFonts w:ascii="Arial Narrow" w:hAnsi="Arial Narrow"/>
          <w:b/>
          <w:sz w:val="28"/>
        </w:rPr>
      </w:pPr>
      <w:r w:rsidRPr="000E72E0">
        <w:rPr>
          <w:rFonts w:ascii="Arial Narrow" w:hAnsi="Arial Narrow"/>
          <w:b/>
          <w:sz w:val="28"/>
        </w:rPr>
        <w:t>Zakres</w:t>
      </w:r>
      <w:r w:rsidR="00F168FD">
        <w:rPr>
          <w:rFonts w:ascii="Arial Narrow" w:hAnsi="Arial Narrow"/>
          <w:b/>
          <w:sz w:val="28"/>
        </w:rPr>
        <w:t xml:space="preserve"> </w:t>
      </w:r>
      <w:r w:rsidRPr="000E72E0">
        <w:rPr>
          <w:rFonts w:ascii="Arial Narrow" w:hAnsi="Arial Narrow"/>
          <w:b/>
          <w:sz w:val="28"/>
        </w:rPr>
        <w:t>czynnościserwisowych</w:t>
      </w:r>
      <w:r w:rsidR="000E72E0">
        <w:rPr>
          <w:rFonts w:ascii="Arial Narrow" w:hAnsi="Arial Narrow"/>
          <w:b/>
          <w:sz w:val="28"/>
        </w:rPr>
        <w:t xml:space="preserve">:  </w:t>
      </w:r>
    </w:p>
    <w:p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>Przeglądy okresowe –</w:t>
      </w:r>
      <w:r w:rsidR="00DF6E85">
        <w:rPr>
          <w:rFonts w:ascii="Arial Narrow" w:hAnsi="Arial Narrow"/>
          <w:b/>
        </w:rPr>
        <w:t>4</w:t>
      </w:r>
      <w:r w:rsidRPr="008574C2">
        <w:rPr>
          <w:rFonts w:ascii="Arial Narrow" w:hAnsi="Arial Narrow"/>
          <w:b/>
        </w:rPr>
        <w:t xml:space="preserve"> w roku</w:t>
      </w:r>
    </w:p>
    <w:p w:rsidR="00B91217" w:rsidRPr="008574C2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Regularne przeglądy okresowe – planowane czynności konserwacyjne, które są realizowane zgodnie z zaleceniami wytwórcy, importera lub dystrybutora, wynikające ze specyfiki użytkowanego wyrobu i obejmujące w szczególności: ogólną kontrolę funkcjonowania systemu, kalibrację, regulację, czyszczenie, smarowanie, wymianę filtrów lub innych elementów zużywalnych, niewielkie modernizacje technicz</w:t>
      </w:r>
      <w:r w:rsidR="00C71AD9">
        <w:rPr>
          <w:rFonts w:ascii="Arial Narrow" w:hAnsi="Arial Narrow"/>
        </w:rPr>
        <w:t>ne lub aktualizacje oprogramowania</w:t>
      </w:r>
      <w:r w:rsidRPr="008574C2">
        <w:rPr>
          <w:rFonts w:ascii="Arial Narrow" w:hAnsi="Arial Narrow"/>
        </w:rPr>
        <w:t>, a także drobne naprawy. Pojęcie to obejmuje także czynności związane z wzorcowaniem wyrobu, a także jego kontrolę bezpieczeństwa.</w:t>
      </w:r>
    </w:p>
    <w:p w:rsidR="00B91217" w:rsidRPr="008574C2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Dokumentacja przeglądów obejmująca raport z wykonanych testów funkcjonalnych oraz testów bezpieczeństwa elektrycznego według procedury producenta.</w:t>
      </w:r>
    </w:p>
    <w:p w:rsidR="00B91217" w:rsidRPr="008574C2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Każdorazowo przegląd danego urządzenia potwierdzony wpisem do paszportu technicznego aparatu medycznego. </w:t>
      </w:r>
    </w:p>
    <w:p w:rsidR="00B91217" w:rsidRPr="008574C2" w:rsidRDefault="00B91217" w:rsidP="00071433">
      <w:pPr>
        <w:spacing w:line="360" w:lineRule="auto"/>
        <w:ind w:left="561"/>
        <w:jc w:val="both"/>
        <w:rPr>
          <w:rFonts w:ascii="Arial Narrow" w:hAnsi="Arial Narrow"/>
        </w:rPr>
      </w:pPr>
    </w:p>
    <w:p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 xml:space="preserve">Kontrole jakości – podczas przeglądów okresowych </w:t>
      </w:r>
    </w:p>
    <w:p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Sprawdzenie jakości obrazu.</w:t>
      </w:r>
    </w:p>
    <w:p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Sprawdzenie wartości pomiarowych i aplikacyjnych aparatury z wykorzystaniem, w razie potrzeby, specjalistycznej aparatury pomiarowej  i fantomów.</w:t>
      </w:r>
    </w:p>
    <w:p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Przeprowadzenie czynności korygujących – ustawienie i regulacja odpowiednich wartości nastawień w przypadkach ich odchylenia od wartości optymalnych. </w:t>
      </w:r>
    </w:p>
    <w:p w:rsidR="002A688C" w:rsidRDefault="002A688C" w:rsidP="00071433">
      <w:pPr>
        <w:spacing w:line="360" w:lineRule="auto"/>
        <w:ind w:left="2149"/>
        <w:jc w:val="both"/>
        <w:rPr>
          <w:rFonts w:ascii="Arial Narrow" w:hAnsi="Arial Narrow"/>
          <w:b/>
        </w:rPr>
      </w:pPr>
    </w:p>
    <w:p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 xml:space="preserve">Naprawy </w:t>
      </w:r>
    </w:p>
    <w:p w:rsidR="00B91217" w:rsidRPr="008574C2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Interwencja na wezwanie (usunięcie lub skuteczne zdiagnozowanie usterki) – praca w miejscu lokalizacji sprzętu wraz z dojazdem inżyniera.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Podjęc</w:t>
      </w:r>
      <w:r w:rsidR="00885630">
        <w:rPr>
          <w:rFonts w:ascii="Arial Narrow" w:hAnsi="Arial Narrow"/>
        </w:rPr>
        <w:t xml:space="preserve">ie interwencji nie później niż </w:t>
      </w:r>
      <w:r w:rsidR="009F127C">
        <w:rPr>
          <w:rFonts w:ascii="Arial Narrow" w:hAnsi="Arial Narrow"/>
        </w:rPr>
        <w:t>2</w:t>
      </w:r>
      <w:r w:rsidRPr="008574C2">
        <w:rPr>
          <w:rFonts w:ascii="Arial Narrow" w:hAnsi="Arial Narrow"/>
        </w:rPr>
        <w:t xml:space="preserve"> godzin</w:t>
      </w:r>
      <w:r w:rsidR="00885630">
        <w:rPr>
          <w:rFonts w:ascii="Arial Narrow" w:hAnsi="Arial Narrow"/>
        </w:rPr>
        <w:t>y</w:t>
      </w:r>
      <w:r w:rsidRPr="008574C2">
        <w:rPr>
          <w:rFonts w:ascii="Arial Narrow" w:hAnsi="Arial Narrow"/>
        </w:rPr>
        <w:t xml:space="preserve"> po uzyskaniu informacji od Zamawiającego, w dni robocze tzn. od poniedziałku do piątku w godzinach 9:00-17:00.</w:t>
      </w:r>
    </w:p>
    <w:p w:rsidR="00414997" w:rsidRPr="008574C2" w:rsidRDefault="0041499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Interwencja w miejscu instalacji sprzętu rozumiana jako stawiennictwo inżyniera na miejscu, </w:t>
      </w:r>
      <w:r w:rsidR="003E3FBA">
        <w:rPr>
          <w:rFonts w:ascii="Arial Narrow" w:hAnsi="Arial Narrow"/>
        </w:rPr>
        <w:t>u klienta- do 48 godzin od pisemnego zgłoszenia</w:t>
      </w:r>
    </w:p>
    <w:p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Diagnozowanie błędów, usuwanie usterek oraz likwidowanie szkód powstałych w wyniku naturalnego zużycia części</w:t>
      </w:r>
    </w:p>
    <w:p w:rsidR="00DF6E85" w:rsidRDefault="00DF6E85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Dostęp i naprawy zdalne poprzez dedykowane łącze VPN </w:t>
      </w:r>
    </w:p>
    <w:p w:rsidR="00EE01B6" w:rsidRPr="00EE01B6" w:rsidRDefault="00EE01B6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EE01B6">
        <w:rPr>
          <w:rFonts w:ascii="Arial Narrow" w:hAnsi="Arial Narrow"/>
        </w:rPr>
        <w:t>Czas naprawy bez części zamiennych: do 3 dni roboczych</w:t>
      </w:r>
    </w:p>
    <w:p w:rsidR="003E3FBA" w:rsidRPr="00EE01B6" w:rsidRDefault="00EE01B6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EE01B6">
        <w:rPr>
          <w:rFonts w:ascii="Arial Narrow" w:hAnsi="Arial Narrow"/>
        </w:rPr>
        <w:t>Czas naprawy przy konieczności wymiany części zamiennych: do 5 dni roboczych</w:t>
      </w:r>
    </w:p>
    <w:p w:rsidR="00B91217" w:rsidRPr="008574C2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lastRenderedPageBreak/>
        <w:t xml:space="preserve">Kontrola urządzenia po przeprowadzonej naprawie. </w:t>
      </w:r>
    </w:p>
    <w:p w:rsidR="00B91217" w:rsidRPr="008574C2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Dokumentacja interwencji serwisowej oraz każdorazowo naprawa danego urządzenia potwierdzona wpisem do paszportu technicznego aparatu medycznego.</w:t>
      </w:r>
    </w:p>
    <w:p w:rsidR="00B91217" w:rsidRPr="00DF6E85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Wykonanie zalecanych przez producenta modyfikacji oprogramow</w:t>
      </w:r>
      <w:r w:rsidR="00885630">
        <w:rPr>
          <w:rFonts w:ascii="Arial Narrow" w:hAnsi="Arial Narrow"/>
        </w:rPr>
        <w:t>ania i konstrukcji, poprawiających</w:t>
      </w:r>
      <w:r w:rsidRPr="008574C2">
        <w:rPr>
          <w:rFonts w:ascii="Arial Narrow" w:hAnsi="Arial Narrow"/>
        </w:rPr>
        <w:t xml:space="preserve"> wydajność pracy i bezpieczeństwo</w:t>
      </w:r>
      <w:r w:rsidR="00885630">
        <w:rPr>
          <w:rFonts w:ascii="Arial Narrow" w:hAnsi="Arial Narrow"/>
        </w:rPr>
        <w:t>(obejmujących również te usprawniające pracę urządzenia, nie tylko te obowiązkowo wymagalne)</w:t>
      </w:r>
    </w:p>
    <w:p w:rsidR="00B91217" w:rsidRPr="00071433" w:rsidRDefault="002A688C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Części zamienne </w:t>
      </w:r>
    </w:p>
    <w:p w:rsidR="00364EB2" w:rsidRPr="008574C2" w:rsidRDefault="00364EB2" w:rsidP="00071433">
      <w:pPr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Dostawy komponentów specjalnych</w:t>
      </w:r>
      <w:r>
        <w:rPr>
          <w:rFonts w:ascii="Arial Narrow" w:hAnsi="Arial Narrow"/>
        </w:rPr>
        <w:t>, to jest lamp rentgenowskich</w:t>
      </w:r>
      <w:r w:rsidR="00DF6E85">
        <w:rPr>
          <w:rFonts w:ascii="Arial Narrow" w:hAnsi="Arial Narrow"/>
        </w:rPr>
        <w:t xml:space="preserve"> i</w:t>
      </w:r>
      <w:r w:rsidRPr="008574C2">
        <w:rPr>
          <w:rFonts w:ascii="Arial Narrow" w:hAnsi="Arial Narrow"/>
        </w:rPr>
        <w:t xml:space="preserve"> detektorów promieniowania</w:t>
      </w:r>
      <w:r w:rsidR="008C5708">
        <w:rPr>
          <w:rFonts w:ascii="Arial Narrow" w:hAnsi="Arial Narrow"/>
        </w:rPr>
        <w:t xml:space="preserve">, </w:t>
      </w:r>
      <w:r w:rsidRPr="008574C2">
        <w:rPr>
          <w:rFonts w:ascii="Arial Narrow" w:hAnsi="Arial Narrow"/>
        </w:rPr>
        <w:t>fabrycznie oryginalnych określonych przez wytwórcę danego sprzętu w celu zastąpienia tych, które na skutek naturalnych procesów uległy całkowitemu zużyciu lub stały</w:t>
      </w:r>
      <w:r>
        <w:rPr>
          <w:rFonts w:ascii="Arial Narrow" w:hAnsi="Arial Narrow"/>
        </w:rPr>
        <w:t xml:space="preserve"> się </w:t>
      </w:r>
      <w:r w:rsidRPr="008574C2">
        <w:rPr>
          <w:rFonts w:ascii="Arial Narrow" w:hAnsi="Arial Narrow"/>
        </w:rPr>
        <w:t xml:space="preserve">nieprzydatnymi do dalszej eksploatacji. </w:t>
      </w:r>
    </w:p>
    <w:p w:rsidR="00364EB2" w:rsidRPr="008574C2" w:rsidRDefault="00364EB2" w:rsidP="00071433">
      <w:pPr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Dostawyoryginalnych podzespołów i części zamiennych określonych przez wytwórcę danego sprzętu w celu zastąpienia części, które na skutek naturalnych procesów uległy całkowitemu zużyciu lub stały się nieprzydatnymi do dalszej eksploatacji, za wyjątkiem materiałów eksploatacyjnych </w:t>
      </w:r>
    </w:p>
    <w:p w:rsidR="00B91217" w:rsidRPr="008574C2" w:rsidRDefault="00B91217" w:rsidP="00071433">
      <w:pPr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Dostawy materiałów niezbędnych do przeprowadzenia przeglądów.</w:t>
      </w:r>
    </w:p>
    <w:p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 xml:space="preserve">Zdalna diagnostyka </w:t>
      </w:r>
    </w:p>
    <w:p w:rsidR="00B91217" w:rsidRDefault="00B91217" w:rsidP="00071433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Stałe monitorowanie parametrów pracy urządzenia za pomocą zdalnego łączai dedykowanej aplikacji serwisowej.</w:t>
      </w:r>
    </w:p>
    <w:p w:rsidR="00DF6E85" w:rsidRPr="00DF6E85" w:rsidRDefault="00DF6E85" w:rsidP="00071433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 w:rsidRPr="00DF6E85">
        <w:rPr>
          <w:rFonts w:ascii="Arial Narrow" w:hAnsi="Arial Narrow" w:cs="Arial"/>
        </w:rPr>
        <w:t>Proaktywny monitoring lampy RTG z wykorzystaniem automatycznego wzorca wykrywania błędów</w:t>
      </w:r>
      <w:r>
        <w:rPr>
          <w:rFonts w:ascii="Arial Narrow" w:hAnsi="Arial Narrow" w:cs="Arial"/>
        </w:rPr>
        <w:t>.</w:t>
      </w:r>
    </w:p>
    <w:p w:rsidR="00B91217" w:rsidRPr="008574C2" w:rsidRDefault="00B91217" w:rsidP="00071433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Wykorzystanie zdalnego łącza do zdalnej diagnostyki i naprawy uszkodzeń.</w:t>
      </w:r>
    </w:p>
    <w:p w:rsidR="00B91217" w:rsidRPr="008574C2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 xml:space="preserve">Pomoc aplikacyjna </w:t>
      </w:r>
    </w:p>
    <w:p w:rsidR="00B91217" w:rsidRPr="008574C2" w:rsidRDefault="00B91217" w:rsidP="00071433">
      <w:pPr>
        <w:numPr>
          <w:ilvl w:val="0"/>
          <w:numId w:val="3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W zakresie wsparcia techn</w:t>
      </w:r>
      <w:r w:rsidR="002A688C">
        <w:rPr>
          <w:rFonts w:ascii="Arial Narrow" w:hAnsi="Arial Narrow"/>
        </w:rPr>
        <w:t>icznego przez inżyniera serwisu posiadającego odpowiednie kwalifikacje potwierdzone certyfikatem wystawionym przez producenta urządzenia lub jego autoryzowanego przedstawiciela</w:t>
      </w:r>
    </w:p>
    <w:p w:rsidR="00B91217" w:rsidRPr="008574C2" w:rsidRDefault="00B91217" w:rsidP="00071433">
      <w:pPr>
        <w:numPr>
          <w:ilvl w:val="0"/>
          <w:numId w:val="3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Doradztwo w zakresie aplikacji zainstalowanych w aparacie i porady przez telefon.</w:t>
      </w:r>
    </w:p>
    <w:p w:rsidR="00681E76" w:rsidRDefault="00681E76" w:rsidP="00071433">
      <w:pPr>
        <w:spacing w:line="360" w:lineRule="auto"/>
      </w:pPr>
    </w:p>
    <w:p w:rsidR="000E72E0" w:rsidRDefault="000E72E0" w:rsidP="00071433">
      <w:pPr>
        <w:spacing w:line="360" w:lineRule="auto"/>
      </w:pPr>
    </w:p>
    <w:p w:rsidR="000E72E0" w:rsidRPr="000E72E0" w:rsidRDefault="000E72E0" w:rsidP="000E72E0">
      <w:pPr>
        <w:pStyle w:val="Tekstpodstawowywcity2"/>
        <w:numPr>
          <w:ilvl w:val="0"/>
          <w:numId w:val="11"/>
        </w:numPr>
        <w:spacing w:after="0" w:line="360" w:lineRule="auto"/>
        <w:ind w:left="1134" w:hanging="425"/>
        <w:jc w:val="both"/>
        <w:outlineLvl w:val="0"/>
        <w:rPr>
          <w:rFonts w:ascii="Arial Narrow" w:hAnsi="Arial Narrow"/>
          <w:i/>
          <w:iCs/>
          <w:sz w:val="28"/>
          <w:szCs w:val="24"/>
        </w:rPr>
      </w:pPr>
      <w:r w:rsidRPr="000E72E0">
        <w:rPr>
          <w:rFonts w:ascii="Arial Narrow" w:hAnsi="Arial Narrow"/>
          <w:i/>
          <w:iCs/>
          <w:sz w:val="28"/>
          <w:szCs w:val="24"/>
        </w:rPr>
        <w:t xml:space="preserve">Zestawienie podstawowych czynności dla przeglądu okresowego aparatu </w:t>
      </w:r>
    </w:p>
    <w:p w:rsidR="000E72E0" w:rsidRPr="004C3109" w:rsidRDefault="000E72E0" w:rsidP="000E72E0">
      <w:pPr>
        <w:pStyle w:val="Tekstpodstawowywcity2"/>
        <w:spacing w:after="0" w:line="360" w:lineRule="auto"/>
        <w:ind w:left="1429"/>
        <w:jc w:val="both"/>
        <w:outlineLvl w:val="0"/>
        <w:rPr>
          <w:rFonts w:ascii="Arial Narrow" w:hAnsi="Arial Narrow"/>
          <w:i/>
          <w:iCs/>
          <w:sz w:val="24"/>
          <w:szCs w:val="24"/>
        </w:rPr>
      </w:pPr>
    </w:p>
    <w:p w:rsidR="000E72E0" w:rsidRPr="000E72E0" w:rsidRDefault="000E72E0" w:rsidP="000E72E0">
      <w:pPr>
        <w:pStyle w:val="Tekstpodstawowywcity2"/>
        <w:spacing w:line="360" w:lineRule="auto"/>
        <w:jc w:val="both"/>
        <w:rPr>
          <w:rFonts w:ascii="Arial Narrow" w:hAnsi="Arial Narrow"/>
          <w:sz w:val="24"/>
          <w:szCs w:val="24"/>
          <w:lang w:val="en-US"/>
        </w:rPr>
      </w:pPr>
      <w:r w:rsidRPr="000E72E0">
        <w:rPr>
          <w:rFonts w:ascii="Arial Narrow" w:hAnsi="Arial Narrow"/>
          <w:sz w:val="24"/>
          <w:szCs w:val="24"/>
          <w:lang w:val="en-US"/>
        </w:rPr>
        <w:t>Ingenuity CT/Core/Core128 / Flex and Brilliance 6/10/16/16P/40/64/Big Bore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lastRenderedPageBreak/>
        <w:t>Sprawdzenie bezpieczeństwa mechanicznego.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Sprawdzenie bezpieczeństwa radiologicznego – weryfikacja integralności kolimatora (wykonanie czynności wymaga dostępu serwisowego udzielonego przez producenta).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Kontrola występowania usterek zewnętrznych. Wykonanie czynności wymaga dostępu serwisowego udzielonego przez producenta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Kontrola zużycia części ruchomych.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Oczyszczanie i smarowanie ruchomych części mechanicznych.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Przeprowadzenie uznanych przez Wykonawcę za konieczne środków zapobiegawczych w celu zwiększenia bezpieczeństwa obsługi aparatu (modyfikacje serwisowe)- wykonanie czynności wymaga dostępu serwisowego udzielonego przez producenta</w:t>
      </w:r>
    </w:p>
    <w:p w:rsidR="000E72E0" w:rsidRPr="004C3109" w:rsidRDefault="00F168FD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Kontrola integralnoś</w:t>
      </w:r>
      <w:r w:rsidR="000E72E0" w:rsidRPr="004C3109">
        <w:rPr>
          <w:rFonts w:ascii="Arial Narrow" w:hAnsi="Arial Narrow" w:cs="Arial"/>
        </w:rPr>
        <w:t>ci oprogramowania, konserwacja (defragmentacja) dysków- wykonanie czynności wymaga dostępu serwisowego udzielonego przez producenta.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Rejestracja aktualnych stanów liczników- wykonanie czynności wymaga dostępu serwisowego udzielonego przez producenta.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Kontrola i czyszczenie dróg odprowadzania ciepła – w przypadku uznania za konieczne – wymiana filtrów.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Sprawdzenie parametrów roboczych, w razie potrzeby ich regulacja według wytycznych producenta.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Sprawdzenie funkcjonowania urządzenia i jego gotowości do pracy.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Sprawdzenie jakości obrazu jak również wartości pomiarowych i aplikacyjnych urządzenia ew. regulacja w przypadkach ich odchylenia od wartości normalnych dla standardu urządzenia- wykonanie czynności wymaga dostępu serwisowego udzielonego przez producenta.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Wykonanie kopii zapasowych kalibracji i parametrów- wykonanie czynności wymaga dostępu serwisowego udzielonego przez producenta.</w:t>
      </w:r>
    </w:p>
    <w:p w:rsidR="000E72E0" w:rsidRPr="004C3109" w:rsidRDefault="000E72E0" w:rsidP="000E72E0">
      <w:pPr>
        <w:numPr>
          <w:ilvl w:val="0"/>
          <w:numId w:val="9"/>
        </w:numPr>
        <w:spacing w:after="120" w:line="360" w:lineRule="auto"/>
        <w:jc w:val="both"/>
        <w:rPr>
          <w:rFonts w:ascii="Arial Narrow" w:hAnsi="Arial Narrow" w:cs="Arial"/>
        </w:rPr>
      </w:pPr>
      <w:r w:rsidRPr="004C3109">
        <w:rPr>
          <w:rFonts w:ascii="Arial Narrow" w:hAnsi="Arial Narrow" w:cs="Arial"/>
        </w:rPr>
        <w:t>Świadectwo Sprawności sprzętu w przypadku potwierdzenia stanu technicznego aparatu.</w:t>
      </w:r>
    </w:p>
    <w:p w:rsidR="000E72E0" w:rsidRDefault="000E72E0" w:rsidP="000E72E0">
      <w:pPr>
        <w:spacing w:line="360" w:lineRule="auto"/>
        <w:jc w:val="both"/>
        <w:rPr>
          <w:rFonts w:ascii="Arial Narrow" w:hAnsi="Arial Narrow" w:cs="Arial"/>
          <w:b/>
          <w:bCs/>
          <w:i/>
          <w:iCs/>
        </w:rPr>
      </w:pPr>
      <w:r>
        <w:rPr>
          <w:rFonts w:ascii="Arial Narrow" w:hAnsi="Arial Narrow" w:cs="Arial"/>
          <w:b/>
          <w:bCs/>
          <w:i/>
          <w:iCs/>
        </w:rPr>
        <w:t xml:space="preserve">Producent </w:t>
      </w:r>
      <w:r w:rsidRPr="004C3109">
        <w:rPr>
          <w:rFonts w:ascii="Arial Narrow" w:hAnsi="Arial Narrow" w:cs="Arial"/>
          <w:b/>
          <w:bCs/>
          <w:i/>
          <w:iCs/>
        </w:rPr>
        <w:t xml:space="preserve">zaleca wykonywanie regularnych przeglądów aparatu TK 4 razy w roku. </w:t>
      </w:r>
    </w:p>
    <w:p w:rsidR="000E72E0" w:rsidRDefault="000E72E0" w:rsidP="000E72E0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 w:val="32"/>
        </w:rPr>
      </w:pPr>
    </w:p>
    <w:p w:rsidR="0057575F" w:rsidRDefault="0057575F" w:rsidP="000E72E0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 w:val="32"/>
        </w:rPr>
      </w:pPr>
    </w:p>
    <w:p w:rsidR="00E304D2" w:rsidRDefault="00E304D2" w:rsidP="00071433">
      <w:pPr>
        <w:spacing w:line="360" w:lineRule="auto"/>
      </w:pPr>
      <w:bookmarkStart w:id="0" w:name="_GoBack"/>
      <w:bookmarkEnd w:id="0"/>
    </w:p>
    <w:sectPr w:rsidR="00E304D2" w:rsidSect="005A18F2">
      <w:headerReference w:type="default" r:id="rId7"/>
      <w:footerReference w:type="default" r:id="rId8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9BD" w:rsidRDefault="006349BD" w:rsidP="00071433">
      <w:r>
        <w:separator/>
      </w:r>
    </w:p>
  </w:endnote>
  <w:endnote w:type="continuationSeparator" w:id="1">
    <w:p w:rsidR="006349BD" w:rsidRDefault="006349BD" w:rsidP="000714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55616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304D2" w:rsidRDefault="00B777AD">
        <w:pPr>
          <w:pStyle w:val="Stopka"/>
          <w:jc w:val="right"/>
        </w:pPr>
        <w:r>
          <w:fldChar w:fldCharType="begin"/>
        </w:r>
        <w:r w:rsidR="00E304D2">
          <w:instrText xml:space="preserve"> PAGE   \* MERGEFORMAT </w:instrText>
        </w:r>
        <w:r>
          <w:fldChar w:fldCharType="separate"/>
        </w:r>
        <w:r w:rsidR="00FA21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86E4A" w:rsidRDefault="00986E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9BD" w:rsidRDefault="006349BD" w:rsidP="00071433">
      <w:r>
        <w:separator/>
      </w:r>
    </w:p>
  </w:footnote>
  <w:footnote w:type="continuationSeparator" w:id="1">
    <w:p w:rsidR="006349BD" w:rsidRDefault="006349BD" w:rsidP="000714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E4A" w:rsidRDefault="00FA2155" w:rsidP="000E72E0">
    <w:pPr>
      <w:pStyle w:val="Nagwek"/>
      <w:jc w:val="right"/>
    </w:pPr>
    <w:r>
      <w:t>Załącznik nr 13</w:t>
    </w:r>
    <w:r w:rsidR="000E72E0">
      <w:t xml:space="preserve"> do  SWZ</w:t>
    </w:r>
  </w:p>
  <w:p w:rsidR="00986E4A" w:rsidRDefault="00986E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74B83"/>
    <w:multiLevelType w:val="hybridMultilevel"/>
    <w:tmpl w:val="C6FAE864"/>
    <w:lvl w:ilvl="0" w:tplc="700E6402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28A8FF28"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26DE56B4"/>
    <w:multiLevelType w:val="hybridMultilevel"/>
    <w:tmpl w:val="214A56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0A3115"/>
    <w:multiLevelType w:val="hybridMultilevel"/>
    <w:tmpl w:val="54BE7478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A57579"/>
    <w:multiLevelType w:val="hybridMultilevel"/>
    <w:tmpl w:val="B1D6D9BC"/>
    <w:lvl w:ilvl="0" w:tplc="FFFFFFFF">
      <w:start w:val="1"/>
      <w:numFmt w:val="lowerLetter"/>
      <w:lvlText w:val="%1)"/>
      <w:lvlJc w:val="left"/>
      <w:pPr>
        <w:tabs>
          <w:tab w:val="num" w:pos="2551"/>
        </w:tabs>
        <w:ind w:left="2551" w:hanging="360"/>
      </w:pPr>
    </w:lvl>
    <w:lvl w:ilvl="1" w:tplc="0415000F" w:tentative="1">
      <w:start w:val="1"/>
      <w:numFmt w:val="lowerLetter"/>
      <w:lvlText w:val="%2."/>
      <w:lvlJc w:val="left"/>
      <w:pPr>
        <w:tabs>
          <w:tab w:val="num" w:pos="3271"/>
        </w:tabs>
        <w:ind w:left="327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91"/>
        </w:tabs>
        <w:ind w:left="399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711"/>
        </w:tabs>
        <w:ind w:left="471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31"/>
        </w:tabs>
        <w:ind w:left="543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51"/>
        </w:tabs>
        <w:ind w:left="615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71"/>
        </w:tabs>
        <w:ind w:left="687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91"/>
        </w:tabs>
        <w:ind w:left="759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311"/>
        </w:tabs>
        <w:ind w:left="8311" w:hanging="180"/>
      </w:pPr>
    </w:lvl>
  </w:abstractNum>
  <w:abstractNum w:abstractNumId="4">
    <w:nsid w:val="47653650"/>
    <w:multiLevelType w:val="hybridMultilevel"/>
    <w:tmpl w:val="A488A8B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3E10EE"/>
    <w:multiLevelType w:val="hybridMultilevel"/>
    <w:tmpl w:val="7E12EC8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845CDB"/>
    <w:multiLevelType w:val="hybridMultilevel"/>
    <w:tmpl w:val="1BD88CE0"/>
    <w:lvl w:ilvl="0" w:tplc="7BFE4C3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B1B2E42"/>
    <w:multiLevelType w:val="hybridMultilevel"/>
    <w:tmpl w:val="D762669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90472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1B32D1"/>
    <w:multiLevelType w:val="hybridMultilevel"/>
    <w:tmpl w:val="7BA6F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930A36"/>
    <w:multiLevelType w:val="hybridMultilevel"/>
    <w:tmpl w:val="BF1C3564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814D10"/>
    <w:multiLevelType w:val="hybridMultilevel"/>
    <w:tmpl w:val="5388ECD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9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1217"/>
    <w:rsid w:val="00071433"/>
    <w:rsid w:val="000E72E0"/>
    <w:rsid w:val="00114391"/>
    <w:rsid w:val="00116366"/>
    <w:rsid w:val="0019079E"/>
    <w:rsid w:val="002A688C"/>
    <w:rsid w:val="00363FDF"/>
    <w:rsid w:val="00364EB2"/>
    <w:rsid w:val="003E3FBA"/>
    <w:rsid w:val="00414997"/>
    <w:rsid w:val="00460EDF"/>
    <w:rsid w:val="0051017C"/>
    <w:rsid w:val="00553B91"/>
    <w:rsid w:val="0057575F"/>
    <w:rsid w:val="005906D4"/>
    <w:rsid w:val="005A18F2"/>
    <w:rsid w:val="006349BD"/>
    <w:rsid w:val="006658EE"/>
    <w:rsid w:val="00681E76"/>
    <w:rsid w:val="00685A23"/>
    <w:rsid w:val="006F75B8"/>
    <w:rsid w:val="00852D43"/>
    <w:rsid w:val="00885630"/>
    <w:rsid w:val="008C5708"/>
    <w:rsid w:val="0093028F"/>
    <w:rsid w:val="00986E4A"/>
    <w:rsid w:val="009F127C"/>
    <w:rsid w:val="00AB0BF4"/>
    <w:rsid w:val="00B777AD"/>
    <w:rsid w:val="00B91217"/>
    <w:rsid w:val="00BD2D0D"/>
    <w:rsid w:val="00C71AD9"/>
    <w:rsid w:val="00CC3C90"/>
    <w:rsid w:val="00D45AAA"/>
    <w:rsid w:val="00DF6E85"/>
    <w:rsid w:val="00E304D2"/>
    <w:rsid w:val="00EE01B6"/>
    <w:rsid w:val="00F168FD"/>
    <w:rsid w:val="00F24E87"/>
    <w:rsid w:val="00FA21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433"/>
    <w:rPr>
      <w:rFonts w:ascii="Tahoma" w:eastAsia="Times New Roman" w:hAnsi="Tahoma" w:cs="Tahoma"/>
      <w:sz w:val="16"/>
      <w:szCs w:val="16"/>
      <w:lang w:val="pl-PL" w:eastAsia="pl-PL"/>
    </w:rPr>
  </w:style>
  <w:style w:type="paragraph" w:styleId="Tekstpodstawowywcity2">
    <w:name w:val="Body Text Indent 2"/>
    <w:basedOn w:val="Normalny"/>
    <w:link w:val="Tekstpodstawowywcity2Znak"/>
    <w:semiHidden/>
    <w:rsid w:val="000E72E0"/>
    <w:pPr>
      <w:spacing w:after="120"/>
      <w:ind w:left="360"/>
    </w:pPr>
    <w:rPr>
      <w:rFonts w:ascii="Arial" w:hAnsi="Arial"/>
      <w:b/>
      <w:bCs/>
      <w:sz w:val="22"/>
      <w:szCs w:val="20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E72E0"/>
    <w:rPr>
      <w:rFonts w:ascii="Arial" w:eastAsia="Times New Roman" w:hAnsi="Arial" w:cs="Times New Roman"/>
      <w:b/>
      <w:bCs/>
      <w:szCs w:val="20"/>
    </w:rPr>
  </w:style>
  <w:style w:type="table" w:styleId="Tabela-Siatka">
    <w:name w:val="Table Grid"/>
    <w:basedOn w:val="Standardowy"/>
    <w:uiPriority w:val="39"/>
    <w:rsid w:val="000E72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E72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433"/>
    <w:rPr>
      <w:rFonts w:ascii="Tahoma" w:eastAsia="Times New Roman" w:hAnsi="Tahoma" w:cs="Tahoma"/>
      <w:sz w:val="16"/>
      <w:szCs w:val="16"/>
      <w:lang w:val="pl-PL" w:eastAsia="pl-PL"/>
    </w:rPr>
  </w:style>
  <w:style w:type="paragraph" w:styleId="Tekstpodstawowywcity2">
    <w:name w:val="Body Text Indent 2"/>
    <w:basedOn w:val="Normalny"/>
    <w:link w:val="Tekstpodstawowywcity2Znak"/>
    <w:semiHidden/>
    <w:rsid w:val="000E72E0"/>
    <w:pPr>
      <w:spacing w:after="120"/>
      <w:ind w:left="360"/>
    </w:pPr>
    <w:rPr>
      <w:rFonts w:ascii="Arial" w:hAnsi="Arial"/>
      <w:b/>
      <w:bCs/>
      <w:sz w:val="22"/>
      <w:szCs w:val="20"/>
      <w:lang w:val="x-none"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E72E0"/>
    <w:rPr>
      <w:rFonts w:ascii="Arial" w:eastAsia="Times New Roman" w:hAnsi="Arial" w:cs="Times New Roman"/>
      <w:b/>
      <w:bCs/>
      <w:szCs w:val="20"/>
      <w:lang w:val="x-none"/>
    </w:rPr>
  </w:style>
  <w:style w:type="table" w:styleId="Tabela-Siatka">
    <w:name w:val="Table Grid"/>
    <w:basedOn w:val="Standardowy"/>
    <w:uiPriority w:val="39"/>
    <w:rsid w:val="000E72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E72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790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5523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Majdrowicz, Agnieszka</dc:creator>
  <cp:lastModifiedBy>user</cp:lastModifiedBy>
  <cp:revision>4</cp:revision>
  <cp:lastPrinted>2022-06-03T11:24:00Z</cp:lastPrinted>
  <dcterms:created xsi:type="dcterms:W3CDTF">2025-06-27T08:01:00Z</dcterms:created>
  <dcterms:modified xsi:type="dcterms:W3CDTF">2025-06-27T08:15:00Z</dcterms:modified>
</cp:coreProperties>
</file>