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D31358" w:rsidRDefault="00E50CD1" w:rsidP="00E50CD1">
      <w:pPr>
        <w:rPr>
          <w:rFonts w:ascii="Arial Narrow" w:hAnsi="Arial Narrow" w:cs="Arial"/>
          <w:b/>
          <w:sz w:val="20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ayout w:type="fixed"/>
        <w:tblLook w:val="0000"/>
      </w:tblPr>
      <w:tblGrid>
        <w:gridCol w:w="635"/>
        <w:gridCol w:w="3239"/>
        <w:gridCol w:w="1480"/>
        <w:gridCol w:w="1583"/>
        <w:gridCol w:w="1817"/>
        <w:gridCol w:w="1630"/>
        <w:gridCol w:w="1399"/>
        <w:gridCol w:w="1917"/>
        <w:gridCol w:w="1914"/>
      </w:tblGrid>
      <w:tr w:rsidR="00BC2D44" w:rsidRPr="00D31358" w:rsidTr="000C0223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31358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D31358">
              <w:rPr>
                <w:rFonts w:ascii="Arial Narrow" w:hAnsi="Arial Narrow" w:cs="Arial"/>
                <w:b/>
                <w:sz w:val="20"/>
                <w:szCs w:val="22"/>
              </w:rPr>
              <w:t>Lp.</w:t>
            </w:r>
          </w:p>
        </w:tc>
        <w:tc>
          <w:tcPr>
            <w:tcW w:w="1511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D31358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D31358">
              <w:rPr>
                <w:rFonts w:ascii="Arial Narrow" w:hAnsi="Arial Narrow" w:cs="Arial"/>
                <w:b/>
                <w:sz w:val="20"/>
                <w:szCs w:val="22"/>
              </w:rPr>
              <w:t>Nazwa sprzętu</w:t>
            </w:r>
          </w:p>
        </w:tc>
        <w:tc>
          <w:tcPr>
            <w:tcW w:w="507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31358" w:rsidRDefault="000C0223" w:rsidP="004369F7">
            <w:pPr>
              <w:rPr>
                <w:rFonts w:ascii="Arial Narrow" w:hAnsi="Arial Narrow" w:cs="Arial"/>
                <w:b/>
                <w:bCs/>
              </w:rPr>
            </w:pPr>
            <w:r w:rsidRPr="00D31358">
              <w:rPr>
                <w:rFonts w:ascii="Arial Narrow" w:hAnsi="Arial Narrow" w:cs="Arial"/>
                <w:b/>
                <w:sz w:val="20"/>
                <w:szCs w:val="22"/>
              </w:rPr>
              <w:t xml:space="preserve">Producent  </w:t>
            </w:r>
            <w:r w:rsidR="00BC2D44" w:rsidRPr="00D31358">
              <w:rPr>
                <w:rFonts w:ascii="Arial Narrow" w:hAnsi="Arial Narrow" w:cs="Arial"/>
                <w:b/>
                <w:sz w:val="20"/>
                <w:szCs w:val="22"/>
              </w:rPr>
              <w:t>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31358" w:rsidRDefault="00BC2D44" w:rsidP="000C0223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D31358">
              <w:rPr>
                <w:rFonts w:ascii="Arial Narrow" w:hAnsi="Arial Narrow" w:cs="Arial"/>
                <w:b/>
                <w:sz w:val="20"/>
                <w:szCs w:val="22"/>
              </w:rPr>
              <w:t xml:space="preserve">Cena </w:t>
            </w:r>
            <w:r w:rsidR="000C0223" w:rsidRPr="00D31358">
              <w:rPr>
                <w:rFonts w:ascii="Arial Narrow" w:hAnsi="Arial Narrow" w:cs="Arial"/>
                <w:b/>
                <w:sz w:val="20"/>
                <w:szCs w:val="22"/>
              </w:rPr>
              <w:t>za 2 szt. netto/m-c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D31358" w:rsidRDefault="00BC2D44" w:rsidP="000C0223">
            <w:pPr>
              <w:jc w:val="center"/>
              <w:rPr>
                <w:rFonts w:ascii="Arial Narrow" w:hAnsi="Arial Narrow" w:cs="Arial"/>
                <w:b/>
              </w:rPr>
            </w:pPr>
            <w:r w:rsidRPr="00D31358">
              <w:rPr>
                <w:rFonts w:ascii="Arial Narrow" w:hAnsi="Arial Narrow" w:cs="Arial"/>
                <w:b/>
                <w:sz w:val="20"/>
                <w:szCs w:val="22"/>
              </w:rPr>
              <w:t xml:space="preserve">Wartość netto </w:t>
            </w:r>
            <w:r w:rsidR="000C0223" w:rsidRPr="00D31358">
              <w:rPr>
                <w:rFonts w:ascii="Arial Narrow" w:hAnsi="Arial Narrow" w:cs="Arial"/>
                <w:b/>
                <w:sz w:val="20"/>
                <w:szCs w:val="22"/>
              </w:rPr>
              <w:t>za 2 szt./24 m-ce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31358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D31358">
              <w:rPr>
                <w:rFonts w:ascii="Arial Narrow" w:hAnsi="Arial Narrow" w:cs="Arial"/>
                <w:b/>
                <w:sz w:val="20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31358" w:rsidRDefault="00BC2D44" w:rsidP="000C0223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D31358">
              <w:rPr>
                <w:rFonts w:ascii="Arial Narrow" w:hAnsi="Arial Narrow" w:cs="Arial"/>
                <w:b/>
                <w:sz w:val="20"/>
                <w:szCs w:val="22"/>
              </w:rPr>
              <w:t xml:space="preserve">Cena </w:t>
            </w:r>
            <w:r w:rsidR="000C0223" w:rsidRPr="00D31358">
              <w:rPr>
                <w:rFonts w:ascii="Arial Narrow" w:hAnsi="Arial Narrow" w:cs="Arial"/>
                <w:b/>
                <w:sz w:val="20"/>
                <w:szCs w:val="22"/>
              </w:rPr>
              <w:t>za 2 szt. brutto/m-c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31358" w:rsidRDefault="00BC2D44" w:rsidP="000C0223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D31358">
              <w:rPr>
                <w:rFonts w:ascii="Arial Narrow" w:hAnsi="Arial Narrow" w:cs="Arial"/>
                <w:b/>
                <w:bCs/>
                <w:sz w:val="20"/>
                <w:szCs w:val="22"/>
              </w:rPr>
              <w:t>Wartość brutto</w:t>
            </w:r>
            <w:r w:rsidR="000C0223" w:rsidRPr="00D31358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za 2 szt./24 m-ce</w:t>
            </w:r>
          </w:p>
        </w:tc>
      </w:tr>
      <w:tr w:rsidR="00BC2D44" w:rsidRPr="00D31358" w:rsidTr="000C0223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31358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D31358" w:rsidRDefault="000C0223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0"/>
                <w:szCs w:val="22"/>
              </w:rPr>
            </w:pPr>
            <w:r w:rsidRPr="00D31358">
              <w:rPr>
                <w:rFonts w:ascii="Arial Narrow" w:hAnsi="Arial Narrow" w:cs="Arial"/>
                <w:b w:val="0"/>
                <w:sz w:val="20"/>
                <w:szCs w:val="22"/>
              </w:rPr>
              <w:t>Urządzenie do pomiaru EEG i jednoczesnej analizy poziomu analgezji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31358" w:rsidRDefault="000C0223" w:rsidP="004369F7">
            <w:pPr>
              <w:rPr>
                <w:rFonts w:ascii="Arial Narrow" w:hAnsi="Arial Narrow" w:cs="Arial"/>
                <w:b/>
              </w:rPr>
            </w:pPr>
            <w:r w:rsidRPr="00D31358">
              <w:rPr>
                <w:rFonts w:ascii="Arial Narrow" w:hAnsi="Arial Narrow" w:cs="Arial"/>
                <w:b/>
                <w:sz w:val="20"/>
                <w:szCs w:val="22"/>
              </w:rPr>
              <w:t>2 sztuki (dzierżawa na 24 m-ce)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31358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D31358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D31358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D31358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D31358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D31358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D31358" w:rsidRDefault="00E50CD1" w:rsidP="00E50CD1">
      <w:pPr>
        <w:rPr>
          <w:rFonts w:ascii="Arial Narrow" w:hAnsi="Arial Narrow" w:cs="Arial"/>
          <w:b/>
          <w:sz w:val="20"/>
          <w:szCs w:val="22"/>
        </w:rPr>
      </w:pPr>
    </w:p>
    <w:p w:rsidR="00E50CD1" w:rsidRPr="00D31358" w:rsidRDefault="00E50CD1" w:rsidP="00E50CD1">
      <w:pPr>
        <w:rPr>
          <w:rFonts w:ascii="Arial Narrow" w:hAnsi="Arial Narrow" w:cs="Arial"/>
          <w:b/>
          <w:sz w:val="20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7"/>
        <w:gridCol w:w="9819"/>
        <w:gridCol w:w="1608"/>
        <w:gridCol w:w="2750"/>
      </w:tblGrid>
      <w:tr w:rsidR="00E50CD1" w:rsidRPr="00D31358" w:rsidTr="000D5E45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D31358" w:rsidRDefault="00E50CD1" w:rsidP="00D31358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D31358" w:rsidRDefault="00E50CD1" w:rsidP="00D31358">
            <w:pPr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b/>
                <w:sz w:val="20"/>
                <w:szCs w:val="22"/>
              </w:rPr>
              <w:t>Lp.</w:t>
            </w:r>
          </w:p>
        </w:tc>
        <w:tc>
          <w:tcPr>
            <w:tcW w:w="3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D31358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D31358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b/>
                <w:sz w:val="20"/>
                <w:szCs w:val="22"/>
              </w:rPr>
              <w:t>Wymagania techniczne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D31358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b/>
                <w:sz w:val="20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D31358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b/>
                <w:sz w:val="20"/>
                <w:szCs w:val="22"/>
              </w:rPr>
              <w:t>Wartość Oferowana / podać</w:t>
            </w:r>
            <w:r w:rsidRPr="00D31358">
              <w:rPr>
                <w:rFonts w:ascii="Arial Narrow" w:hAnsi="Arial Narrow" w:cs="Arial"/>
                <w:bCs/>
                <w:sz w:val="20"/>
                <w:szCs w:val="22"/>
              </w:rPr>
              <w:t xml:space="preserve"> </w:t>
            </w:r>
            <w:r w:rsidRPr="00D31358">
              <w:rPr>
                <w:rFonts w:ascii="Arial Narrow" w:hAnsi="Arial Narrow" w:cs="Arial"/>
                <w:b/>
                <w:bCs/>
                <w:sz w:val="20"/>
                <w:szCs w:val="22"/>
              </w:rPr>
              <w:t>zakresy</w:t>
            </w:r>
            <w:r w:rsidRPr="00D31358">
              <w:rPr>
                <w:rFonts w:ascii="Arial Narrow" w:hAnsi="Arial Narrow" w:cs="Arial"/>
                <w:sz w:val="20"/>
                <w:szCs w:val="22"/>
              </w:rPr>
              <w:t xml:space="preserve">/ </w:t>
            </w:r>
            <w:r w:rsidRPr="00D31358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D31358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D31358" w:rsidRDefault="000C0223" w:rsidP="00D31358">
            <w:pPr>
              <w:ind w:left="360"/>
              <w:rPr>
                <w:rFonts w:ascii="Arial Narrow" w:hAnsi="Arial Narrow" w:cs="Arial"/>
                <w:b/>
              </w:rPr>
            </w:pPr>
            <w:r w:rsidRPr="00D31358">
              <w:rPr>
                <w:rFonts w:ascii="Arial Narrow" w:hAnsi="Arial Narrow" w:cs="Arial"/>
                <w:b/>
                <w:sz w:val="20"/>
                <w:szCs w:val="22"/>
              </w:rPr>
              <w:t>Parametry ogólne</w:t>
            </w:r>
            <w:r w:rsidR="000D5E45" w:rsidRPr="00D31358">
              <w:rPr>
                <w:rFonts w:ascii="Arial Narrow" w:hAnsi="Arial Narrow" w:cs="Arial"/>
                <w:b/>
                <w:sz w:val="20"/>
                <w:szCs w:val="22"/>
              </w:rPr>
              <w:t>:</w:t>
            </w:r>
          </w:p>
        </w:tc>
      </w:tr>
      <w:tr w:rsidR="000C0223" w:rsidRPr="00D31358" w:rsidTr="000D5E4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numPr>
                <w:ilvl w:val="0"/>
                <w:numId w:val="1"/>
              </w:numPr>
              <w:spacing w:line="276" w:lineRule="auto"/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>Urządzenie do bezinwazyjnego monitorowania głębokości znieczulenia, pozwalające określić stopień zniesienia świadomości i bólu podczas sedacji i znieczulenia ogólnego.</w:t>
            </w:r>
          </w:p>
        </w:tc>
        <w:tc>
          <w:tcPr>
            <w:tcW w:w="5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D31358" w:rsidTr="000D5E4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numPr>
                <w:ilvl w:val="0"/>
                <w:numId w:val="1"/>
              </w:numPr>
              <w:spacing w:line="276" w:lineRule="auto"/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>Urządzenie składające się z czujnika pacjenta, przewodu pacjenta i wyświetlacza.</w:t>
            </w:r>
          </w:p>
        </w:tc>
        <w:tc>
          <w:tcPr>
            <w:tcW w:w="5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D31358" w:rsidTr="000D5E4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numPr>
                <w:ilvl w:val="0"/>
                <w:numId w:val="1"/>
              </w:numPr>
              <w:spacing w:line="276" w:lineRule="auto"/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 xml:space="preserve">Czujnik pacjenta - matryca do jednorazowego użytku, złożona z 3 elektrod chlorosrebrowych, pozbawionych </w:t>
            </w:r>
            <w:proofErr w:type="spellStart"/>
            <w:r w:rsidRPr="00D31358">
              <w:rPr>
                <w:rFonts w:ascii="Arial Narrow" w:hAnsi="Arial Narrow" w:cs="Times New Roman"/>
                <w:sz w:val="20"/>
                <w:szCs w:val="22"/>
              </w:rPr>
              <w:t>latexu</w:t>
            </w:r>
            <w:proofErr w:type="spellEnd"/>
            <w:r w:rsidRPr="00D31358">
              <w:rPr>
                <w:rFonts w:ascii="Arial Narrow" w:hAnsi="Arial Narrow" w:cs="Times New Roman"/>
                <w:sz w:val="20"/>
                <w:szCs w:val="22"/>
              </w:rPr>
              <w:t>, mocowanych na czole pacjenta;</w:t>
            </w:r>
          </w:p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>Czujnik z elektrodami pozwalający określić zarówno stopień zniesienia świadomości, jak i prawdopodobieństwo reakcji. Elektrody mogą zostać umieszczone zarówno po lewej, jak i po prawej stronie głowy pacjenta</w:t>
            </w:r>
          </w:p>
        </w:tc>
        <w:tc>
          <w:tcPr>
            <w:tcW w:w="5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D31358" w:rsidTr="000D5E4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numPr>
                <w:ilvl w:val="0"/>
                <w:numId w:val="1"/>
              </w:numPr>
              <w:spacing w:line="276" w:lineRule="auto"/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>Czujnik z elektrodami dostępny zarówno dla pacjentów dorosłych i pediatrycznych.</w:t>
            </w:r>
          </w:p>
        </w:tc>
        <w:tc>
          <w:tcPr>
            <w:tcW w:w="5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D31358" w:rsidTr="000D5E4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numPr>
                <w:ilvl w:val="0"/>
                <w:numId w:val="1"/>
              </w:numPr>
              <w:spacing w:line="276" w:lineRule="auto"/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>Przewód pacjenta – przewód do wielokrotnego użytku, łączący czujnik z wyświetlaczem, długość 3m  </w:t>
            </w:r>
          </w:p>
        </w:tc>
        <w:tc>
          <w:tcPr>
            <w:tcW w:w="5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D31358" w:rsidTr="000D5E4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numPr>
                <w:ilvl w:val="0"/>
                <w:numId w:val="1"/>
              </w:numPr>
              <w:spacing w:line="276" w:lineRule="auto"/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>Monitor w formie tabletu z płytkami PCB i ekranem dotykowym, o wymiarze 7” (154.08 x 85.92 mm), z zaciskiem do mocowania;</w:t>
            </w:r>
          </w:p>
        </w:tc>
        <w:tc>
          <w:tcPr>
            <w:tcW w:w="5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D31358" w:rsidTr="000D5E4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numPr>
                <w:ilvl w:val="0"/>
                <w:numId w:val="1"/>
              </w:numPr>
              <w:spacing w:line="276" w:lineRule="auto"/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 xml:space="preserve">Możliwość ustawienia 5 poziomów jasności wyświetlacza. </w:t>
            </w:r>
          </w:p>
        </w:tc>
        <w:tc>
          <w:tcPr>
            <w:tcW w:w="5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D31358" w:rsidTr="000D5E45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numPr>
                <w:ilvl w:val="0"/>
                <w:numId w:val="1"/>
              </w:numPr>
              <w:spacing w:line="276" w:lineRule="auto"/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 xml:space="preserve">Wbudowany akumulator litowo-jonowy, pojemność min. 3500 </w:t>
            </w:r>
            <w:proofErr w:type="spellStart"/>
            <w:r w:rsidRPr="00D31358">
              <w:rPr>
                <w:rFonts w:ascii="Arial Narrow" w:hAnsi="Arial Narrow" w:cs="Times New Roman"/>
                <w:sz w:val="20"/>
                <w:szCs w:val="22"/>
              </w:rPr>
              <w:t>mAh</w:t>
            </w:r>
            <w:proofErr w:type="spellEnd"/>
            <w:r w:rsidRPr="00D31358">
              <w:rPr>
                <w:rFonts w:ascii="Arial Narrow" w:hAnsi="Arial Narrow" w:cs="Times New Roman"/>
                <w:sz w:val="20"/>
                <w:szCs w:val="22"/>
              </w:rPr>
              <w:t>, pozwalający na pracę min. 2 godz.;</w:t>
            </w:r>
          </w:p>
        </w:tc>
        <w:tc>
          <w:tcPr>
            <w:tcW w:w="5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D31358" w:rsidTr="000D5E4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numPr>
                <w:ilvl w:val="0"/>
                <w:numId w:val="1"/>
              </w:numPr>
              <w:spacing w:line="276" w:lineRule="auto"/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>Waga urządzenia max 805 g;</w:t>
            </w:r>
          </w:p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 xml:space="preserve">Wymiary: 215 x 150 x 65 mm </w:t>
            </w:r>
            <w:r w:rsidR="00D31358" w:rsidRPr="00D31358">
              <w:rPr>
                <w:rFonts w:ascii="Arial Narrow" w:hAnsi="Arial Narrow" w:cs="Times New Roman"/>
                <w:sz w:val="20"/>
                <w:szCs w:val="22"/>
              </w:rPr>
              <w:t>±</w:t>
            </w:r>
            <w:r w:rsidRPr="00D31358">
              <w:rPr>
                <w:rFonts w:ascii="Arial Narrow" w:hAnsi="Arial Narrow" w:cs="Times New Roman"/>
                <w:sz w:val="20"/>
                <w:szCs w:val="22"/>
              </w:rPr>
              <w:t xml:space="preserve"> 5 mm</w:t>
            </w:r>
          </w:p>
        </w:tc>
        <w:tc>
          <w:tcPr>
            <w:tcW w:w="5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D31358" w:rsidTr="00D3135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numPr>
                <w:ilvl w:val="0"/>
                <w:numId w:val="1"/>
              </w:numPr>
              <w:spacing w:line="276" w:lineRule="auto"/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>Wyświetlanie na ekranie 5 wskaźników: poziom świadomości pacjenta (</w:t>
            </w:r>
            <w:proofErr w:type="spellStart"/>
            <w:r w:rsidRPr="00D31358">
              <w:rPr>
                <w:rFonts w:ascii="Arial Narrow" w:hAnsi="Arial Narrow" w:cs="Times New Roman"/>
                <w:sz w:val="20"/>
                <w:szCs w:val="22"/>
              </w:rPr>
              <w:t>qCON</w:t>
            </w:r>
            <w:proofErr w:type="spellEnd"/>
            <w:r w:rsidRPr="00D31358">
              <w:rPr>
                <w:rFonts w:ascii="Arial Narrow" w:hAnsi="Arial Narrow" w:cs="Times New Roman"/>
                <w:sz w:val="20"/>
                <w:szCs w:val="22"/>
              </w:rPr>
              <w:t>), reakcja pacjenta na bodźce (</w:t>
            </w:r>
            <w:proofErr w:type="spellStart"/>
            <w:r w:rsidRPr="00D31358">
              <w:rPr>
                <w:rFonts w:ascii="Arial Narrow" w:hAnsi="Arial Narrow" w:cs="Times New Roman"/>
                <w:sz w:val="20"/>
                <w:szCs w:val="22"/>
              </w:rPr>
              <w:t>qNOX</w:t>
            </w:r>
            <w:proofErr w:type="spellEnd"/>
            <w:r w:rsidRPr="00D31358">
              <w:rPr>
                <w:rFonts w:ascii="Arial Narrow" w:hAnsi="Arial Narrow" w:cs="Times New Roman"/>
                <w:sz w:val="20"/>
                <w:szCs w:val="22"/>
              </w:rPr>
              <w:t>), EMG (indeks elektromiografii), współczynnik tłumienia sygnału (BSR), indeks jakości sygnału (SQI)</w:t>
            </w:r>
          </w:p>
        </w:tc>
        <w:tc>
          <w:tcPr>
            <w:tcW w:w="54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D31358" w:rsidTr="00D31358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numPr>
                <w:ilvl w:val="0"/>
                <w:numId w:val="1"/>
              </w:numPr>
              <w:spacing w:line="276" w:lineRule="auto"/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 xml:space="preserve">Zakres wyświetlanych wskaźników: </w:t>
            </w:r>
          </w:p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 xml:space="preserve">- 0-99 dla </w:t>
            </w:r>
            <w:proofErr w:type="spellStart"/>
            <w:r w:rsidRPr="00D31358">
              <w:rPr>
                <w:rFonts w:ascii="Arial Narrow" w:hAnsi="Arial Narrow" w:cs="Times New Roman"/>
                <w:sz w:val="20"/>
                <w:szCs w:val="22"/>
              </w:rPr>
              <w:t>qCON</w:t>
            </w:r>
            <w:proofErr w:type="spellEnd"/>
            <w:r w:rsidRPr="00D31358">
              <w:rPr>
                <w:rFonts w:ascii="Arial Narrow" w:hAnsi="Arial Narrow" w:cs="Times New Roman"/>
                <w:sz w:val="20"/>
                <w:szCs w:val="22"/>
              </w:rPr>
              <w:t xml:space="preserve"> i </w:t>
            </w:r>
            <w:proofErr w:type="spellStart"/>
            <w:r w:rsidRPr="00D31358">
              <w:rPr>
                <w:rFonts w:ascii="Arial Narrow" w:hAnsi="Arial Narrow" w:cs="Times New Roman"/>
                <w:sz w:val="20"/>
                <w:szCs w:val="22"/>
              </w:rPr>
              <w:t>qNOX</w:t>
            </w:r>
            <w:proofErr w:type="spellEnd"/>
            <w:r w:rsidRPr="00D31358">
              <w:rPr>
                <w:rFonts w:ascii="Arial Narrow" w:hAnsi="Arial Narrow" w:cs="Times New Roman"/>
                <w:sz w:val="20"/>
                <w:szCs w:val="22"/>
              </w:rPr>
              <w:t>,</w:t>
            </w:r>
          </w:p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 xml:space="preserve">- 0-100 dla EMG, BSR, SQI 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D31358" w:rsidTr="00D31358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numPr>
                <w:ilvl w:val="0"/>
                <w:numId w:val="1"/>
              </w:numPr>
              <w:spacing w:line="276" w:lineRule="auto"/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>Szybkość aktualizacji wskaźników: co 1 s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D31358" w:rsidTr="000D5E4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numPr>
                <w:ilvl w:val="0"/>
                <w:numId w:val="1"/>
              </w:numPr>
              <w:spacing w:line="276" w:lineRule="auto"/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 xml:space="preserve">Alarmy dla indeksu </w:t>
            </w:r>
            <w:proofErr w:type="spellStart"/>
            <w:r w:rsidRPr="00D31358">
              <w:rPr>
                <w:rFonts w:ascii="Arial Narrow" w:hAnsi="Arial Narrow" w:cs="Times New Roman"/>
                <w:sz w:val="20"/>
                <w:szCs w:val="22"/>
              </w:rPr>
              <w:t>qCON</w:t>
            </w:r>
            <w:proofErr w:type="spellEnd"/>
            <w:r w:rsidRPr="00D31358">
              <w:rPr>
                <w:rFonts w:ascii="Arial Narrow" w:hAnsi="Arial Narrow" w:cs="Times New Roman"/>
                <w:sz w:val="20"/>
                <w:szCs w:val="22"/>
              </w:rPr>
              <w:t>: Wizualne i dźwiękowe. Możliwość wyboru, górnego i dolnego limitu.</w:t>
            </w:r>
          </w:p>
        </w:tc>
        <w:tc>
          <w:tcPr>
            <w:tcW w:w="5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D31358" w:rsidTr="000D5E4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numPr>
                <w:ilvl w:val="0"/>
                <w:numId w:val="1"/>
              </w:numPr>
              <w:spacing w:line="276" w:lineRule="auto"/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 xml:space="preserve">Wykresy trendów dla wskaźników - do wyboru: </w:t>
            </w:r>
            <w:proofErr w:type="spellStart"/>
            <w:r w:rsidRPr="00D31358">
              <w:rPr>
                <w:rFonts w:ascii="Arial Narrow" w:hAnsi="Arial Narrow" w:cs="Times New Roman"/>
                <w:sz w:val="20"/>
                <w:szCs w:val="22"/>
              </w:rPr>
              <w:t>qCON</w:t>
            </w:r>
            <w:proofErr w:type="spellEnd"/>
            <w:r w:rsidRPr="00D31358">
              <w:rPr>
                <w:rFonts w:ascii="Arial Narrow" w:hAnsi="Arial Narrow" w:cs="Times New Roman"/>
                <w:sz w:val="20"/>
                <w:szCs w:val="22"/>
              </w:rPr>
              <w:t xml:space="preserve">, </w:t>
            </w:r>
            <w:proofErr w:type="spellStart"/>
            <w:r w:rsidRPr="00D31358">
              <w:rPr>
                <w:rFonts w:ascii="Arial Narrow" w:hAnsi="Arial Narrow" w:cs="Times New Roman"/>
                <w:sz w:val="20"/>
                <w:szCs w:val="22"/>
              </w:rPr>
              <w:t>qNOX</w:t>
            </w:r>
            <w:proofErr w:type="spellEnd"/>
            <w:r w:rsidRPr="00D31358">
              <w:rPr>
                <w:rFonts w:ascii="Arial Narrow" w:hAnsi="Arial Narrow" w:cs="Times New Roman"/>
                <w:sz w:val="20"/>
                <w:szCs w:val="22"/>
              </w:rPr>
              <w:t>, EMG, BSR</w:t>
            </w:r>
          </w:p>
        </w:tc>
        <w:tc>
          <w:tcPr>
            <w:tcW w:w="5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D31358" w:rsidTr="000D5E45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numPr>
                <w:ilvl w:val="0"/>
                <w:numId w:val="1"/>
              </w:numPr>
              <w:spacing w:line="276" w:lineRule="auto"/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>Reprezentacja sygnału: tryb EEG, tryb spektrogramu</w:t>
            </w:r>
          </w:p>
        </w:tc>
        <w:tc>
          <w:tcPr>
            <w:tcW w:w="5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D31358" w:rsidTr="000D5E45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numPr>
                <w:ilvl w:val="0"/>
                <w:numId w:val="1"/>
              </w:numPr>
              <w:spacing w:line="276" w:lineRule="auto"/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>Urządzenie wyposażone w automatyczną kontrolę impedancji co 15 minut lub na żądanie za pomocą przycisku na panelu</w:t>
            </w:r>
          </w:p>
        </w:tc>
        <w:tc>
          <w:tcPr>
            <w:tcW w:w="5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D31358" w:rsidTr="000D5E45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numPr>
                <w:ilvl w:val="0"/>
                <w:numId w:val="1"/>
              </w:numPr>
              <w:spacing w:line="276" w:lineRule="auto"/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 xml:space="preserve">Wyświetlanie informacji na temat statusu urządzenia w formie komunikatów. </w:t>
            </w:r>
          </w:p>
        </w:tc>
        <w:tc>
          <w:tcPr>
            <w:tcW w:w="5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D31358" w:rsidTr="000D5E45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numPr>
                <w:ilvl w:val="0"/>
                <w:numId w:val="1"/>
              </w:numPr>
              <w:spacing w:line="276" w:lineRule="auto"/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 xml:space="preserve">Wyświetlanie komunikatów w przypadku użycia niewłaściwego czujnika z elektrodami lub źle podpiętego czujnika, a także w przypadku konieczności wymiany czujnika po przekroczeniu zalecanego czasu użytkowania. </w:t>
            </w:r>
          </w:p>
        </w:tc>
        <w:tc>
          <w:tcPr>
            <w:tcW w:w="5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D31358" w:rsidTr="000D5E4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numPr>
                <w:ilvl w:val="0"/>
                <w:numId w:val="1"/>
              </w:numPr>
              <w:spacing w:line="276" w:lineRule="auto"/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>Alarmy wizualne i dźwiękowe;</w:t>
            </w:r>
          </w:p>
        </w:tc>
        <w:tc>
          <w:tcPr>
            <w:tcW w:w="5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D31358" w:rsidTr="000D5E4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numPr>
                <w:ilvl w:val="0"/>
                <w:numId w:val="1"/>
              </w:numPr>
              <w:spacing w:line="276" w:lineRule="auto"/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 xml:space="preserve">Możliwość ustawienia limitów progowych parametru </w:t>
            </w:r>
            <w:proofErr w:type="spellStart"/>
            <w:r w:rsidRPr="00D31358">
              <w:rPr>
                <w:rFonts w:ascii="Arial Narrow" w:hAnsi="Arial Narrow" w:cs="Times New Roman"/>
                <w:sz w:val="20"/>
                <w:szCs w:val="22"/>
              </w:rPr>
              <w:t>qCON</w:t>
            </w:r>
            <w:proofErr w:type="spellEnd"/>
            <w:r w:rsidRPr="00D31358">
              <w:rPr>
                <w:rFonts w:ascii="Arial Narrow" w:hAnsi="Arial Narrow" w:cs="Times New Roman"/>
                <w:sz w:val="20"/>
                <w:szCs w:val="22"/>
              </w:rPr>
              <w:t xml:space="preserve"> – po ich przekroczeniu zostaną uruchomione alarmy wizualne, a także dźwiękowe. </w:t>
            </w:r>
          </w:p>
        </w:tc>
        <w:tc>
          <w:tcPr>
            <w:tcW w:w="5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D31358" w:rsidTr="000D5E4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numPr>
                <w:ilvl w:val="0"/>
                <w:numId w:val="1"/>
              </w:numPr>
              <w:spacing w:line="276" w:lineRule="auto"/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>Alarm odłączenia przewodu pacjenta;</w:t>
            </w:r>
          </w:p>
        </w:tc>
        <w:tc>
          <w:tcPr>
            <w:tcW w:w="5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D31358" w:rsidTr="000D5E4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numPr>
                <w:ilvl w:val="0"/>
                <w:numId w:val="1"/>
              </w:numPr>
              <w:spacing w:line="276" w:lineRule="auto"/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>Pomiar EEG:</w:t>
            </w:r>
          </w:p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 xml:space="preserve">- Czułość EEG: 44,58 </w:t>
            </w:r>
            <w:proofErr w:type="spellStart"/>
            <w:r w:rsidRPr="00D31358">
              <w:rPr>
                <w:rFonts w:ascii="Arial Narrow" w:hAnsi="Arial Narrow" w:cs="Times New Roman"/>
                <w:sz w:val="20"/>
                <w:szCs w:val="22"/>
              </w:rPr>
              <w:t>nV</w:t>
            </w:r>
            <w:proofErr w:type="spellEnd"/>
          </w:p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 xml:space="preserve">- Szum: ≤ 2,9 </w:t>
            </w:r>
            <w:proofErr w:type="spellStart"/>
            <w:r w:rsidRPr="00D31358">
              <w:rPr>
                <w:rFonts w:ascii="Arial Narrow" w:hAnsi="Arial Narrow" w:cs="Times New Roman"/>
                <w:sz w:val="20"/>
                <w:szCs w:val="22"/>
              </w:rPr>
              <w:t>uV</w:t>
            </w:r>
            <w:proofErr w:type="spellEnd"/>
            <w:r w:rsidRPr="00D31358">
              <w:rPr>
                <w:rFonts w:ascii="Arial Narrow" w:hAnsi="Arial Narrow" w:cs="Times New Roman"/>
                <w:sz w:val="20"/>
                <w:szCs w:val="22"/>
              </w:rPr>
              <w:t xml:space="preserve"> </w:t>
            </w:r>
            <w:proofErr w:type="spellStart"/>
            <w:r w:rsidRPr="00D31358">
              <w:rPr>
                <w:rFonts w:ascii="Arial Narrow" w:hAnsi="Arial Narrow" w:cs="Times New Roman"/>
                <w:sz w:val="20"/>
                <w:szCs w:val="22"/>
              </w:rPr>
              <w:t>p-p</w:t>
            </w:r>
            <w:proofErr w:type="spellEnd"/>
          </w:p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 xml:space="preserve">- CMRR ≥ 89 </w:t>
            </w:r>
            <w:proofErr w:type="spellStart"/>
            <w:r w:rsidRPr="00D31358">
              <w:rPr>
                <w:rFonts w:ascii="Arial Narrow" w:hAnsi="Arial Narrow" w:cs="Times New Roman"/>
                <w:sz w:val="20"/>
                <w:szCs w:val="22"/>
              </w:rPr>
              <w:t>dB</w:t>
            </w:r>
            <w:proofErr w:type="spellEnd"/>
          </w:p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>- Częstotliwość próbkowania: 1024 Hz, 24 bity/próbkę</w:t>
            </w:r>
          </w:p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 xml:space="preserve">- Zakres sygnału wejściowego ± 374 </w:t>
            </w:r>
            <w:proofErr w:type="spellStart"/>
            <w:r w:rsidRPr="00D31358">
              <w:rPr>
                <w:rFonts w:ascii="Arial Narrow" w:hAnsi="Arial Narrow" w:cs="Times New Roman"/>
                <w:sz w:val="20"/>
                <w:szCs w:val="22"/>
              </w:rPr>
              <w:t>mV</w:t>
            </w:r>
            <w:proofErr w:type="spellEnd"/>
          </w:p>
        </w:tc>
        <w:tc>
          <w:tcPr>
            <w:tcW w:w="5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Tak</w:t>
            </w:r>
            <w:r w:rsidR="001F4D50" w:rsidRPr="00D31358">
              <w:rPr>
                <w:rFonts w:ascii="Arial Narrow" w:hAnsi="Arial Narrow" w:cs="Arial"/>
                <w:sz w:val="20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D31358" w:rsidTr="000D5E45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numPr>
                <w:ilvl w:val="0"/>
                <w:numId w:val="1"/>
              </w:numPr>
              <w:spacing w:line="276" w:lineRule="auto"/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 xml:space="preserve">Możliwość wyświetlania na ekranie </w:t>
            </w:r>
            <w:proofErr w:type="spellStart"/>
            <w:r w:rsidRPr="00D31358">
              <w:rPr>
                <w:rFonts w:ascii="Arial Narrow" w:hAnsi="Arial Narrow" w:cs="Times New Roman"/>
                <w:sz w:val="20"/>
                <w:szCs w:val="22"/>
              </w:rPr>
              <w:t>spektogramu</w:t>
            </w:r>
            <w:proofErr w:type="spellEnd"/>
            <w:r w:rsidRPr="00D31358">
              <w:rPr>
                <w:rFonts w:ascii="Arial Narrow" w:hAnsi="Arial Narrow" w:cs="Times New Roman"/>
                <w:sz w:val="20"/>
                <w:szCs w:val="22"/>
              </w:rPr>
              <w:t xml:space="preserve"> - graficzne przedstawienie zawartości częstotliwości sygnału EEG. </w:t>
            </w:r>
            <w:proofErr w:type="spellStart"/>
            <w:r w:rsidRPr="00D31358">
              <w:rPr>
                <w:rFonts w:ascii="Arial Narrow" w:hAnsi="Arial Narrow" w:cs="Times New Roman"/>
                <w:sz w:val="20"/>
                <w:szCs w:val="22"/>
              </w:rPr>
              <w:t>Spektogram</w:t>
            </w:r>
            <w:proofErr w:type="spellEnd"/>
            <w:r w:rsidRPr="00D31358">
              <w:rPr>
                <w:rFonts w:ascii="Arial Narrow" w:hAnsi="Arial Narrow" w:cs="Times New Roman"/>
                <w:sz w:val="20"/>
                <w:szCs w:val="22"/>
              </w:rPr>
              <w:t xml:space="preserve"> reprezentowany dwuwymiarowo w funkcji czasu i częstotliwości (1 – 45 Hz), a moc sygnału oznaczona kolorami.</w:t>
            </w:r>
          </w:p>
        </w:tc>
        <w:tc>
          <w:tcPr>
            <w:tcW w:w="5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D31358" w:rsidTr="000D5E45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numPr>
                <w:ilvl w:val="0"/>
                <w:numId w:val="1"/>
              </w:numPr>
              <w:spacing w:line="276" w:lineRule="auto"/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>Dostępna aplikacja mobilna na telefon:</w:t>
            </w:r>
          </w:p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 xml:space="preserve"> - Łączność </w:t>
            </w:r>
            <w:proofErr w:type="spellStart"/>
            <w:r w:rsidRPr="00D31358">
              <w:rPr>
                <w:rFonts w:ascii="Arial Narrow" w:hAnsi="Arial Narrow" w:cs="Times New Roman"/>
                <w:sz w:val="20"/>
                <w:szCs w:val="22"/>
              </w:rPr>
              <w:t>Bluetooth</w:t>
            </w:r>
            <w:proofErr w:type="spellEnd"/>
          </w:p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 xml:space="preserve">- Wizualizacja wskaźników i spektrogramu dla bieżącego przypadku na urządzeniu z systemem Android lub </w:t>
            </w:r>
            <w:proofErr w:type="spellStart"/>
            <w:r w:rsidRPr="00D31358">
              <w:rPr>
                <w:rFonts w:ascii="Arial Narrow" w:hAnsi="Arial Narrow" w:cs="Times New Roman"/>
                <w:sz w:val="20"/>
                <w:szCs w:val="22"/>
              </w:rPr>
              <w:t>iOS</w:t>
            </w:r>
            <w:proofErr w:type="spellEnd"/>
            <w:r w:rsidRPr="00D31358">
              <w:rPr>
                <w:rFonts w:ascii="Arial Narrow" w:hAnsi="Arial Narrow" w:cs="Times New Roman"/>
                <w:sz w:val="20"/>
                <w:szCs w:val="22"/>
              </w:rPr>
              <w:t>.</w:t>
            </w:r>
          </w:p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 xml:space="preserve">- Zapis przypadku na </w:t>
            </w:r>
            <w:proofErr w:type="spellStart"/>
            <w:r w:rsidRPr="00D31358">
              <w:rPr>
                <w:rFonts w:ascii="Arial Narrow" w:hAnsi="Arial Narrow" w:cs="Times New Roman"/>
                <w:sz w:val="20"/>
                <w:szCs w:val="22"/>
              </w:rPr>
              <w:t>smartfonie</w:t>
            </w:r>
            <w:proofErr w:type="spellEnd"/>
            <w:r w:rsidRPr="00D31358">
              <w:rPr>
                <w:rFonts w:ascii="Arial Narrow" w:hAnsi="Arial Narrow" w:cs="Times New Roman"/>
                <w:sz w:val="20"/>
                <w:szCs w:val="22"/>
              </w:rPr>
              <w:t>, tablecie lub komputerze.</w:t>
            </w:r>
          </w:p>
        </w:tc>
        <w:tc>
          <w:tcPr>
            <w:tcW w:w="5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D31358" w:rsidTr="000D5E45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numPr>
                <w:ilvl w:val="0"/>
                <w:numId w:val="1"/>
              </w:numPr>
              <w:spacing w:line="276" w:lineRule="auto"/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>Funkcje zapisu i wizualizacji:</w:t>
            </w:r>
          </w:p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>- Zapis danych dla bieżącego przypadku w pamięci urządzenia,</w:t>
            </w:r>
          </w:p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>- Możliwość administracji zapisanych przypadków w urządzeniu,</w:t>
            </w:r>
          </w:p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>- Wizualizacja wskaźników zarejestrowanych przez urządzenie dla zapisanych przypadków.</w:t>
            </w:r>
          </w:p>
        </w:tc>
        <w:tc>
          <w:tcPr>
            <w:tcW w:w="5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D31358" w:rsidTr="000D5E45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numPr>
                <w:ilvl w:val="0"/>
                <w:numId w:val="1"/>
              </w:numPr>
              <w:spacing w:line="276" w:lineRule="auto"/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Times New Roman"/>
              </w:rPr>
            </w:pPr>
            <w:r w:rsidRPr="00D31358">
              <w:rPr>
                <w:rFonts w:ascii="Arial Narrow" w:hAnsi="Arial Narrow" w:cs="Times New Roman"/>
                <w:sz w:val="20"/>
                <w:szCs w:val="22"/>
              </w:rPr>
              <w:t xml:space="preserve">Możliwość przeglądu zapisanych przypadków w repozytorium danych. Automatyczne zapisywanie przypadków w folderze tymczasowym - maksymalnie 50 zapisów – po ich przekroczeniu najstarszy przypadek jest usuwany. Możliwość zapisania na stałe danego przypadku przez użytkownika i zapis w folderze zakładek na stałe lub do czasu usunięcia przez użytkownika. </w:t>
            </w:r>
          </w:p>
        </w:tc>
        <w:tc>
          <w:tcPr>
            <w:tcW w:w="5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D31358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  <w:b/>
              </w:rPr>
            </w:pPr>
            <w:bookmarkStart w:id="0" w:name="_Hlk481595046"/>
            <w:r w:rsidRPr="00D31358">
              <w:rPr>
                <w:rFonts w:ascii="Arial Narrow" w:hAnsi="Arial Narrow" w:cs="Arial"/>
                <w:b/>
                <w:sz w:val="20"/>
                <w:szCs w:val="22"/>
              </w:rPr>
              <w:t>Inne wymagania</w:t>
            </w:r>
            <w:r w:rsidR="000D5E45" w:rsidRPr="00D31358">
              <w:rPr>
                <w:rFonts w:ascii="Arial Narrow" w:hAnsi="Arial Narrow" w:cs="Arial"/>
                <w:b/>
                <w:sz w:val="20"/>
                <w:szCs w:val="22"/>
              </w:rPr>
              <w:t>:</w:t>
            </w:r>
          </w:p>
        </w:tc>
      </w:tr>
      <w:tr w:rsidR="000C0223" w:rsidRPr="00D31358" w:rsidTr="00D3135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numPr>
                <w:ilvl w:val="0"/>
                <w:numId w:val="1"/>
              </w:numPr>
              <w:spacing w:line="276" w:lineRule="auto"/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Instrukcja</w:t>
            </w:r>
            <w:r w:rsidRPr="00D31358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D31358">
              <w:rPr>
                <w:rFonts w:ascii="Arial Narrow" w:hAnsi="Arial Narrow" w:cs="Arial"/>
                <w:sz w:val="20"/>
                <w:szCs w:val="22"/>
              </w:rPr>
              <w:t>obsługi</w:t>
            </w:r>
            <w:r w:rsidRPr="00D31358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D31358">
              <w:rPr>
                <w:rFonts w:ascii="Arial Narrow" w:hAnsi="Arial Narrow" w:cs="Arial"/>
                <w:sz w:val="20"/>
                <w:szCs w:val="22"/>
              </w:rPr>
              <w:t>przedmiotu</w:t>
            </w:r>
            <w:r w:rsidRPr="00D31358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D31358">
              <w:rPr>
                <w:rFonts w:ascii="Arial Narrow" w:hAnsi="Arial Narrow" w:cs="Arial"/>
                <w:sz w:val="20"/>
                <w:szCs w:val="22"/>
              </w:rPr>
              <w:t>oferty</w:t>
            </w:r>
            <w:r w:rsidRPr="00D31358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D31358">
              <w:rPr>
                <w:rFonts w:ascii="Arial Narrow" w:hAnsi="Arial Narrow" w:cs="Arial"/>
                <w:sz w:val="20"/>
                <w:szCs w:val="22"/>
              </w:rPr>
              <w:t>w</w:t>
            </w:r>
            <w:r w:rsidRPr="00D31358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D31358">
              <w:rPr>
                <w:rFonts w:ascii="Arial Narrow" w:hAnsi="Arial Narrow" w:cs="Arial"/>
                <w:sz w:val="20"/>
                <w:szCs w:val="22"/>
              </w:rPr>
              <w:t>języku</w:t>
            </w:r>
            <w:r w:rsidRPr="00D31358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D31358">
              <w:rPr>
                <w:rFonts w:ascii="Arial Narrow" w:hAnsi="Arial Narrow" w:cs="Arial"/>
                <w:sz w:val="20"/>
                <w:szCs w:val="22"/>
              </w:rPr>
              <w:t xml:space="preserve">polskim (1szt. papierowa lub w wersji elektronicznej – płyta CD lub </w:t>
            </w:r>
            <w:proofErr w:type="spellStart"/>
            <w:r w:rsidRPr="00D31358">
              <w:rPr>
                <w:rFonts w:ascii="Arial Narrow" w:hAnsi="Arial Narrow" w:cs="Arial"/>
                <w:sz w:val="20"/>
                <w:szCs w:val="22"/>
              </w:rPr>
              <w:t>pendrive</w:t>
            </w:r>
            <w:proofErr w:type="spellEnd"/>
            <w:r w:rsidRPr="00D31358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D31358">
              <w:rPr>
                <w:rFonts w:ascii="Arial Narrow" w:hAnsi="Arial Narrow" w:cs="Arial"/>
                <w:i/>
                <w:sz w:val="20"/>
                <w:szCs w:val="22"/>
              </w:rPr>
              <w:t>dostarczyć wraz z dostawą przedmiotu zamówienia.</w:t>
            </w:r>
            <w:r w:rsidR="000D5E45" w:rsidRPr="00D31358">
              <w:rPr>
                <w:rFonts w:ascii="Arial Narrow" w:hAnsi="Arial Narrow" w:cs="Arial"/>
                <w:i/>
                <w:sz w:val="20"/>
                <w:szCs w:val="22"/>
              </w:rPr>
              <w:t>)</w:t>
            </w:r>
          </w:p>
        </w:tc>
        <w:tc>
          <w:tcPr>
            <w:tcW w:w="54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D31358" w:rsidTr="00D31358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numPr>
                <w:ilvl w:val="0"/>
                <w:numId w:val="1"/>
              </w:numPr>
              <w:spacing w:line="276" w:lineRule="auto"/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 xml:space="preserve">Wyrób medyczny oznaczony znakiem CE </w:t>
            </w:r>
          </w:p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i/>
                <w:sz w:val="20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D31358" w:rsidTr="00D31358">
        <w:trPr>
          <w:cantSplit/>
          <w:trHeight w:val="35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numPr>
                <w:ilvl w:val="0"/>
                <w:numId w:val="1"/>
              </w:numPr>
              <w:spacing w:line="276" w:lineRule="auto"/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napToGrid w:val="0"/>
              <w:spacing w:line="276" w:lineRule="auto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Dostawca</w:t>
            </w:r>
            <w:r w:rsidRPr="00D31358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1358">
              <w:rPr>
                <w:rFonts w:ascii="Arial Narrow" w:hAnsi="Arial Narrow" w:cs="Arial"/>
                <w:sz w:val="20"/>
                <w:szCs w:val="22"/>
              </w:rPr>
              <w:t>zobowiązuje</w:t>
            </w:r>
            <w:r w:rsidRPr="00D31358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1358">
              <w:rPr>
                <w:rFonts w:ascii="Arial Narrow" w:hAnsi="Arial Narrow" w:cs="Arial"/>
                <w:sz w:val="20"/>
                <w:szCs w:val="22"/>
              </w:rPr>
              <w:t>się</w:t>
            </w:r>
            <w:r w:rsidRPr="00D31358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1358">
              <w:rPr>
                <w:rFonts w:ascii="Arial Narrow" w:hAnsi="Arial Narrow" w:cs="Arial"/>
                <w:sz w:val="20"/>
                <w:szCs w:val="22"/>
              </w:rPr>
              <w:t>do:</w:t>
            </w:r>
          </w:p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-</w:t>
            </w:r>
            <w:r w:rsidRPr="00D31358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1358">
              <w:rPr>
                <w:rFonts w:ascii="Arial Narrow" w:hAnsi="Arial Narrow" w:cs="Arial"/>
                <w:sz w:val="20"/>
                <w:szCs w:val="22"/>
              </w:rPr>
              <w:t>dokonania</w:t>
            </w:r>
            <w:r w:rsidRPr="00D31358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1358">
              <w:rPr>
                <w:rFonts w:ascii="Arial Narrow" w:hAnsi="Arial Narrow" w:cs="Arial"/>
                <w:sz w:val="20"/>
                <w:szCs w:val="22"/>
              </w:rPr>
              <w:t>szkolenia</w:t>
            </w:r>
            <w:r w:rsidRPr="00D31358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1358">
              <w:rPr>
                <w:rFonts w:ascii="Arial Narrow" w:hAnsi="Arial Narrow" w:cs="Arial"/>
                <w:sz w:val="20"/>
                <w:szCs w:val="22"/>
              </w:rPr>
              <w:t>w</w:t>
            </w:r>
            <w:r w:rsidRPr="00D31358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1358">
              <w:rPr>
                <w:rFonts w:ascii="Arial Narrow" w:hAnsi="Arial Narrow" w:cs="Arial"/>
                <w:sz w:val="20"/>
                <w:szCs w:val="22"/>
              </w:rPr>
              <w:t>zakresie</w:t>
            </w:r>
            <w:r w:rsidRPr="00D31358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1358">
              <w:rPr>
                <w:rFonts w:ascii="Arial Narrow" w:hAnsi="Arial Narrow" w:cs="Arial"/>
                <w:sz w:val="20"/>
                <w:szCs w:val="22"/>
              </w:rPr>
              <w:t>obsługi</w:t>
            </w:r>
            <w:r w:rsidRPr="00D31358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1358">
              <w:rPr>
                <w:rFonts w:ascii="Arial Narrow" w:hAnsi="Arial Narrow" w:cs="Arial"/>
                <w:sz w:val="20"/>
                <w:szCs w:val="22"/>
              </w:rPr>
              <w:t>przedmiotu</w:t>
            </w:r>
            <w:r w:rsidRPr="00D31358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D31358">
              <w:rPr>
                <w:rFonts w:ascii="Arial Narrow" w:hAnsi="Arial Narrow" w:cs="Arial"/>
                <w:sz w:val="20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C0223" w:rsidRPr="00D31358" w:rsidTr="00D31358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  <w:b/>
              </w:rPr>
            </w:pPr>
            <w:r w:rsidRPr="00D31358">
              <w:rPr>
                <w:rFonts w:ascii="Arial Narrow" w:hAnsi="Arial Narrow" w:cs="Arial"/>
                <w:b/>
                <w:sz w:val="20"/>
                <w:szCs w:val="22"/>
              </w:rPr>
              <w:t>Warunki serwisu</w:t>
            </w:r>
            <w:r w:rsidR="000D5E45" w:rsidRPr="00D31358">
              <w:rPr>
                <w:rFonts w:ascii="Arial Narrow" w:hAnsi="Arial Narrow" w:cs="Arial"/>
                <w:b/>
                <w:sz w:val="20"/>
                <w:szCs w:val="22"/>
              </w:rPr>
              <w:t>:</w:t>
            </w:r>
          </w:p>
        </w:tc>
      </w:tr>
      <w:tr w:rsidR="000C0223" w:rsidRPr="00D31358" w:rsidTr="000D5E45">
        <w:trPr>
          <w:cantSplit/>
          <w:trHeight w:hRule="exact" w:val="85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numPr>
                <w:ilvl w:val="0"/>
                <w:numId w:val="1"/>
              </w:numPr>
              <w:spacing w:line="276" w:lineRule="auto"/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 xml:space="preserve">Koszt pełnej obsługi serwisowej w okresie </w:t>
            </w:r>
            <w:r w:rsidR="001F4D50" w:rsidRPr="00D31358">
              <w:rPr>
                <w:rFonts w:ascii="Arial Narrow" w:hAnsi="Arial Narrow" w:cs="Arial"/>
                <w:sz w:val="20"/>
                <w:szCs w:val="22"/>
              </w:rPr>
              <w:t>dzierżawy</w:t>
            </w:r>
            <w:r w:rsidRPr="00D31358">
              <w:rPr>
                <w:rFonts w:ascii="Arial Narrow" w:hAnsi="Arial Narrow" w:cs="Arial"/>
                <w:sz w:val="20"/>
                <w:szCs w:val="22"/>
              </w:rPr>
              <w:t xml:space="preserve">; obejmującej przeglądy, naprawy i aktualizację oprogramowania; zawarty w cenie </w:t>
            </w:r>
            <w:r w:rsidR="001F4D50" w:rsidRPr="00D31358">
              <w:rPr>
                <w:rFonts w:ascii="Arial Narrow" w:hAnsi="Arial Narrow" w:cs="Arial"/>
                <w:sz w:val="20"/>
                <w:szCs w:val="22"/>
              </w:rPr>
              <w:t xml:space="preserve">dzierżawy </w:t>
            </w:r>
            <w:r w:rsidRPr="00D31358">
              <w:rPr>
                <w:rFonts w:ascii="Arial Narrow" w:hAnsi="Arial Narrow" w:cs="Arial"/>
                <w:sz w:val="20"/>
                <w:szCs w:val="22"/>
              </w:rPr>
              <w:t xml:space="preserve">przedmiotu zamówienia. </w:t>
            </w:r>
          </w:p>
        </w:tc>
        <w:tc>
          <w:tcPr>
            <w:tcW w:w="5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ind w:left="360"/>
              <w:rPr>
                <w:rFonts w:ascii="Arial Narrow" w:hAnsi="Arial Narrow" w:cs="Arial"/>
              </w:rPr>
            </w:pPr>
          </w:p>
        </w:tc>
      </w:tr>
      <w:tr w:rsidR="000C0223" w:rsidRPr="00D31358" w:rsidTr="000D5E45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numPr>
                <w:ilvl w:val="0"/>
                <w:numId w:val="1"/>
              </w:numPr>
              <w:spacing w:line="276" w:lineRule="auto"/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autoSpaceDE w:val="0"/>
              <w:spacing w:line="276" w:lineRule="auto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5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ind w:left="360"/>
              <w:rPr>
                <w:rFonts w:ascii="Arial Narrow" w:hAnsi="Arial Narrow" w:cs="Arial"/>
              </w:rPr>
            </w:pPr>
          </w:p>
        </w:tc>
      </w:tr>
      <w:tr w:rsidR="000C0223" w:rsidRPr="00D31358" w:rsidTr="000D5E45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numPr>
                <w:ilvl w:val="0"/>
                <w:numId w:val="1"/>
              </w:numPr>
              <w:spacing w:line="276" w:lineRule="auto"/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autoSpaceDE w:val="0"/>
              <w:spacing w:line="276" w:lineRule="auto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 xml:space="preserve">Czas naprawy </w:t>
            </w:r>
            <w:r w:rsidR="000D5E45" w:rsidRPr="00D31358">
              <w:rPr>
                <w:rFonts w:ascii="Arial Narrow" w:hAnsi="Arial Narrow" w:cs="Arial"/>
                <w:sz w:val="20"/>
                <w:szCs w:val="22"/>
              </w:rPr>
              <w:t xml:space="preserve">nie dłuższy niż 24 h </w:t>
            </w:r>
            <w:r w:rsidRPr="00D31358">
              <w:rPr>
                <w:rFonts w:ascii="Arial Narrow" w:hAnsi="Arial Narrow" w:cs="Arial"/>
                <w:sz w:val="20"/>
                <w:szCs w:val="22"/>
              </w:rPr>
              <w:t>liczony od momentu podjęcia naprawy</w:t>
            </w:r>
            <w:r w:rsidR="000D5E45" w:rsidRPr="00D31358">
              <w:rPr>
                <w:rFonts w:ascii="Arial Narrow" w:hAnsi="Arial Narrow" w:cs="Arial"/>
                <w:sz w:val="20"/>
                <w:szCs w:val="22"/>
              </w:rPr>
              <w:t>, po tym czasie sprzęt zastępczy.</w:t>
            </w:r>
          </w:p>
        </w:tc>
        <w:tc>
          <w:tcPr>
            <w:tcW w:w="5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ind w:left="360"/>
              <w:rPr>
                <w:rFonts w:ascii="Arial Narrow" w:hAnsi="Arial Narrow" w:cs="Arial"/>
              </w:rPr>
            </w:pPr>
          </w:p>
        </w:tc>
      </w:tr>
      <w:tr w:rsidR="000C0223" w:rsidRPr="00D31358" w:rsidTr="000D5E45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numPr>
                <w:ilvl w:val="0"/>
                <w:numId w:val="1"/>
              </w:numPr>
              <w:spacing w:line="276" w:lineRule="auto"/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autoSpaceDE w:val="0"/>
              <w:spacing w:line="276" w:lineRule="auto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Godziny i sposób przyjmowania zgłoszeń o awariach</w:t>
            </w:r>
          </w:p>
        </w:tc>
        <w:tc>
          <w:tcPr>
            <w:tcW w:w="5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ind w:left="360"/>
              <w:rPr>
                <w:rFonts w:ascii="Arial Narrow" w:hAnsi="Arial Narrow" w:cs="Arial"/>
              </w:rPr>
            </w:pPr>
          </w:p>
        </w:tc>
      </w:tr>
      <w:tr w:rsidR="000C0223" w:rsidRPr="00D31358" w:rsidTr="000D5E45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numPr>
                <w:ilvl w:val="0"/>
                <w:numId w:val="1"/>
              </w:numPr>
              <w:spacing w:line="276" w:lineRule="auto"/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30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autoSpaceDE w:val="0"/>
              <w:spacing w:line="276" w:lineRule="auto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5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D31358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223" w:rsidRPr="00D31358" w:rsidRDefault="000C0223" w:rsidP="00D31358">
            <w:pPr>
              <w:spacing w:line="276" w:lineRule="auto"/>
              <w:ind w:left="360"/>
              <w:rPr>
                <w:rFonts w:ascii="Arial Narrow" w:hAnsi="Arial Narrow" w:cs="Arial"/>
              </w:rPr>
            </w:pPr>
          </w:p>
        </w:tc>
      </w:tr>
      <w:bookmarkEnd w:id="0"/>
    </w:tbl>
    <w:p w:rsidR="00E50CD1" w:rsidRPr="00D31358" w:rsidRDefault="00E50CD1" w:rsidP="00D31358">
      <w:pPr>
        <w:spacing w:line="276" w:lineRule="auto"/>
        <w:rPr>
          <w:rFonts w:ascii="Arial Narrow" w:hAnsi="Arial Narrow" w:cs="Arial"/>
          <w:b/>
          <w:color w:val="FF0000"/>
          <w:sz w:val="20"/>
          <w:szCs w:val="22"/>
        </w:rPr>
      </w:pPr>
    </w:p>
    <w:p w:rsidR="00D31358" w:rsidRDefault="00D31358">
      <w:pPr>
        <w:rPr>
          <w:rFonts w:ascii="Arial Narrow" w:hAnsi="Arial Narrow" w:cs="Arial"/>
          <w:b/>
          <w:i/>
          <w:sz w:val="20"/>
          <w:szCs w:val="22"/>
        </w:rPr>
      </w:pPr>
      <w:r w:rsidRPr="00D31358">
        <w:rPr>
          <w:rFonts w:ascii="Arial Narrow" w:hAnsi="Arial Narrow" w:cs="Arial"/>
          <w:b/>
          <w:i/>
          <w:sz w:val="20"/>
          <w:szCs w:val="22"/>
        </w:rPr>
        <w:t xml:space="preserve">  </w:t>
      </w:r>
    </w:p>
    <w:p w:rsidR="00F87776" w:rsidRPr="00D31358" w:rsidRDefault="00D31358">
      <w:pPr>
        <w:rPr>
          <w:rFonts w:ascii="Arial Narrow" w:hAnsi="Arial Narrow" w:cs="Arial"/>
          <w:b/>
          <w:i/>
          <w:sz w:val="20"/>
          <w:szCs w:val="22"/>
        </w:rPr>
      </w:pPr>
      <w:r>
        <w:rPr>
          <w:rFonts w:ascii="Arial Narrow" w:hAnsi="Arial Narrow" w:cs="Arial"/>
          <w:b/>
          <w:i/>
          <w:sz w:val="20"/>
          <w:szCs w:val="22"/>
        </w:rPr>
        <w:tab/>
      </w:r>
      <w:r>
        <w:rPr>
          <w:rFonts w:ascii="Arial Narrow" w:hAnsi="Arial Narrow" w:cs="Arial"/>
          <w:b/>
          <w:i/>
          <w:sz w:val="20"/>
          <w:szCs w:val="22"/>
        </w:rPr>
        <w:tab/>
      </w:r>
      <w:r>
        <w:rPr>
          <w:rFonts w:ascii="Arial Narrow" w:hAnsi="Arial Narrow" w:cs="Arial"/>
          <w:b/>
          <w:i/>
          <w:sz w:val="20"/>
          <w:szCs w:val="22"/>
        </w:rPr>
        <w:tab/>
      </w:r>
      <w:r>
        <w:rPr>
          <w:rFonts w:ascii="Arial Narrow" w:hAnsi="Arial Narrow" w:cs="Arial"/>
          <w:b/>
          <w:i/>
          <w:sz w:val="20"/>
          <w:szCs w:val="22"/>
        </w:rPr>
        <w:tab/>
      </w:r>
      <w:r>
        <w:rPr>
          <w:rFonts w:ascii="Arial Narrow" w:hAnsi="Arial Narrow" w:cs="Arial"/>
          <w:b/>
          <w:i/>
          <w:sz w:val="20"/>
          <w:szCs w:val="22"/>
        </w:rPr>
        <w:tab/>
      </w:r>
      <w:r>
        <w:rPr>
          <w:rFonts w:ascii="Arial Narrow" w:hAnsi="Arial Narrow" w:cs="Arial"/>
          <w:b/>
          <w:i/>
          <w:sz w:val="20"/>
          <w:szCs w:val="22"/>
        </w:rPr>
        <w:tab/>
      </w:r>
      <w:r>
        <w:rPr>
          <w:rFonts w:ascii="Arial Narrow" w:hAnsi="Arial Narrow" w:cs="Arial"/>
          <w:b/>
          <w:i/>
          <w:sz w:val="20"/>
          <w:szCs w:val="22"/>
        </w:rPr>
        <w:tab/>
      </w:r>
      <w:r>
        <w:rPr>
          <w:rFonts w:ascii="Arial Narrow" w:hAnsi="Arial Narrow" w:cs="Arial"/>
          <w:b/>
          <w:i/>
          <w:sz w:val="20"/>
          <w:szCs w:val="22"/>
        </w:rPr>
        <w:tab/>
      </w:r>
      <w:r>
        <w:rPr>
          <w:rFonts w:ascii="Arial Narrow" w:hAnsi="Arial Narrow" w:cs="Arial"/>
          <w:b/>
          <w:i/>
          <w:sz w:val="20"/>
          <w:szCs w:val="22"/>
        </w:rPr>
        <w:tab/>
      </w:r>
      <w:r>
        <w:rPr>
          <w:rFonts w:ascii="Arial Narrow" w:hAnsi="Arial Narrow" w:cs="Arial"/>
          <w:b/>
          <w:i/>
          <w:sz w:val="20"/>
          <w:szCs w:val="22"/>
        </w:rPr>
        <w:tab/>
      </w:r>
      <w:r>
        <w:rPr>
          <w:rFonts w:ascii="Arial Narrow" w:hAnsi="Arial Narrow" w:cs="Arial"/>
          <w:b/>
          <w:i/>
          <w:sz w:val="20"/>
          <w:szCs w:val="22"/>
        </w:rPr>
        <w:tab/>
      </w:r>
      <w:r>
        <w:rPr>
          <w:rFonts w:ascii="Arial Narrow" w:hAnsi="Arial Narrow" w:cs="Arial"/>
          <w:b/>
          <w:i/>
          <w:sz w:val="20"/>
          <w:szCs w:val="22"/>
        </w:rPr>
        <w:tab/>
      </w:r>
      <w:r>
        <w:rPr>
          <w:rFonts w:ascii="Arial Narrow" w:hAnsi="Arial Narrow" w:cs="Arial"/>
          <w:b/>
          <w:i/>
          <w:sz w:val="20"/>
          <w:szCs w:val="22"/>
        </w:rPr>
        <w:tab/>
      </w:r>
      <w:r>
        <w:rPr>
          <w:rFonts w:ascii="Arial Narrow" w:hAnsi="Arial Narrow" w:cs="Arial"/>
          <w:b/>
          <w:i/>
          <w:sz w:val="20"/>
          <w:szCs w:val="22"/>
        </w:rPr>
        <w:tab/>
      </w:r>
      <w:r w:rsidRPr="00D31358">
        <w:rPr>
          <w:rFonts w:ascii="Arial Narrow" w:hAnsi="Arial Narrow" w:cs="Arial"/>
          <w:b/>
          <w:i/>
          <w:sz w:val="20"/>
          <w:szCs w:val="22"/>
        </w:rPr>
        <w:t>ELEKTRONICZNY PODPIS WYKONAWCY</w:t>
      </w:r>
    </w:p>
    <w:sectPr w:rsidR="00F87776" w:rsidRPr="00D31358" w:rsidSect="00D31358">
      <w:headerReference w:type="default" r:id="rId7"/>
      <w:footerReference w:type="even" r:id="rId8"/>
      <w:footerReference w:type="default" r:id="rId9"/>
      <w:pgSz w:w="16838" w:h="11906" w:orient="landscape" w:code="9"/>
      <w:pgMar w:top="1135" w:right="720" w:bottom="720" w:left="720" w:header="567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6E27" w:rsidRDefault="002F6E27" w:rsidP="004845EA">
      <w:r>
        <w:separator/>
      </w:r>
    </w:p>
  </w:endnote>
  <w:endnote w:type="continuationSeparator" w:id="1">
    <w:p w:rsidR="002F6E27" w:rsidRDefault="002F6E27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E45" w:rsidRDefault="005B0D4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D5E4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D5E45" w:rsidRDefault="000D5E4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E45" w:rsidRPr="00D31358" w:rsidRDefault="005B0D4D">
    <w:pPr>
      <w:pStyle w:val="Stopka"/>
      <w:framePr w:wrap="around" w:vAnchor="text" w:hAnchor="margin" w:xAlign="right" w:y="1"/>
      <w:rPr>
        <w:rStyle w:val="Numerstrony"/>
        <w:rFonts w:ascii="Arial Narrow" w:hAnsi="Arial Narrow"/>
        <w:sz w:val="16"/>
        <w:szCs w:val="16"/>
      </w:rPr>
    </w:pPr>
    <w:r w:rsidRPr="00D31358">
      <w:rPr>
        <w:rStyle w:val="Numerstrony"/>
        <w:rFonts w:ascii="Arial Narrow" w:hAnsi="Arial Narrow"/>
        <w:sz w:val="16"/>
        <w:szCs w:val="16"/>
      </w:rPr>
      <w:fldChar w:fldCharType="begin"/>
    </w:r>
    <w:r w:rsidR="000D5E45" w:rsidRPr="00D31358">
      <w:rPr>
        <w:rStyle w:val="Numerstrony"/>
        <w:rFonts w:ascii="Arial Narrow" w:hAnsi="Arial Narrow"/>
        <w:sz w:val="16"/>
        <w:szCs w:val="16"/>
      </w:rPr>
      <w:instrText xml:space="preserve">PAGE  </w:instrText>
    </w:r>
    <w:r w:rsidRPr="00D31358">
      <w:rPr>
        <w:rStyle w:val="Numerstrony"/>
        <w:rFonts w:ascii="Arial Narrow" w:hAnsi="Arial Narrow"/>
        <w:sz w:val="16"/>
        <w:szCs w:val="16"/>
      </w:rPr>
      <w:fldChar w:fldCharType="separate"/>
    </w:r>
    <w:r w:rsidR="001C6C69">
      <w:rPr>
        <w:rStyle w:val="Numerstrony"/>
        <w:rFonts w:ascii="Arial Narrow" w:hAnsi="Arial Narrow"/>
        <w:noProof/>
        <w:sz w:val="16"/>
        <w:szCs w:val="16"/>
      </w:rPr>
      <w:t>1</w:t>
    </w:r>
    <w:r w:rsidRPr="00D31358">
      <w:rPr>
        <w:rStyle w:val="Numerstrony"/>
        <w:rFonts w:ascii="Arial Narrow" w:hAnsi="Arial Narrow"/>
        <w:sz w:val="16"/>
        <w:szCs w:val="16"/>
      </w:rPr>
      <w:fldChar w:fldCharType="end"/>
    </w:r>
  </w:p>
  <w:p w:rsidR="000D5E45" w:rsidRPr="00A208F1" w:rsidRDefault="000D5E45" w:rsidP="00D31358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6E27" w:rsidRDefault="002F6E27" w:rsidP="004845EA">
      <w:r>
        <w:separator/>
      </w:r>
    </w:p>
  </w:footnote>
  <w:footnote w:type="continuationSeparator" w:id="1">
    <w:p w:rsidR="002F6E27" w:rsidRDefault="002F6E27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5E45" w:rsidRDefault="000D5E45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D31358">
      <w:rPr>
        <w:rFonts w:ascii="Arial Narrow" w:hAnsi="Arial Narrow"/>
        <w:sz w:val="22"/>
      </w:rPr>
      <w:t>68/2025</w:t>
    </w:r>
    <w:r w:rsidR="00D31358">
      <w:rPr>
        <w:rFonts w:ascii="Arial Narrow" w:hAnsi="Arial Narrow"/>
        <w:sz w:val="22"/>
      </w:rPr>
      <w:tab/>
    </w:r>
    <w:r w:rsidR="00D31358">
      <w:rPr>
        <w:rFonts w:ascii="Arial Narrow" w:hAnsi="Arial Narrow"/>
        <w:sz w:val="22"/>
      </w:rPr>
      <w:tab/>
    </w:r>
    <w:r w:rsidR="00D31358" w:rsidRPr="00D31358">
      <w:rPr>
        <w:rFonts w:ascii="Arial Narrow" w:hAnsi="Arial Narrow"/>
        <w:b/>
        <w:sz w:val="22"/>
      </w:rPr>
      <w:t xml:space="preserve">SPECYFIKACJA TECHNICZNA </w:t>
    </w:r>
    <w:r w:rsidR="00D31358" w:rsidRPr="00D31358">
      <w:rPr>
        <w:rFonts w:ascii="Arial Narrow" w:hAnsi="Arial Narrow"/>
        <w:b/>
        <w:sz w:val="22"/>
      </w:rPr>
      <w:tab/>
    </w:r>
    <w:r w:rsidR="00D31358">
      <w:rPr>
        <w:rFonts w:ascii="Arial Narrow" w:hAnsi="Arial Narrow"/>
        <w:sz w:val="22"/>
      </w:rPr>
      <w:tab/>
    </w:r>
    <w:r w:rsidR="00D31358">
      <w:rPr>
        <w:rFonts w:ascii="Arial Narrow" w:hAnsi="Arial Narrow"/>
        <w:sz w:val="22"/>
      </w:rPr>
      <w:tab/>
    </w:r>
    <w:r w:rsidR="00D31358">
      <w:rPr>
        <w:rFonts w:ascii="Arial Narrow" w:hAnsi="Arial Narrow"/>
        <w:sz w:val="22"/>
      </w:rPr>
      <w:tab/>
    </w:r>
    <w:r w:rsidR="00D31358">
      <w:rPr>
        <w:rFonts w:ascii="Arial Narrow" w:hAnsi="Arial Narrow"/>
        <w:sz w:val="22"/>
      </w:rPr>
      <w:tab/>
      <w:t xml:space="preserve">Załącznik nr </w:t>
    </w:r>
    <w:r w:rsidR="001C6C69">
      <w:rPr>
        <w:rFonts w:ascii="Arial Narrow" w:hAnsi="Arial Narrow"/>
        <w:sz w:val="22"/>
      </w:rPr>
      <w:t>3 B</w:t>
    </w:r>
    <w:r w:rsidR="00D31358">
      <w:rPr>
        <w:rFonts w:ascii="Arial Narrow" w:hAnsi="Arial Narrow"/>
        <w:sz w:val="22"/>
      </w:rPr>
      <w:t xml:space="preserve">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3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238B4"/>
    <w:rsid w:val="000322B8"/>
    <w:rsid w:val="0005668E"/>
    <w:rsid w:val="00077D92"/>
    <w:rsid w:val="000C0223"/>
    <w:rsid w:val="000C7F7D"/>
    <w:rsid w:val="000D5E45"/>
    <w:rsid w:val="00116786"/>
    <w:rsid w:val="00157765"/>
    <w:rsid w:val="001A3016"/>
    <w:rsid w:val="001B6A27"/>
    <w:rsid w:val="001C6C69"/>
    <w:rsid w:val="001D3DA9"/>
    <w:rsid w:val="001D5CE1"/>
    <w:rsid w:val="001F4D50"/>
    <w:rsid w:val="00222F93"/>
    <w:rsid w:val="0028328C"/>
    <w:rsid w:val="0029754E"/>
    <w:rsid w:val="0029780E"/>
    <w:rsid w:val="002D6B1A"/>
    <w:rsid w:val="002F1034"/>
    <w:rsid w:val="002F6E27"/>
    <w:rsid w:val="003005F9"/>
    <w:rsid w:val="00315E05"/>
    <w:rsid w:val="00321F18"/>
    <w:rsid w:val="0033360C"/>
    <w:rsid w:val="00340DDE"/>
    <w:rsid w:val="00350807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0D4D"/>
    <w:rsid w:val="005B28BD"/>
    <w:rsid w:val="005D7755"/>
    <w:rsid w:val="006030CC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5658"/>
    <w:rsid w:val="00BC2D44"/>
    <w:rsid w:val="00C2191C"/>
    <w:rsid w:val="00C375C6"/>
    <w:rsid w:val="00C405DF"/>
    <w:rsid w:val="00C672D0"/>
    <w:rsid w:val="00C7558F"/>
    <w:rsid w:val="00C923AC"/>
    <w:rsid w:val="00CB1025"/>
    <w:rsid w:val="00D31358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1621</TotalTime>
  <Pages>3</Pages>
  <Words>778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cp:lastPrinted>2025-07-08T12:08:00Z</cp:lastPrinted>
  <dcterms:created xsi:type="dcterms:W3CDTF">2022-05-20T07:14:00Z</dcterms:created>
  <dcterms:modified xsi:type="dcterms:W3CDTF">2025-07-08T12:08:00Z</dcterms:modified>
</cp:coreProperties>
</file>