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18500" w14:textId="77777777" w:rsidR="00035DEC" w:rsidRPr="003D5AA5" w:rsidRDefault="001C547D" w:rsidP="00523ABD">
      <w:pPr>
        <w:jc w:val="right"/>
        <w:rPr>
          <w:rFonts w:ascii="Arial" w:hAnsi="Arial" w:cs="Arial"/>
          <w:sz w:val="24"/>
          <w:szCs w:val="24"/>
        </w:rPr>
      </w:pPr>
      <w:r w:rsidRPr="003D5AA5">
        <w:rPr>
          <w:rFonts w:ascii="Arial" w:hAnsi="Arial" w:cs="Arial"/>
          <w:sz w:val="24"/>
          <w:szCs w:val="24"/>
        </w:rPr>
        <w:t>Poznań</w:t>
      </w:r>
      <w:r w:rsidR="00035DEC" w:rsidRPr="003D5AA5">
        <w:rPr>
          <w:rFonts w:ascii="Arial" w:hAnsi="Arial" w:cs="Arial"/>
          <w:sz w:val="24"/>
          <w:szCs w:val="24"/>
        </w:rPr>
        <w:t xml:space="preserve"> dnia: </w:t>
      </w:r>
      <w:r w:rsidRPr="003D5AA5">
        <w:rPr>
          <w:rFonts w:ascii="Arial" w:hAnsi="Arial" w:cs="Arial"/>
          <w:sz w:val="24"/>
          <w:szCs w:val="24"/>
        </w:rPr>
        <w:t>2025-08-01</w:t>
      </w:r>
    </w:p>
    <w:p w14:paraId="79183A59" w14:textId="77777777" w:rsidR="001C547D" w:rsidRPr="003D5AA5" w:rsidRDefault="001C547D" w:rsidP="00523ABD">
      <w:pPr>
        <w:rPr>
          <w:rFonts w:ascii="Arial" w:hAnsi="Arial" w:cs="Arial"/>
          <w:b/>
          <w:bCs/>
          <w:sz w:val="24"/>
          <w:szCs w:val="24"/>
        </w:rPr>
      </w:pPr>
      <w:r w:rsidRPr="003D5AA5">
        <w:rPr>
          <w:rFonts w:ascii="Arial" w:hAnsi="Arial" w:cs="Arial"/>
          <w:b/>
          <w:bCs/>
          <w:sz w:val="24"/>
          <w:szCs w:val="24"/>
        </w:rPr>
        <w:t>Szpital Wojewódzki w Poznaniu</w:t>
      </w:r>
    </w:p>
    <w:p w14:paraId="31835128" w14:textId="77777777" w:rsidR="00035DEC" w:rsidRPr="003D5AA5" w:rsidRDefault="001C547D" w:rsidP="00523ABD">
      <w:pPr>
        <w:rPr>
          <w:rFonts w:ascii="Arial" w:hAnsi="Arial" w:cs="Arial"/>
          <w:b/>
          <w:bCs/>
          <w:sz w:val="24"/>
          <w:szCs w:val="24"/>
        </w:rPr>
      </w:pPr>
      <w:r w:rsidRPr="003D5AA5">
        <w:rPr>
          <w:rFonts w:ascii="Arial" w:hAnsi="Arial" w:cs="Arial"/>
          <w:b/>
          <w:bCs/>
          <w:sz w:val="24"/>
          <w:szCs w:val="24"/>
        </w:rPr>
        <w:t>Dział Zamówień Publicznych</w:t>
      </w:r>
    </w:p>
    <w:p w14:paraId="15CD49DE" w14:textId="77777777" w:rsidR="00035DEC" w:rsidRPr="003D5AA5" w:rsidRDefault="001C547D" w:rsidP="00523ABD">
      <w:pPr>
        <w:rPr>
          <w:rFonts w:ascii="Arial" w:hAnsi="Arial" w:cs="Arial"/>
          <w:sz w:val="24"/>
          <w:szCs w:val="24"/>
        </w:rPr>
      </w:pPr>
      <w:r w:rsidRPr="003D5AA5">
        <w:rPr>
          <w:rFonts w:ascii="Arial" w:hAnsi="Arial" w:cs="Arial"/>
          <w:sz w:val="24"/>
          <w:szCs w:val="24"/>
        </w:rPr>
        <w:t>Juraszów</w:t>
      </w:r>
      <w:r w:rsidR="00035DEC" w:rsidRPr="003D5AA5">
        <w:rPr>
          <w:rFonts w:ascii="Arial" w:hAnsi="Arial" w:cs="Arial"/>
          <w:sz w:val="24"/>
          <w:szCs w:val="24"/>
        </w:rPr>
        <w:t xml:space="preserve"> </w:t>
      </w:r>
      <w:r w:rsidRPr="003D5AA5">
        <w:rPr>
          <w:rFonts w:ascii="Arial" w:hAnsi="Arial" w:cs="Arial"/>
          <w:sz w:val="24"/>
          <w:szCs w:val="24"/>
        </w:rPr>
        <w:t>7/19</w:t>
      </w:r>
    </w:p>
    <w:p w14:paraId="7F97976C" w14:textId="77777777" w:rsidR="00035DEC" w:rsidRPr="003D5AA5" w:rsidRDefault="001C547D" w:rsidP="00523ABD">
      <w:pPr>
        <w:rPr>
          <w:rFonts w:ascii="Arial" w:hAnsi="Arial" w:cs="Arial"/>
          <w:sz w:val="24"/>
          <w:szCs w:val="24"/>
        </w:rPr>
      </w:pPr>
      <w:r w:rsidRPr="003D5AA5">
        <w:rPr>
          <w:rFonts w:ascii="Arial" w:hAnsi="Arial" w:cs="Arial"/>
          <w:sz w:val="24"/>
          <w:szCs w:val="24"/>
        </w:rPr>
        <w:t>60-479</w:t>
      </w:r>
      <w:r w:rsidR="00035DEC" w:rsidRPr="003D5AA5">
        <w:rPr>
          <w:rFonts w:ascii="Arial" w:hAnsi="Arial" w:cs="Arial"/>
          <w:sz w:val="24"/>
          <w:szCs w:val="24"/>
        </w:rPr>
        <w:t xml:space="preserve"> </w:t>
      </w:r>
      <w:r w:rsidRPr="003D5AA5">
        <w:rPr>
          <w:rFonts w:ascii="Arial" w:hAnsi="Arial" w:cs="Arial"/>
          <w:sz w:val="24"/>
          <w:szCs w:val="24"/>
        </w:rPr>
        <w:t>Poznań</w:t>
      </w:r>
    </w:p>
    <w:p w14:paraId="4A94C376" w14:textId="77777777" w:rsidR="00523ABD" w:rsidRPr="003D5AA5" w:rsidRDefault="00523ABD" w:rsidP="00523ABD">
      <w:pPr>
        <w:tabs>
          <w:tab w:val="left" w:pos="708"/>
          <w:tab w:val="center" w:pos="4536"/>
          <w:tab w:val="right" w:pos="9072"/>
        </w:tabs>
        <w:ind w:left="5103"/>
        <w:rPr>
          <w:rFonts w:ascii="Arial" w:hAnsi="Arial" w:cs="Arial"/>
          <w:bCs/>
          <w:sz w:val="18"/>
          <w:szCs w:val="18"/>
        </w:rPr>
      </w:pPr>
    </w:p>
    <w:p w14:paraId="52B1D351" w14:textId="77777777" w:rsidR="00523ABD" w:rsidRPr="003D5AA5" w:rsidRDefault="00523ABD" w:rsidP="00523ABD">
      <w:pPr>
        <w:tabs>
          <w:tab w:val="left" w:pos="708"/>
          <w:tab w:val="center" w:pos="4536"/>
          <w:tab w:val="right" w:pos="9072"/>
        </w:tabs>
        <w:ind w:left="5103"/>
        <w:rPr>
          <w:rFonts w:ascii="Arial" w:hAnsi="Arial" w:cs="Arial"/>
          <w:bCs/>
          <w:sz w:val="18"/>
          <w:szCs w:val="18"/>
        </w:rPr>
      </w:pPr>
    </w:p>
    <w:p w14:paraId="54E88457" w14:textId="2C7D0191" w:rsidR="00035DEC" w:rsidRPr="003D5AA5" w:rsidRDefault="00035DEC" w:rsidP="00523ABD">
      <w:pPr>
        <w:tabs>
          <w:tab w:val="left" w:pos="708"/>
          <w:tab w:val="center" w:pos="4536"/>
          <w:tab w:val="right" w:pos="9072"/>
        </w:tabs>
        <w:ind w:left="5103"/>
        <w:rPr>
          <w:rFonts w:ascii="Arial" w:hAnsi="Arial" w:cs="Arial"/>
          <w:b/>
          <w:sz w:val="24"/>
          <w:szCs w:val="24"/>
        </w:rPr>
      </w:pPr>
      <w:r w:rsidRPr="003D5AA5">
        <w:rPr>
          <w:rFonts w:ascii="Arial" w:hAnsi="Arial" w:cs="Arial"/>
          <w:b/>
          <w:sz w:val="24"/>
          <w:szCs w:val="24"/>
        </w:rPr>
        <w:t>WYKONAWCY</w:t>
      </w:r>
    </w:p>
    <w:p w14:paraId="7729EA19" w14:textId="77777777" w:rsidR="00035DEC" w:rsidRPr="003D5AA5" w:rsidRDefault="00035DEC" w:rsidP="00523ABD">
      <w:pPr>
        <w:tabs>
          <w:tab w:val="left" w:pos="708"/>
          <w:tab w:val="center" w:pos="4536"/>
          <w:tab w:val="right" w:pos="9072"/>
        </w:tabs>
        <w:ind w:left="5103"/>
        <w:rPr>
          <w:rFonts w:ascii="Arial" w:hAnsi="Arial" w:cs="Arial"/>
          <w:sz w:val="24"/>
          <w:szCs w:val="24"/>
        </w:rPr>
      </w:pPr>
      <w:r w:rsidRPr="003D5AA5">
        <w:rPr>
          <w:rFonts w:ascii="Arial" w:hAnsi="Arial" w:cs="Arial"/>
          <w:sz w:val="24"/>
          <w:szCs w:val="24"/>
        </w:rPr>
        <w:t>ubiegający się o zamówienie</w:t>
      </w:r>
    </w:p>
    <w:p w14:paraId="4F7CEF94" w14:textId="77777777" w:rsidR="00523ABD" w:rsidRPr="003D5AA5" w:rsidRDefault="00523ABD" w:rsidP="00523ABD">
      <w:pPr>
        <w:tabs>
          <w:tab w:val="left" w:pos="708"/>
          <w:tab w:val="center" w:pos="4536"/>
          <w:tab w:val="right" w:pos="9072"/>
        </w:tabs>
        <w:ind w:left="5103"/>
        <w:rPr>
          <w:rFonts w:ascii="Arial" w:hAnsi="Arial" w:cs="Arial"/>
          <w:sz w:val="24"/>
          <w:szCs w:val="24"/>
        </w:rPr>
      </w:pPr>
    </w:p>
    <w:p w14:paraId="1E06C1E3" w14:textId="77777777" w:rsidR="00035DEC" w:rsidRPr="003D5AA5" w:rsidRDefault="00035DEC" w:rsidP="00523ABD">
      <w:pPr>
        <w:jc w:val="both"/>
        <w:rPr>
          <w:rFonts w:ascii="Arial" w:eastAsia="Calibri" w:hAnsi="Arial" w:cs="Arial"/>
          <w:sz w:val="24"/>
          <w:szCs w:val="24"/>
          <w:lang w:eastAsia="en-US"/>
        </w:rPr>
      </w:pPr>
      <w:r w:rsidRPr="003D5AA5">
        <w:rPr>
          <w:rFonts w:ascii="Arial" w:eastAsia="Calibri" w:hAnsi="Arial" w:cs="Arial"/>
          <w:sz w:val="24"/>
          <w:szCs w:val="24"/>
          <w:lang w:eastAsia="en-US"/>
        </w:rPr>
        <w:t xml:space="preserve">Dotyczy: </w:t>
      </w:r>
      <w:r w:rsidRPr="003D5AA5">
        <w:rPr>
          <w:rFonts w:ascii="Arial" w:hAnsi="Arial" w:cs="Arial"/>
          <w:sz w:val="24"/>
          <w:szCs w:val="24"/>
        </w:rPr>
        <w:t>postępowania o udzielenie zamówienia publicznego</w:t>
      </w:r>
      <w:r w:rsidRPr="003D5AA5">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3D5AA5" w14:paraId="7723F589" w14:textId="77777777" w:rsidTr="00B32FF9">
        <w:tc>
          <w:tcPr>
            <w:tcW w:w="2269" w:type="dxa"/>
          </w:tcPr>
          <w:p w14:paraId="0448DE3C" w14:textId="77777777" w:rsidR="00035DEC" w:rsidRPr="003D5AA5" w:rsidRDefault="00035DEC" w:rsidP="00523ABD">
            <w:pPr>
              <w:tabs>
                <w:tab w:val="center" w:pos="4536"/>
                <w:tab w:val="right" w:pos="9072"/>
              </w:tabs>
              <w:ind w:left="-105"/>
              <w:jc w:val="both"/>
              <w:rPr>
                <w:rFonts w:ascii="Arial" w:hAnsi="Arial" w:cs="Arial"/>
                <w:sz w:val="24"/>
                <w:szCs w:val="24"/>
              </w:rPr>
            </w:pPr>
            <w:r w:rsidRPr="003D5AA5">
              <w:rPr>
                <w:rFonts w:ascii="Arial" w:hAnsi="Arial" w:cs="Arial"/>
                <w:sz w:val="24"/>
                <w:szCs w:val="24"/>
              </w:rPr>
              <w:t>Nazwa zamówienia:</w:t>
            </w:r>
          </w:p>
        </w:tc>
        <w:tc>
          <w:tcPr>
            <w:tcW w:w="6803" w:type="dxa"/>
          </w:tcPr>
          <w:p w14:paraId="7A82632F" w14:textId="77777777" w:rsidR="00035DEC" w:rsidRPr="003D5AA5" w:rsidRDefault="001C547D" w:rsidP="00523ABD">
            <w:pPr>
              <w:tabs>
                <w:tab w:val="center" w:pos="4536"/>
                <w:tab w:val="right" w:pos="9072"/>
              </w:tabs>
              <w:jc w:val="both"/>
              <w:rPr>
                <w:rFonts w:ascii="Arial" w:hAnsi="Arial" w:cs="Arial"/>
                <w:bCs/>
                <w:sz w:val="24"/>
                <w:szCs w:val="24"/>
              </w:rPr>
            </w:pPr>
            <w:r w:rsidRPr="003D5AA5">
              <w:rPr>
                <w:rFonts w:ascii="Arial" w:hAnsi="Arial" w:cs="Arial"/>
                <w:bCs/>
                <w:sz w:val="24"/>
                <w:szCs w:val="24"/>
              </w:rPr>
              <w:t>Zakup systemu obrazowania typu mobilne ramię C z opcją angiograficzną na potrzeby Filii nr 2 Szpitala Wojewódzkiego w Poznaniu</w:t>
            </w:r>
            <w:r w:rsidR="00035DEC" w:rsidRPr="003D5AA5">
              <w:rPr>
                <w:rFonts w:ascii="Arial" w:hAnsi="Arial" w:cs="Arial"/>
                <w:bCs/>
                <w:sz w:val="24"/>
                <w:szCs w:val="24"/>
              </w:rPr>
              <w:t>.</w:t>
            </w:r>
          </w:p>
        </w:tc>
      </w:tr>
      <w:tr w:rsidR="001C547D" w:rsidRPr="003D5AA5" w14:paraId="3DC9C647" w14:textId="77777777" w:rsidTr="006E7476">
        <w:tc>
          <w:tcPr>
            <w:tcW w:w="2269" w:type="dxa"/>
          </w:tcPr>
          <w:p w14:paraId="398F8587" w14:textId="77777777" w:rsidR="001C547D" w:rsidRPr="003D5AA5" w:rsidRDefault="001C547D" w:rsidP="00523ABD">
            <w:pPr>
              <w:tabs>
                <w:tab w:val="center" w:pos="4536"/>
                <w:tab w:val="right" w:pos="9072"/>
              </w:tabs>
              <w:ind w:left="-105" w:right="-115"/>
              <w:jc w:val="both"/>
              <w:rPr>
                <w:rFonts w:ascii="Arial" w:hAnsi="Arial" w:cs="Arial"/>
                <w:sz w:val="24"/>
                <w:szCs w:val="24"/>
              </w:rPr>
            </w:pPr>
            <w:r w:rsidRPr="003D5AA5">
              <w:rPr>
                <w:rFonts w:ascii="Arial" w:hAnsi="Arial" w:cs="Arial"/>
                <w:sz w:val="24"/>
                <w:szCs w:val="24"/>
              </w:rPr>
              <w:t>Numer referencyjny:</w:t>
            </w:r>
          </w:p>
        </w:tc>
        <w:tc>
          <w:tcPr>
            <w:tcW w:w="6803" w:type="dxa"/>
          </w:tcPr>
          <w:p w14:paraId="52025027" w14:textId="77777777" w:rsidR="001C547D" w:rsidRPr="003D5AA5" w:rsidRDefault="001C547D" w:rsidP="00523ABD">
            <w:pPr>
              <w:tabs>
                <w:tab w:val="center" w:pos="4536"/>
                <w:tab w:val="right" w:pos="9072"/>
              </w:tabs>
              <w:jc w:val="both"/>
              <w:rPr>
                <w:rFonts w:ascii="Arial" w:hAnsi="Arial" w:cs="Arial"/>
                <w:bCs/>
                <w:sz w:val="24"/>
                <w:szCs w:val="24"/>
              </w:rPr>
            </w:pPr>
            <w:r w:rsidRPr="003D5AA5">
              <w:rPr>
                <w:rFonts w:ascii="Arial" w:hAnsi="Arial" w:cs="Arial"/>
                <w:bCs/>
                <w:sz w:val="24"/>
                <w:szCs w:val="24"/>
              </w:rPr>
              <w:t>SZW/DZP/80/2025</w:t>
            </w:r>
          </w:p>
        </w:tc>
      </w:tr>
    </w:tbl>
    <w:p w14:paraId="00C87108" w14:textId="77777777" w:rsidR="00035DEC" w:rsidRPr="003D5AA5" w:rsidRDefault="00035DEC" w:rsidP="00523ABD">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3D5AA5" w14:paraId="66537132" w14:textId="77777777" w:rsidTr="00B32FF9">
        <w:tc>
          <w:tcPr>
            <w:tcW w:w="9330" w:type="dxa"/>
            <w:shd w:val="clear" w:color="auto" w:fill="F2F2F2"/>
            <w:hideMark/>
          </w:tcPr>
          <w:p w14:paraId="24A4EE37" w14:textId="77777777" w:rsidR="00035DEC" w:rsidRPr="003D5AA5" w:rsidRDefault="00035DEC" w:rsidP="00523ABD">
            <w:pPr>
              <w:keepNext/>
              <w:jc w:val="center"/>
              <w:outlineLvl w:val="0"/>
              <w:rPr>
                <w:rFonts w:ascii="Arial" w:hAnsi="Arial" w:cs="Arial"/>
                <w:b/>
                <w:spacing w:val="50"/>
                <w:kern w:val="28"/>
                <w:sz w:val="32"/>
                <w:szCs w:val="32"/>
              </w:rPr>
            </w:pPr>
            <w:r w:rsidRPr="003D5AA5">
              <w:rPr>
                <w:rFonts w:ascii="Arial" w:hAnsi="Arial" w:cs="Arial"/>
                <w:b/>
                <w:spacing w:val="50"/>
                <w:kern w:val="28"/>
                <w:sz w:val="32"/>
                <w:szCs w:val="32"/>
              </w:rPr>
              <w:t>WYJAŚNIENIA TREŚCI SWZ</w:t>
            </w:r>
          </w:p>
        </w:tc>
      </w:tr>
    </w:tbl>
    <w:p w14:paraId="3B585FE4" w14:textId="77777777" w:rsidR="00523ABD" w:rsidRPr="003D5AA5" w:rsidRDefault="00523ABD" w:rsidP="00523ABD">
      <w:pPr>
        <w:jc w:val="both"/>
        <w:rPr>
          <w:rFonts w:ascii="Arial" w:hAnsi="Arial" w:cs="Arial"/>
          <w:sz w:val="24"/>
          <w:szCs w:val="24"/>
        </w:rPr>
      </w:pPr>
    </w:p>
    <w:p w14:paraId="2C6147EB" w14:textId="77777777" w:rsidR="00523ABD" w:rsidRPr="003D5AA5" w:rsidRDefault="00523ABD" w:rsidP="00523ABD">
      <w:pPr>
        <w:jc w:val="both"/>
        <w:rPr>
          <w:rFonts w:ascii="Arial" w:hAnsi="Arial" w:cs="Arial"/>
          <w:sz w:val="24"/>
          <w:szCs w:val="24"/>
        </w:rPr>
      </w:pPr>
    </w:p>
    <w:p w14:paraId="3B782AA3" w14:textId="5E038491" w:rsidR="0012774F" w:rsidRDefault="00520165" w:rsidP="00523ABD">
      <w:pPr>
        <w:jc w:val="both"/>
        <w:rPr>
          <w:rFonts w:ascii="Arial" w:hAnsi="Arial" w:cs="Arial"/>
          <w:bCs/>
          <w:sz w:val="24"/>
          <w:szCs w:val="24"/>
          <w:lang w:eastAsia="ar-SA"/>
        </w:rPr>
      </w:pPr>
      <w:r w:rsidRPr="003D5AA5">
        <w:rPr>
          <w:rFonts w:ascii="Arial" w:hAnsi="Arial" w:cs="Arial"/>
          <w:sz w:val="24"/>
          <w:szCs w:val="24"/>
        </w:rPr>
        <w:t xml:space="preserve">Zamawiający, </w:t>
      </w:r>
      <w:r w:rsidR="001C547D" w:rsidRPr="003D5AA5">
        <w:rPr>
          <w:rFonts w:ascii="Arial" w:hAnsi="Arial" w:cs="Arial"/>
          <w:b/>
          <w:sz w:val="24"/>
          <w:szCs w:val="24"/>
        </w:rPr>
        <w:t>Szpital Wojewódzki w Poznaniu</w:t>
      </w:r>
      <w:r w:rsidR="00523ABD" w:rsidRPr="003D5AA5">
        <w:rPr>
          <w:rFonts w:ascii="Arial" w:hAnsi="Arial" w:cs="Arial"/>
          <w:b/>
          <w:sz w:val="24"/>
          <w:szCs w:val="24"/>
        </w:rPr>
        <w:t xml:space="preserve">, </w:t>
      </w:r>
      <w:r w:rsidR="001C547D" w:rsidRPr="003D5AA5">
        <w:rPr>
          <w:rFonts w:ascii="Arial" w:hAnsi="Arial" w:cs="Arial"/>
          <w:b/>
          <w:sz w:val="24"/>
          <w:szCs w:val="24"/>
        </w:rPr>
        <w:t>Dział Zamówień Publicznych</w:t>
      </w:r>
      <w:r w:rsidRPr="003D5AA5">
        <w:rPr>
          <w:rFonts w:ascii="Arial" w:hAnsi="Arial" w:cs="Arial"/>
          <w:sz w:val="24"/>
          <w:szCs w:val="24"/>
        </w:rPr>
        <w:t xml:space="preserve">, działając na podstawie art. </w:t>
      </w:r>
      <w:r w:rsidR="0029606A" w:rsidRPr="003D5AA5">
        <w:rPr>
          <w:rFonts w:ascii="Arial" w:hAnsi="Arial" w:cs="Arial"/>
          <w:sz w:val="24"/>
          <w:szCs w:val="24"/>
        </w:rPr>
        <w:t>1</w:t>
      </w:r>
      <w:r w:rsidRPr="003D5AA5">
        <w:rPr>
          <w:rFonts w:ascii="Arial" w:hAnsi="Arial" w:cs="Arial"/>
          <w:sz w:val="24"/>
          <w:szCs w:val="24"/>
        </w:rPr>
        <w:t>3</w:t>
      </w:r>
      <w:r w:rsidR="0029606A" w:rsidRPr="003D5AA5">
        <w:rPr>
          <w:rFonts w:ascii="Arial" w:hAnsi="Arial" w:cs="Arial"/>
          <w:sz w:val="24"/>
          <w:szCs w:val="24"/>
        </w:rPr>
        <w:t>5</w:t>
      </w:r>
      <w:r w:rsidRPr="003D5AA5">
        <w:rPr>
          <w:rFonts w:ascii="Arial" w:hAnsi="Arial" w:cs="Arial"/>
          <w:sz w:val="24"/>
          <w:szCs w:val="24"/>
        </w:rPr>
        <w:t xml:space="preserve"> ust</w:t>
      </w:r>
      <w:r w:rsidR="00D9049C" w:rsidRPr="003D5AA5">
        <w:rPr>
          <w:rFonts w:ascii="Arial" w:hAnsi="Arial" w:cs="Arial"/>
          <w:sz w:val="24"/>
          <w:szCs w:val="24"/>
        </w:rPr>
        <w:t xml:space="preserve">. </w:t>
      </w:r>
      <w:r w:rsidR="0029606A" w:rsidRPr="003D5AA5">
        <w:rPr>
          <w:rFonts w:ascii="Arial" w:hAnsi="Arial" w:cs="Arial"/>
          <w:sz w:val="24"/>
          <w:szCs w:val="24"/>
        </w:rPr>
        <w:t>6</w:t>
      </w:r>
      <w:r w:rsidRPr="003D5AA5">
        <w:rPr>
          <w:rFonts w:ascii="Arial" w:hAnsi="Arial" w:cs="Arial"/>
          <w:sz w:val="24"/>
          <w:szCs w:val="24"/>
        </w:rPr>
        <w:t xml:space="preserve"> ustawy z dnia </w:t>
      </w:r>
      <w:r w:rsidR="0029606A" w:rsidRPr="003D5AA5">
        <w:rPr>
          <w:rFonts w:ascii="Arial" w:hAnsi="Arial" w:cs="Arial"/>
          <w:sz w:val="24"/>
          <w:szCs w:val="24"/>
        </w:rPr>
        <w:t>11</w:t>
      </w:r>
      <w:r w:rsidRPr="003D5AA5">
        <w:rPr>
          <w:rFonts w:ascii="Arial" w:hAnsi="Arial" w:cs="Arial"/>
          <w:sz w:val="24"/>
          <w:szCs w:val="24"/>
        </w:rPr>
        <w:t xml:space="preserve"> </w:t>
      </w:r>
      <w:r w:rsidR="0029606A" w:rsidRPr="003D5AA5">
        <w:rPr>
          <w:rFonts w:ascii="Arial" w:hAnsi="Arial" w:cs="Arial"/>
          <w:sz w:val="24"/>
          <w:szCs w:val="24"/>
        </w:rPr>
        <w:t xml:space="preserve">września </w:t>
      </w:r>
      <w:r w:rsidRPr="003D5AA5">
        <w:rPr>
          <w:rFonts w:ascii="Arial" w:hAnsi="Arial" w:cs="Arial"/>
          <w:sz w:val="24"/>
          <w:szCs w:val="24"/>
        </w:rPr>
        <w:t>20</w:t>
      </w:r>
      <w:r w:rsidR="0029606A" w:rsidRPr="003D5AA5">
        <w:rPr>
          <w:rFonts w:ascii="Arial" w:hAnsi="Arial" w:cs="Arial"/>
          <w:sz w:val="24"/>
          <w:szCs w:val="24"/>
        </w:rPr>
        <w:t>19</w:t>
      </w:r>
      <w:r w:rsidRPr="003D5AA5">
        <w:rPr>
          <w:rFonts w:ascii="Arial" w:hAnsi="Arial" w:cs="Arial"/>
          <w:sz w:val="24"/>
          <w:szCs w:val="24"/>
        </w:rPr>
        <w:t xml:space="preserve"> r</w:t>
      </w:r>
      <w:r w:rsidR="0029606A" w:rsidRPr="003D5AA5">
        <w:rPr>
          <w:rFonts w:ascii="Arial" w:hAnsi="Arial" w:cs="Arial"/>
          <w:sz w:val="24"/>
          <w:szCs w:val="24"/>
        </w:rPr>
        <w:t>.</w:t>
      </w:r>
      <w:r w:rsidRPr="003D5AA5">
        <w:rPr>
          <w:rFonts w:ascii="Arial" w:hAnsi="Arial" w:cs="Arial"/>
          <w:sz w:val="24"/>
          <w:szCs w:val="24"/>
        </w:rPr>
        <w:t xml:space="preserve"> Prawo </w:t>
      </w:r>
      <w:r w:rsidR="0029606A" w:rsidRPr="003D5AA5">
        <w:rPr>
          <w:rFonts w:ascii="Arial" w:hAnsi="Arial" w:cs="Arial"/>
          <w:sz w:val="24"/>
          <w:szCs w:val="24"/>
        </w:rPr>
        <w:t>z</w:t>
      </w:r>
      <w:r w:rsidRPr="003D5AA5">
        <w:rPr>
          <w:rFonts w:ascii="Arial" w:hAnsi="Arial" w:cs="Arial"/>
          <w:sz w:val="24"/>
          <w:szCs w:val="24"/>
        </w:rPr>
        <w:t xml:space="preserve">amówień </w:t>
      </w:r>
      <w:r w:rsidR="0029606A" w:rsidRPr="003D5AA5">
        <w:rPr>
          <w:rFonts w:ascii="Arial" w:hAnsi="Arial" w:cs="Arial"/>
          <w:sz w:val="24"/>
          <w:szCs w:val="24"/>
        </w:rPr>
        <w:t>p</w:t>
      </w:r>
      <w:r w:rsidRPr="003D5AA5">
        <w:rPr>
          <w:rFonts w:ascii="Arial" w:hAnsi="Arial" w:cs="Arial"/>
          <w:sz w:val="24"/>
          <w:szCs w:val="24"/>
        </w:rPr>
        <w:t xml:space="preserve">ublicznych </w:t>
      </w:r>
      <w:r w:rsidR="001C547D" w:rsidRPr="003D5AA5">
        <w:rPr>
          <w:rFonts w:ascii="Arial" w:hAnsi="Arial" w:cs="Arial"/>
          <w:sz w:val="24"/>
          <w:szCs w:val="24"/>
        </w:rPr>
        <w:t>(</w:t>
      </w:r>
      <w:proofErr w:type="spellStart"/>
      <w:r w:rsidR="001C547D" w:rsidRPr="003D5AA5">
        <w:rPr>
          <w:rFonts w:ascii="Arial" w:hAnsi="Arial" w:cs="Arial"/>
          <w:sz w:val="24"/>
          <w:szCs w:val="24"/>
        </w:rPr>
        <w:t>t.j</w:t>
      </w:r>
      <w:proofErr w:type="spellEnd"/>
      <w:r w:rsidR="001C547D" w:rsidRPr="003D5AA5">
        <w:rPr>
          <w:rFonts w:ascii="Arial" w:hAnsi="Arial" w:cs="Arial"/>
          <w:sz w:val="24"/>
          <w:szCs w:val="24"/>
        </w:rPr>
        <w:t>. Dz. U. z 2024 poz. 1320)</w:t>
      </w:r>
      <w:r w:rsidR="00BE7BFD" w:rsidRPr="003D5AA5">
        <w:rPr>
          <w:rFonts w:ascii="Arial" w:hAnsi="Arial" w:cs="Arial"/>
          <w:sz w:val="24"/>
          <w:szCs w:val="24"/>
        </w:rPr>
        <w:t xml:space="preserve">, </w:t>
      </w:r>
      <w:r w:rsidR="00D9049C" w:rsidRPr="003D5AA5">
        <w:rPr>
          <w:rFonts w:ascii="Arial" w:hAnsi="Arial" w:cs="Arial"/>
          <w:sz w:val="24"/>
          <w:szCs w:val="24"/>
        </w:rPr>
        <w:t>udostępnia</w:t>
      </w:r>
      <w:r w:rsidR="00BE7BFD" w:rsidRPr="003D5AA5">
        <w:rPr>
          <w:rFonts w:ascii="Arial" w:hAnsi="Arial" w:cs="Arial"/>
          <w:sz w:val="24"/>
          <w:szCs w:val="24"/>
        </w:rPr>
        <w:t xml:space="preserve"> poniżej treść zapytań do S</w:t>
      </w:r>
      <w:r w:rsidR="0012774F" w:rsidRPr="003D5AA5">
        <w:rPr>
          <w:rFonts w:ascii="Arial" w:hAnsi="Arial" w:cs="Arial"/>
          <w:sz w:val="24"/>
          <w:szCs w:val="24"/>
        </w:rPr>
        <w:t>pecyfikacji Warunków Zamówienia (</w:t>
      </w:r>
      <w:r w:rsidR="0012774F" w:rsidRPr="003D5AA5">
        <w:rPr>
          <w:rFonts w:ascii="Arial" w:hAnsi="Arial" w:cs="Arial"/>
          <w:sz w:val="24"/>
          <w:szCs w:val="24"/>
          <w:lang w:eastAsia="ar-SA"/>
        </w:rPr>
        <w:t>zwanej dalej</w:t>
      </w:r>
      <w:r w:rsidR="0012774F" w:rsidRPr="003D5AA5">
        <w:rPr>
          <w:rFonts w:ascii="Arial" w:hAnsi="Arial" w:cs="Arial"/>
          <w:b/>
          <w:sz w:val="24"/>
          <w:szCs w:val="24"/>
          <w:lang w:eastAsia="ar-SA"/>
        </w:rPr>
        <w:t xml:space="preserve"> </w:t>
      </w:r>
      <w:r w:rsidR="0012774F" w:rsidRPr="003D5AA5">
        <w:rPr>
          <w:rFonts w:ascii="Arial" w:hAnsi="Arial" w:cs="Arial"/>
          <w:bCs/>
          <w:sz w:val="24"/>
          <w:szCs w:val="24"/>
          <w:lang w:eastAsia="ar-SA"/>
        </w:rPr>
        <w:t>”SWZ”)</w:t>
      </w:r>
      <w:r w:rsidR="00D9049C" w:rsidRPr="003D5AA5">
        <w:rPr>
          <w:rFonts w:ascii="Arial" w:hAnsi="Arial" w:cs="Arial"/>
          <w:bCs/>
          <w:sz w:val="24"/>
          <w:szCs w:val="24"/>
          <w:lang w:eastAsia="ar-SA"/>
        </w:rPr>
        <w:t xml:space="preserve"> </w:t>
      </w:r>
      <w:r w:rsidR="00D9049C" w:rsidRPr="003D5AA5">
        <w:rPr>
          <w:rFonts w:ascii="Arial" w:hAnsi="Arial" w:cs="Arial"/>
          <w:sz w:val="24"/>
          <w:szCs w:val="24"/>
        </w:rPr>
        <w:t>wraz z wyjaśnieniami</w:t>
      </w:r>
      <w:r w:rsidR="0012774F" w:rsidRPr="003D5AA5">
        <w:rPr>
          <w:rFonts w:ascii="Arial" w:hAnsi="Arial" w:cs="Arial"/>
          <w:bCs/>
          <w:sz w:val="24"/>
          <w:szCs w:val="24"/>
          <w:lang w:eastAsia="ar-SA"/>
        </w:rPr>
        <w:t>:</w:t>
      </w:r>
    </w:p>
    <w:p w14:paraId="6DC4AD6A" w14:textId="77777777" w:rsidR="005B1F1D" w:rsidRPr="003D5AA5" w:rsidRDefault="005B1F1D" w:rsidP="00523ABD">
      <w:pPr>
        <w:jc w:val="both"/>
        <w:rPr>
          <w:rFonts w:ascii="Arial" w:hAnsi="Arial" w:cs="Arial"/>
          <w:sz w:val="22"/>
          <w:szCs w:val="22"/>
        </w:rPr>
      </w:pPr>
    </w:p>
    <w:tbl>
      <w:tblPr>
        <w:tblW w:w="9214" w:type="dxa"/>
        <w:tblInd w:w="-34" w:type="dxa"/>
        <w:tblLayout w:type="fixed"/>
        <w:tblLook w:val="04A0" w:firstRow="1" w:lastRow="0" w:firstColumn="1" w:lastColumn="0" w:noHBand="0" w:noVBand="1"/>
      </w:tblPr>
      <w:tblGrid>
        <w:gridCol w:w="9214"/>
      </w:tblGrid>
      <w:tr w:rsidR="001C547D" w:rsidRPr="003D5AA5" w14:paraId="39E8AB43" w14:textId="77777777" w:rsidTr="005B1F1D">
        <w:tc>
          <w:tcPr>
            <w:tcW w:w="9214" w:type="dxa"/>
          </w:tcPr>
          <w:p w14:paraId="7C4D1DF3" w14:textId="77777777" w:rsidR="00523ABD" w:rsidRPr="003D5AA5" w:rsidRDefault="00523ABD" w:rsidP="005B1F1D">
            <w:pPr>
              <w:jc w:val="both"/>
              <w:rPr>
                <w:rFonts w:ascii="Arial" w:hAnsi="Arial" w:cs="Arial"/>
              </w:rPr>
            </w:pPr>
            <w:r w:rsidRPr="003D5AA5">
              <w:rPr>
                <w:rFonts w:ascii="Arial" w:hAnsi="Arial" w:cs="Arial"/>
              </w:rPr>
              <w:t>Czy Zamawiający potwierdza, że w ramach dostawy w miejscu obecnie wiszącej lampy należy zainstalować zawieszenie sufitowe, trójramienne z lampą, monitorem i osłona radiologiczną? Odpowiedź: Zamawiający potwierdza.</w:t>
            </w:r>
          </w:p>
          <w:p w14:paraId="358300D1"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Zamawiający w ramach prac adaptacyjnych przewiduje wykonanie wymiany wykładziny w pomieszczeniach pracowni, przyszłej sterowni oraz korytarza wjazdowego do pracowni? Odpowiedź: Zamawiający przewiduje wymianę.</w:t>
            </w:r>
          </w:p>
          <w:p w14:paraId="7DC33068"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Zamawiający w ramach prac adaptacyjnych przewiduje prace budowalne polegające na odświeżeniu ścian w pomieszczaniach: Sala zabiegowa, sterownia, pomieszczenie myjni, wjazd pacjenta, korytarz?  Odpowiedź: Zamawiający przewiduje.</w:t>
            </w:r>
          </w:p>
          <w:p w14:paraId="442507DB"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Zamawiający w ramach prac adaptacyjnych przewiduje wymianę drzwi przesuwnych na nowe z automatyką? Odpowiedź: Zamawiający przewiduje.</w:t>
            </w:r>
          </w:p>
          <w:p w14:paraId="5BAB42FC" w14:textId="77777777" w:rsidR="00523ABD" w:rsidRPr="003D5AA5" w:rsidRDefault="00523ABD" w:rsidP="00523ABD">
            <w:pPr>
              <w:pStyle w:val="Akapitzlist"/>
              <w:numPr>
                <w:ilvl w:val="0"/>
                <w:numId w:val="8"/>
              </w:numPr>
              <w:spacing w:after="0" w:line="240" w:lineRule="auto"/>
              <w:ind w:left="284"/>
              <w:jc w:val="both"/>
              <w:rPr>
                <w:rFonts w:ascii="Arial" w:hAnsi="Arial" w:cs="Arial"/>
                <w:sz w:val="22"/>
                <w:szCs w:val="22"/>
              </w:rPr>
            </w:pPr>
            <w:r w:rsidRPr="003D5AA5">
              <w:rPr>
                <w:rFonts w:ascii="Arial" w:hAnsi="Arial" w:cs="Arial"/>
                <w:sz w:val="22"/>
                <w:szCs w:val="22"/>
              </w:rPr>
              <w:t>Czy Zamawiający w ramach prac adaptacyjnych przewiduje prace budowlane polegające na wydzieleniu pomieszczenia sterowni i wstawieniu okna o wymiarach 1000x800? Odpowiedź: Zamawiający przewiduje. Okno zgodne z wymaganiami dla pomieszczenia, w jakim będzie zamontowane.</w:t>
            </w:r>
          </w:p>
          <w:p w14:paraId="5435A300"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Zamawiający w ramach prac adaptacyjnych przewiduje instalację osłon RTG w przegrodzie okiennej? Odpowiedź: Zamawiający przewiduje.</w:t>
            </w:r>
          </w:p>
          <w:p w14:paraId="28BB0E98"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Zamawiający w ramach prac adaptacyjnych przewiduje, jeśli będzie to konieczne wykonanie osłon dla ściany wydzielającej przyszłą sterownię? Odpowiedź: Zamawiający przewiduje. Jeżeli będzie to konieczne, Wykonawca będzie zobowiązany do wzmocnienia ściany wydzielającej przyszłą sterownię. Dodatkowo Zamawiający oczekuje od Wykonawcy zamontowanie rolet w oknach, zgodnie z wymaganiami stawianymi tego typu pomieszczeniom i wymaganiami WSSE.</w:t>
            </w:r>
          </w:p>
          <w:p w14:paraId="2B2B9DA9"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Zamawiający w ramach prac adaptacyjnych przewiduje wymianę w pomieszczeniu myjni 2 szt. umywalek na pojedynczą nierdzewną myjnię chirurgiczną z ręczną myjką oraz wymianę płytek na wyciągniętą na ścianę wykładzinę? Odpowiedź: Zamawiający przewiduje.</w:t>
            </w:r>
          </w:p>
          <w:p w14:paraId="434C17F6"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Czy Zamawiający w ramach prac adaptacyjnych przewiduje wymianę instalacji </w:t>
            </w:r>
            <w:r w:rsidRPr="003D5AA5">
              <w:rPr>
                <w:rFonts w:ascii="Arial" w:hAnsi="Arial" w:cs="Arial"/>
                <w:sz w:val="22"/>
                <w:szCs w:val="22"/>
              </w:rPr>
              <w:lastRenderedPageBreak/>
              <w:t>ostrzegawczej?  Odpowiedź: Zamawiający przewiduje.</w:t>
            </w:r>
          </w:p>
          <w:p w14:paraId="594021B7"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Czy Zamawiający w ramach prac adaptacyjnych przewiduje wymianę oświetlenia na nowe </w:t>
            </w:r>
            <w:proofErr w:type="spellStart"/>
            <w:r w:rsidRPr="003D5AA5">
              <w:rPr>
                <w:rFonts w:ascii="Arial" w:hAnsi="Arial" w:cs="Arial"/>
                <w:sz w:val="22"/>
                <w:szCs w:val="22"/>
              </w:rPr>
              <w:t>LEDowe</w:t>
            </w:r>
            <w:proofErr w:type="spellEnd"/>
            <w:r w:rsidRPr="003D5AA5">
              <w:rPr>
                <w:rFonts w:ascii="Arial" w:hAnsi="Arial" w:cs="Arial"/>
                <w:sz w:val="22"/>
                <w:szCs w:val="22"/>
              </w:rPr>
              <w:t xml:space="preserve"> w pomieszczeniu Zabiegowym, Sterowni oraz Myjni? Odpowiedź: Zamawiający nie przewiduje.</w:t>
            </w:r>
          </w:p>
          <w:p w14:paraId="0C5A5229"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Zamawiający w ramach niniejszego postępowania przewiduje wymianę centrali wentylacyjnej, która z uwagi na datę produkcji oraz ograniczoną funkcjonalność nie zapewnia wymaganego poziomu komfortu w pomieszczeniu? Odpowiedź: Zamawiający przewiduje.</w:t>
            </w:r>
          </w:p>
          <w:p w14:paraId="000E98DC"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Czy w ramach postępowania Zamawiający wymaga instalacji jednostek klimatyzacji typu SPLIT w pomieszczeniach sterowni i pomieszczeniu zabiegowym? Odpowiedź: Zamawiający przewiduje.</w:t>
            </w:r>
          </w:p>
          <w:p w14:paraId="4B0AD89C"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Czy w ramach niniejszego postępowania Wykonawca zobowiązany jest do przeprowadzenia badań i pomiarów instalacji wentylacyjnej? </w:t>
            </w:r>
          </w:p>
          <w:p w14:paraId="7A24A459" w14:textId="77777777" w:rsidR="00523ABD" w:rsidRPr="003D5AA5" w:rsidRDefault="00523ABD" w:rsidP="005B1F1D">
            <w:pPr>
              <w:pStyle w:val="Akapitzlist"/>
              <w:spacing w:after="0" w:line="240" w:lineRule="auto"/>
              <w:ind w:left="357"/>
              <w:jc w:val="both"/>
              <w:rPr>
                <w:rFonts w:ascii="Arial" w:hAnsi="Arial" w:cs="Arial"/>
                <w:sz w:val="22"/>
                <w:szCs w:val="22"/>
              </w:rPr>
            </w:pPr>
            <w:r w:rsidRPr="003D5AA5">
              <w:rPr>
                <w:rFonts w:ascii="Arial" w:hAnsi="Arial" w:cs="Arial"/>
                <w:sz w:val="22"/>
                <w:szCs w:val="22"/>
              </w:rPr>
              <w:t>W przypadku odpowiedzi twierdzącej, zwracamy uwagę, iż w sytuacji uzyskania wyników niezgodnych z obowiązującymi normami, a przy braku przewidzianych w ramach postępowania prac modernizacyjnych instalacji wentylacyjnej, Wykonawca nie będzie miał możliwości wykonania działań naprawczych w celu poprawy wyników pomiarów. Odpowiedź: Zamawiający potwierdza, że Wykonawca zobowiązany jest do przeprowadzenia badań i pomiarów instalacji wentylacyjnej.</w:t>
            </w:r>
          </w:p>
          <w:p w14:paraId="6AC1E357"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Prosimy o potwierdzenie, że w zakresie Wykonawcy jest dostarczenie wszystkich dokumentów koniecznych do uzyskania pozwolenia na użytkownie (w tym testy), </w:t>
            </w:r>
            <w:r w:rsidRPr="003D5AA5">
              <w:rPr>
                <w:rFonts w:ascii="Arial" w:hAnsi="Arial" w:cs="Arial"/>
                <w:sz w:val="22"/>
                <w:szCs w:val="22"/>
                <w:u w:val="single"/>
              </w:rPr>
              <w:t>natomiast sam proces składania wniosku i przeprowadzenia procedury odbiorowej leży w gestii Zamawiającego</w:t>
            </w:r>
            <w:r w:rsidRPr="003D5AA5">
              <w:rPr>
                <w:rFonts w:ascii="Arial" w:hAnsi="Arial" w:cs="Arial"/>
                <w:sz w:val="22"/>
                <w:szCs w:val="22"/>
              </w:rPr>
              <w:t>. Odpowiedź:</w:t>
            </w:r>
            <w:r w:rsidRPr="003D5AA5">
              <w:rPr>
                <w:rFonts w:ascii="Arial" w:hAnsi="Arial" w:cs="Arial"/>
                <w:color w:val="FF0000"/>
                <w:sz w:val="22"/>
                <w:szCs w:val="22"/>
              </w:rPr>
              <w:t xml:space="preserve"> </w:t>
            </w:r>
            <w:r w:rsidRPr="003D5AA5">
              <w:rPr>
                <w:rFonts w:ascii="Arial" w:hAnsi="Arial" w:cs="Arial"/>
                <w:sz w:val="22"/>
                <w:szCs w:val="22"/>
              </w:rPr>
              <w:t>Zamawiający zgodnie z OPZ oczekuje od Wykonawcy uzyskania wszelkich przewidzianych prawem zgód i zezwoleń pozwalających Zamawiającemu prowadzenie działalności medycznej na urządzeniu będących przedmiotem niniejszego postępowania po dokonaniu odbioru końcowego</w:t>
            </w:r>
          </w:p>
          <w:p w14:paraId="2B3B67EF"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Prosimy o potwierdzenie, że czas, który jest niezbędny na uzyskanie zezwolenia WSSE na uruchomienie pracowni RTG (od momentu złożenia wniosku do momentu uzyskania zezwolenia) nie będzie liczony w ramach terminu przewidzianego na realizację zadania. Wykonawca nie ma wpływu na pracę Państwowego Wojewódzkiego Inspektora Sanitarnego a w związku z tym na termin wydania takiej decyzji. Odpowiedź: Zamawiający nie potwierdza. W obowiązku Wykonawcy jest uzyskanie wszelkich przewidzianych prawem zgód i zezwoleń pozwalających Zamawiającemu prowadzenie działalności medycznej na urządzeniu będących przedmiotem niniejszego postępowania po dokonaniu odbioru końcowego – w tym również zezwolenia WSSE.</w:t>
            </w:r>
          </w:p>
          <w:p w14:paraId="210F01CF"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Prosimy o potwierdzenie, że szkolenia </w:t>
            </w:r>
            <w:r w:rsidRPr="003D5AA5">
              <w:rPr>
                <w:rFonts w:ascii="Arial" w:hAnsi="Arial" w:cs="Arial"/>
                <w:sz w:val="22"/>
                <w:szCs w:val="22"/>
                <w:u w:val="single"/>
              </w:rPr>
              <w:t>nie są</w:t>
            </w:r>
            <w:r w:rsidRPr="003D5AA5">
              <w:rPr>
                <w:rFonts w:ascii="Arial" w:hAnsi="Arial" w:cs="Arial"/>
                <w:sz w:val="22"/>
                <w:szCs w:val="22"/>
              </w:rPr>
              <w:t xml:space="preserve"> wliczone w czas realizacji zadania. Odpowiedź: Szkolenia są wliczone w czas realizacji zadania. Obowiązkiem Wykonawcy, zgodnie z OPZ, jest przeprowadzenie szkoleń przed podpisaniem protokołu odbioru końcowego.</w:t>
            </w:r>
          </w:p>
          <w:p w14:paraId="57C52EB3"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tabeli OPZ – zał. nr 2 do SWZ, Część A, wiersz 58</w:t>
            </w:r>
            <w:r w:rsidRPr="003D5AA5">
              <w:rPr>
                <w:rFonts w:ascii="Arial" w:hAnsi="Arial" w:cs="Arial"/>
                <w:sz w:val="22"/>
                <w:szCs w:val="22"/>
              </w:rPr>
              <w:t>: Zamawiający w wierszu 58 tabeli OPZ opisał matryce przetwarzania obrazów jako min. 1024 x 1024. Czy Zamawiający uzna za równoważny opis matrycy jako min. 1k x 1k zgodnie z nomenklaturą producenta oferowanego aparatu? Odpowiedź: Zamawiający uzna.</w:t>
            </w:r>
          </w:p>
          <w:p w14:paraId="34A3D841"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b/>
                <w:bCs/>
                <w:sz w:val="22"/>
                <w:szCs w:val="22"/>
                <w:u w:val="single"/>
              </w:rPr>
            </w:pPr>
            <w:r w:rsidRPr="003D5AA5">
              <w:rPr>
                <w:rFonts w:ascii="Arial" w:hAnsi="Arial" w:cs="Arial"/>
                <w:b/>
                <w:bCs/>
                <w:sz w:val="22"/>
                <w:szCs w:val="22"/>
                <w:u w:val="single"/>
              </w:rPr>
              <w:t>Dotyczy tabeli OPZ –zał. nr 2 do SWZ, Część „Wymagania dodatkowe”, wiersz 161:</w:t>
            </w:r>
          </w:p>
          <w:tbl>
            <w:tblPr>
              <w:tblW w:w="8680" w:type="dxa"/>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5846"/>
              <w:gridCol w:w="567"/>
              <w:gridCol w:w="851"/>
              <w:gridCol w:w="708"/>
            </w:tblGrid>
            <w:tr w:rsidR="00523ABD" w:rsidRPr="003D5AA5" w14:paraId="128E7604" w14:textId="77777777" w:rsidTr="003D5AA5">
              <w:trPr>
                <w:trHeight w:val="270"/>
              </w:trPr>
              <w:tc>
                <w:tcPr>
                  <w:tcW w:w="708" w:type="dxa"/>
                  <w:tcBorders>
                    <w:top w:val="single" w:sz="12" w:space="0" w:color="auto"/>
                    <w:left w:val="single" w:sz="4" w:space="0" w:color="auto"/>
                    <w:bottom w:val="single" w:sz="12" w:space="0" w:color="auto"/>
                    <w:right w:val="single" w:sz="4" w:space="0" w:color="auto"/>
                  </w:tcBorders>
                  <w:vAlign w:val="center"/>
                  <w:hideMark/>
                </w:tcPr>
                <w:p w14:paraId="0CAC0B69" w14:textId="77777777" w:rsidR="00523ABD" w:rsidRPr="003D5AA5" w:rsidRDefault="00523ABD" w:rsidP="00523ABD">
                  <w:pPr>
                    <w:ind w:left="216"/>
                    <w:jc w:val="center"/>
                    <w:rPr>
                      <w:rFonts w:ascii="Arial" w:hAnsi="Arial" w:cs="Arial"/>
                      <w:sz w:val="18"/>
                      <w:szCs w:val="18"/>
                    </w:rPr>
                  </w:pPr>
                  <w:r w:rsidRPr="003D5AA5">
                    <w:rPr>
                      <w:rFonts w:ascii="Arial" w:hAnsi="Arial" w:cs="Arial"/>
                      <w:sz w:val="18"/>
                      <w:szCs w:val="18"/>
                    </w:rPr>
                    <w:t>161.</w:t>
                  </w:r>
                </w:p>
              </w:tc>
              <w:tc>
                <w:tcPr>
                  <w:tcW w:w="5846" w:type="dxa"/>
                  <w:tcBorders>
                    <w:top w:val="single" w:sz="12" w:space="0" w:color="auto"/>
                    <w:left w:val="single" w:sz="4" w:space="0" w:color="auto"/>
                    <w:bottom w:val="single" w:sz="12" w:space="0" w:color="auto"/>
                    <w:right w:val="single" w:sz="4" w:space="0" w:color="auto"/>
                  </w:tcBorders>
                  <w:vAlign w:val="center"/>
                  <w:hideMark/>
                </w:tcPr>
                <w:p w14:paraId="3F3E6DCC" w14:textId="77777777" w:rsidR="00523ABD" w:rsidRPr="003D5AA5" w:rsidRDefault="00523ABD" w:rsidP="00523ABD">
                  <w:pPr>
                    <w:rPr>
                      <w:rFonts w:ascii="Arial" w:hAnsi="Arial" w:cs="Arial"/>
                      <w:sz w:val="18"/>
                      <w:szCs w:val="18"/>
                    </w:rPr>
                  </w:pPr>
                  <w:bookmarkStart w:id="0" w:name="_Hlk202295002"/>
                  <w:r w:rsidRPr="003D5AA5">
                    <w:rPr>
                      <w:rFonts w:ascii="Arial" w:hAnsi="Arial" w:cs="Arial"/>
                      <w:sz w:val="18"/>
                      <w:szCs w:val="18"/>
                    </w:rPr>
                    <w:t xml:space="preserve">Kompleksowa integracja urządzenia w standardzie HL7 CDA z systemem HIS/RIS Szpitala (poprzez </w:t>
                  </w:r>
                  <w:proofErr w:type="spellStart"/>
                  <w:r w:rsidRPr="003D5AA5">
                    <w:rPr>
                      <w:rFonts w:ascii="Arial" w:hAnsi="Arial" w:cs="Arial"/>
                      <w:sz w:val="18"/>
                      <w:szCs w:val="18"/>
                    </w:rPr>
                    <w:t>WorkList</w:t>
                  </w:r>
                  <w:proofErr w:type="spellEnd"/>
                  <w:r w:rsidRPr="003D5AA5">
                    <w:rPr>
                      <w:rFonts w:ascii="Arial" w:hAnsi="Arial" w:cs="Arial"/>
                      <w:sz w:val="18"/>
                      <w:szCs w:val="18"/>
                    </w:rPr>
                    <w:t xml:space="preserve"> i przekazywanie linków do badań do HIS itd. ) oraz pełna integracja standardzie HL7 CDA z systemem PACS (węzeł DICOM itd. ) wykorzystywanym przez Zamawiającego (oprogramowanie firmy </w:t>
                  </w:r>
                  <w:proofErr w:type="spellStart"/>
                  <w:r w:rsidRPr="003D5AA5">
                    <w:rPr>
                      <w:rFonts w:ascii="Arial" w:hAnsi="Arial" w:cs="Arial"/>
                      <w:sz w:val="18"/>
                      <w:szCs w:val="18"/>
                    </w:rPr>
                    <w:t>Radpoint</w:t>
                  </w:r>
                  <w:proofErr w:type="spellEnd"/>
                  <w:r w:rsidRPr="003D5AA5">
                    <w:rPr>
                      <w:rFonts w:ascii="Arial" w:hAnsi="Arial" w:cs="Arial"/>
                      <w:sz w:val="18"/>
                      <w:szCs w:val="18"/>
                    </w:rPr>
                    <w:t>).</w:t>
                  </w:r>
                </w:p>
                <w:p w14:paraId="5906FCDB" w14:textId="77777777" w:rsidR="00523ABD" w:rsidRPr="003D5AA5" w:rsidRDefault="00523ABD" w:rsidP="00523ABD">
                  <w:pPr>
                    <w:rPr>
                      <w:rFonts w:ascii="Arial" w:hAnsi="Arial" w:cs="Arial"/>
                      <w:sz w:val="18"/>
                      <w:szCs w:val="18"/>
                    </w:rPr>
                  </w:pPr>
                  <w:r w:rsidRPr="003D5AA5">
                    <w:rPr>
                      <w:rFonts w:ascii="Arial" w:hAnsi="Arial" w:cs="Arial"/>
                      <w:sz w:val="18"/>
                      <w:szCs w:val="18"/>
                    </w:rPr>
                    <w:t>Wszelkie koszty związane z licencjami, kolejkami, wdrożeniem i wszelkim pracami związanymi z pełną integracją urządzenia z systemami Szpitala obciążają Wykonawcę.</w:t>
                  </w:r>
                </w:p>
                <w:p w14:paraId="7C1F3DEA" w14:textId="77777777" w:rsidR="00523ABD" w:rsidRPr="003D5AA5" w:rsidRDefault="00523ABD" w:rsidP="00523ABD">
                  <w:pPr>
                    <w:rPr>
                      <w:rFonts w:ascii="Arial" w:hAnsi="Arial" w:cs="Arial"/>
                      <w:sz w:val="18"/>
                      <w:szCs w:val="18"/>
                    </w:rPr>
                  </w:pPr>
                  <w:r w:rsidRPr="003D5AA5">
                    <w:rPr>
                      <w:rFonts w:ascii="Arial" w:hAnsi="Arial" w:cs="Arial"/>
                      <w:sz w:val="18"/>
                      <w:szCs w:val="18"/>
                    </w:rPr>
                    <w:t>Podłączenie do modułu dawek.</w:t>
                  </w:r>
                </w:p>
                <w:p w14:paraId="55972A79" w14:textId="77777777" w:rsidR="00523ABD" w:rsidRPr="003D5AA5" w:rsidRDefault="00523ABD" w:rsidP="00523ABD">
                  <w:pPr>
                    <w:rPr>
                      <w:rFonts w:ascii="Arial" w:hAnsi="Arial" w:cs="Arial"/>
                      <w:sz w:val="18"/>
                      <w:szCs w:val="18"/>
                    </w:rPr>
                  </w:pPr>
                  <w:r w:rsidRPr="003D5AA5">
                    <w:rPr>
                      <w:rFonts w:ascii="Arial" w:hAnsi="Arial" w:cs="Arial"/>
                      <w:sz w:val="18"/>
                      <w:szCs w:val="18"/>
                    </w:rPr>
                    <w:t>Zgodnie z obowiązującymi przepisami prawa.</w:t>
                  </w:r>
                  <w:bookmarkEnd w:id="0"/>
                </w:p>
              </w:tc>
              <w:tc>
                <w:tcPr>
                  <w:tcW w:w="567" w:type="dxa"/>
                  <w:tcBorders>
                    <w:top w:val="single" w:sz="12" w:space="0" w:color="auto"/>
                    <w:left w:val="single" w:sz="4" w:space="0" w:color="auto"/>
                    <w:bottom w:val="single" w:sz="12" w:space="0" w:color="auto"/>
                    <w:right w:val="single" w:sz="4" w:space="0" w:color="auto"/>
                  </w:tcBorders>
                  <w:vAlign w:val="center"/>
                  <w:hideMark/>
                </w:tcPr>
                <w:p w14:paraId="23455686" w14:textId="77777777" w:rsidR="00523ABD" w:rsidRPr="003D5AA5" w:rsidRDefault="00523ABD" w:rsidP="00523ABD">
                  <w:pPr>
                    <w:jc w:val="center"/>
                    <w:rPr>
                      <w:rFonts w:ascii="Arial" w:hAnsi="Arial" w:cs="Arial"/>
                      <w:sz w:val="18"/>
                      <w:szCs w:val="18"/>
                    </w:rPr>
                  </w:pPr>
                  <w:r w:rsidRPr="003D5AA5">
                    <w:rPr>
                      <w:rFonts w:ascii="Arial" w:hAnsi="Arial" w:cs="Arial"/>
                      <w:sz w:val="18"/>
                      <w:szCs w:val="18"/>
                    </w:rPr>
                    <w:t>TAK</w:t>
                  </w:r>
                </w:p>
              </w:tc>
              <w:tc>
                <w:tcPr>
                  <w:tcW w:w="851" w:type="dxa"/>
                  <w:tcBorders>
                    <w:top w:val="single" w:sz="12" w:space="0" w:color="auto"/>
                    <w:left w:val="single" w:sz="4" w:space="0" w:color="auto"/>
                    <w:bottom w:val="single" w:sz="12" w:space="0" w:color="auto"/>
                    <w:right w:val="single" w:sz="4" w:space="0" w:color="auto"/>
                  </w:tcBorders>
                  <w:vAlign w:val="center"/>
                  <w:hideMark/>
                </w:tcPr>
                <w:p w14:paraId="3615221B" w14:textId="77777777" w:rsidR="00523ABD" w:rsidRPr="003D5AA5" w:rsidRDefault="00523ABD" w:rsidP="00523ABD">
                  <w:pPr>
                    <w:jc w:val="center"/>
                    <w:rPr>
                      <w:rFonts w:ascii="Arial" w:hAnsi="Arial" w:cs="Arial"/>
                      <w:sz w:val="18"/>
                      <w:szCs w:val="18"/>
                    </w:rPr>
                  </w:pPr>
                  <w:r w:rsidRPr="003D5AA5">
                    <w:rPr>
                      <w:rFonts w:ascii="Arial" w:hAnsi="Arial" w:cs="Arial"/>
                      <w:sz w:val="18"/>
                      <w:szCs w:val="18"/>
                    </w:rPr>
                    <w:t>Bez</w:t>
                  </w:r>
                </w:p>
                <w:p w14:paraId="63CA2DF6" w14:textId="77777777" w:rsidR="00523ABD" w:rsidRPr="003D5AA5" w:rsidRDefault="00523ABD" w:rsidP="00523ABD">
                  <w:pPr>
                    <w:jc w:val="center"/>
                    <w:rPr>
                      <w:rFonts w:ascii="Arial" w:hAnsi="Arial" w:cs="Arial"/>
                      <w:sz w:val="18"/>
                      <w:szCs w:val="18"/>
                    </w:rPr>
                  </w:pPr>
                  <w:r w:rsidRPr="003D5AA5">
                    <w:rPr>
                      <w:rFonts w:ascii="Arial" w:hAnsi="Arial" w:cs="Arial"/>
                      <w:sz w:val="18"/>
                      <w:szCs w:val="18"/>
                    </w:rPr>
                    <w:t>Punktacji</w:t>
                  </w:r>
                </w:p>
              </w:tc>
              <w:tc>
                <w:tcPr>
                  <w:tcW w:w="708" w:type="dxa"/>
                  <w:tcBorders>
                    <w:top w:val="single" w:sz="12" w:space="0" w:color="auto"/>
                    <w:left w:val="single" w:sz="4" w:space="0" w:color="auto"/>
                    <w:bottom w:val="single" w:sz="12" w:space="0" w:color="auto"/>
                    <w:right w:val="single" w:sz="4" w:space="0" w:color="auto"/>
                  </w:tcBorders>
                  <w:vAlign w:val="center"/>
                </w:tcPr>
                <w:p w14:paraId="5E52337F" w14:textId="77777777" w:rsidR="00523ABD" w:rsidRPr="003D5AA5" w:rsidRDefault="00523ABD" w:rsidP="00523ABD">
                  <w:pPr>
                    <w:rPr>
                      <w:rFonts w:ascii="Arial" w:hAnsi="Arial" w:cs="Arial"/>
                      <w:sz w:val="18"/>
                      <w:szCs w:val="18"/>
                    </w:rPr>
                  </w:pPr>
                </w:p>
              </w:tc>
            </w:tr>
          </w:tbl>
          <w:p w14:paraId="52ECEBE8" w14:textId="77777777" w:rsidR="00523ABD" w:rsidRPr="003D5AA5" w:rsidRDefault="00523ABD" w:rsidP="00523ABD">
            <w:pPr>
              <w:pStyle w:val="Standard"/>
              <w:widowControl w:val="0"/>
              <w:spacing w:after="0" w:line="240" w:lineRule="auto"/>
              <w:ind w:left="357"/>
              <w:jc w:val="both"/>
              <w:rPr>
                <w:rFonts w:ascii="Arial" w:hAnsi="Arial" w:cs="Arial"/>
              </w:rPr>
            </w:pPr>
            <w:r w:rsidRPr="003D5AA5">
              <w:rPr>
                <w:rFonts w:ascii="Arial" w:hAnsi="Arial" w:cs="Arial"/>
              </w:rPr>
              <w:t xml:space="preserve">Zamawiający w wierszu 161 wyspecyfikował parametr w taki sposób, że uniemożliwi </w:t>
            </w:r>
            <w:r w:rsidRPr="003D5AA5">
              <w:rPr>
                <w:rFonts w:ascii="Arial" w:hAnsi="Arial" w:cs="Arial"/>
              </w:rPr>
              <w:lastRenderedPageBreak/>
              <w:t>złożenie ważnej i niepodlegającej odrzuceniu oferty przez czołowego producenta aparatów RTG z ramieniem C.</w:t>
            </w:r>
          </w:p>
          <w:p w14:paraId="66230C54" w14:textId="77777777" w:rsidR="00523ABD" w:rsidRPr="003D5AA5" w:rsidRDefault="00523ABD" w:rsidP="005B1F1D">
            <w:pPr>
              <w:ind w:left="357"/>
              <w:jc w:val="both"/>
              <w:rPr>
                <w:rFonts w:ascii="Arial" w:hAnsi="Arial" w:cs="Arial"/>
                <w:sz w:val="22"/>
                <w:szCs w:val="22"/>
              </w:rPr>
            </w:pPr>
            <w:r w:rsidRPr="003D5AA5">
              <w:rPr>
                <w:rFonts w:ascii="Arial" w:hAnsi="Arial" w:cs="Arial"/>
                <w:sz w:val="22"/>
                <w:szCs w:val="22"/>
              </w:rPr>
              <w:t xml:space="preserve">Pragniemy nadmienić, że </w:t>
            </w:r>
            <w:r w:rsidRPr="003D5AA5">
              <w:rPr>
                <w:rFonts w:ascii="Arial" w:hAnsi="Arial" w:cs="Arial"/>
                <w:sz w:val="22"/>
                <w:szCs w:val="22"/>
                <w:u w:val="single"/>
              </w:rPr>
              <w:t xml:space="preserve">Mobilne ramiona C czołowych producentów </w:t>
            </w:r>
            <w:r w:rsidRPr="003D5AA5">
              <w:rPr>
                <w:rFonts w:ascii="Arial" w:hAnsi="Arial" w:cs="Arial"/>
                <w:b/>
                <w:bCs/>
                <w:sz w:val="22"/>
                <w:szCs w:val="22"/>
                <w:u w:val="single"/>
              </w:rPr>
              <w:t>nie mają</w:t>
            </w:r>
            <w:r w:rsidRPr="003D5AA5">
              <w:rPr>
                <w:rFonts w:ascii="Arial" w:hAnsi="Arial" w:cs="Arial"/>
                <w:sz w:val="22"/>
                <w:szCs w:val="22"/>
                <w:u w:val="single"/>
              </w:rPr>
              <w:t xml:space="preserve"> możliwości integracji w standardzie HL7</w:t>
            </w:r>
            <w:r w:rsidRPr="003D5AA5">
              <w:rPr>
                <w:rFonts w:ascii="Arial" w:hAnsi="Arial" w:cs="Arial"/>
                <w:sz w:val="22"/>
                <w:szCs w:val="22"/>
              </w:rPr>
              <w:t xml:space="preserve">. W przypadku ramion C aparaty są konfigurowane z istniejącym PACS (węzeł DICOM) z możliwością współpracy z </w:t>
            </w:r>
            <w:proofErr w:type="spellStart"/>
            <w:r w:rsidRPr="003D5AA5">
              <w:rPr>
                <w:rFonts w:ascii="Arial" w:hAnsi="Arial" w:cs="Arial"/>
                <w:sz w:val="22"/>
                <w:szCs w:val="22"/>
              </w:rPr>
              <w:t>Worklista</w:t>
            </w:r>
            <w:proofErr w:type="spellEnd"/>
            <w:r w:rsidRPr="003D5AA5">
              <w:rPr>
                <w:rFonts w:ascii="Arial" w:hAnsi="Arial" w:cs="Arial"/>
                <w:sz w:val="22"/>
                <w:szCs w:val="22"/>
              </w:rPr>
              <w:t xml:space="preserve">. </w:t>
            </w:r>
          </w:p>
          <w:p w14:paraId="699CE5AE" w14:textId="77777777" w:rsidR="00523ABD" w:rsidRPr="003D5AA5" w:rsidRDefault="00523ABD" w:rsidP="00523ABD">
            <w:pPr>
              <w:ind w:left="357"/>
              <w:rPr>
                <w:rFonts w:ascii="Arial" w:hAnsi="Arial" w:cs="Arial"/>
                <w:sz w:val="22"/>
                <w:szCs w:val="22"/>
              </w:rPr>
            </w:pPr>
            <w:r w:rsidRPr="003D5AA5">
              <w:rPr>
                <w:rFonts w:ascii="Arial" w:hAnsi="Arial" w:cs="Arial"/>
                <w:sz w:val="22"/>
                <w:szCs w:val="22"/>
                <w:u w:val="single"/>
              </w:rPr>
              <w:t>Wobec tego prosimy o zmianę powyższego wymogu na</w:t>
            </w:r>
            <w:r w:rsidRPr="003D5AA5">
              <w:rPr>
                <w:rFonts w:ascii="Arial" w:hAnsi="Arial" w:cs="Arial"/>
                <w:sz w:val="22"/>
                <w:szCs w:val="22"/>
              </w:rPr>
              <w:t>:</w:t>
            </w:r>
          </w:p>
          <w:tbl>
            <w:tblPr>
              <w:tblW w:w="8680" w:type="dxa"/>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5845"/>
              <w:gridCol w:w="567"/>
              <w:gridCol w:w="850"/>
              <w:gridCol w:w="709"/>
            </w:tblGrid>
            <w:tr w:rsidR="00523ABD" w:rsidRPr="003D5AA5" w14:paraId="77C81B82" w14:textId="77777777" w:rsidTr="003D5AA5">
              <w:trPr>
                <w:trHeight w:val="270"/>
              </w:trPr>
              <w:tc>
                <w:tcPr>
                  <w:tcW w:w="709" w:type="dxa"/>
                  <w:tcBorders>
                    <w:top w:val="single" w:sz="12" w:space="0" w:color="auto"/>
                    <w:left w:val="single" w:sz="4" w:space="0" w:color="auto"/>
                    <w:bottom w:val="single" w:sz="12" w:space="0" w:color="auto"/>
                    <w:right w:val="single" w:sz="4" w:space="0" w:color="auto"/>
                  </w:tcBorders>
                  <w:vAlign w:val="center"/>
                  <w:hideMark/>
                </w:tcPr>
                <w:p w14:paraId="43242505" w14:textId="77777777" w:rsidR="00523ABD" w:rsidRPr="003D5AA5" w:rsidRDefault="00523ABD" w:rsidP="00523ABD">
                  <w:pPr>
                    <w:ind w:left="216"/>
                    <w:jc w:val="center"/>
                    <w:rPr>
                      <w:rFonts w:ascii="Arial" w:hAnsi="Arial" w:cs="Arial"/>
                      <w:sz w:val="18"/>
                      <w:szCs w:val="18"/>
                    </w:rPr>
                  </w:pPr>
                  <w:r w:rsidRPr="003D5AA5">
                    <w:rPr>
                      <w:rFonts w:ascii="Arial" w:hAnsi="Arial" w:cs="Arial"/>
                      <w:sz w:val="18"/>
                      <w:szCs w:val="18"/>
                    </w:rPr>
                    <w:t>161.</w:t>
                  </w:r>
                </w:p>
              </w:tc>
              <w:tc>
                <w:tcPr>
                  <w:tcW w:w="5845" w:type="dxa"/>
                  <w:tcBorders>
                    <w:top w:val="single" w:sz="12" w:space="0" w:color="auto"/>
                    <w:left w:val="single" w:sz="4" w:space="0" w:color="auto"/>
                    <w:bottom w:val="single" w:sz="12" w:space="0" w:color="auto"/>
                    <w:right w:val="single" w:sz="4" w:space="0" w:color="auto"/>
                  </w:tcBorders>
                  <w:vAlign w:val="center"/>
                  <w:hideMark/>
                </w:tcPr>
                <w:p w14:paraId="5CACFE5E" w14:textId="77777777" w:rsidR="00523ABD" w:rsidRPr="003D5AA5" w:rsidRDefault="00523ABD" w:rsidP="00523ABD">
                  <w:pPr>
                    <w:rPr>
                      <w:rFonts w:ascii="Arial" w:hAnsi="Arial" w:cs="Arial"/>
                      <w:sz w:val="18"/>
                      <w:szCs w:val="18"/>
                    </w:rPr>
                  </w:pPr>
                  <w:r w:rsidRPr="003D5AA5">
                    <w:rPr>
                      <w:rFonts w:ascii="Arial" w:hAnsi="Arial" w:cs="Arial"/>
                      <w:sz w:val="18"/>
                      <w:szCs w:val="18"/>
                    </w:rPr>
                    <w:t xml:space="preserve">Integracja oferowanego aparatu z PACS (węzeł DICOM, </w:t>
                  </w:r>
                  <w:proofErr w:type="spellStart"/>
                  <w:r w:rsidRPr="003D5AA5">
                    <w:rPr>
                      <w:rFonts w:ascii="Arial" w:hAnsi="Arial" w:cs="Arial"/>
                      <w:sz w:val="18"/>
                      <w:szCs w:val="18"/>
                    </w:rPr>
                    <w:t>Worklista</w:t>
                  </w:r>
                  <w:proofErr w:type="spellEnd"/>
                  <w:r w:rsidRPr="003D5AA5">
                    <w:rPr>
                      <w:rFonts w:ascii="Arial" w:hAnsi="Arial" w:cs="Arial"/>
                      <w:sz w:val="18"/>
                      <w:szCs w:val="18"/>
                    </w:rPr>
                    <w:t xml:space="preserve">) z wykorzystywanym przez Zamawiającego (oprogramowaniem firmy </w:t>
                  </w:r>
                  <w:proofErr w:type="spellStart"/>
                  <w:r w:rsidRPr="003D5AA5">
                    <w:rPr>
                      <w:rFonts w:ascii="Arial" w:hAnsi="Arial" w:cs="Arial"/>
                      <w:sz w:val="18"/>
                      <w:szCs w:val="18"/>
                    </w:rPr>
                    <w:t>Radpoint</w:t>
                  </w:r>
                  <w:proofErr w:type="spellEnd"/>
                  <w:r w:rsidRPr="003D5AA5">
                    <w:rPr>
                      <w:rFonts w:ascii="Arial" w:hAnsi="Arial" w:cs="Arial"/>
                      <w:sz w:val="18"/>
                      <w:szCs w:val="18"/>
                    </w:rPr>
                    <w:t>).</w:t>
                  </w:r>
                </w:p>
                <w:p w14:paraId="73A735E9" w14:textId="77777777" w:rsidR="00523ABD" w:rsidRPr="003D5AA5" w:rsidRDefault="00523ABD" w:rsidP="00523ABD">
                  <w:pPr>
                    <w:rPr>
                      <w:rFonts w:ascii="Arial" w:hAnsi="Arial" w:cs="Arial"/>
                      <w:sz w:val="18"/>
                      <w:szCs w:val="18"/>
                    </w:rPr>
                  </w:pPr>
                  <w:r w:rsidRPr="003D5AA5">
                    <w:rPr>
                      <w:rFonts w:ascii="Arial" w:hAnsi="Arial" w:cs="Arial"/>
                      <w:sz w:val="18"/>
                      <w:szCs w:val="18"/>
                    </w:rPr>
                    <w:t>Wszelkie koszty związane z licencjami, kolejkami, wdrożeniem i wszelkim pracami związanymi z pełną integracją urządzenia z systemami Szpitala obciążają Wykonawcę.</w:t>
                  </w:r>
                </w:p>
                <w:p w14:paraId="70CC1CB5" w14:textId="77777777" w:rsidR="00523ABD" w:rsidRPr="003D5AA5" w:rsidRDefault="00523ABD" w:rsidP="00523ABD">
                  <w:pPr>
                    <w:rPr>
                      <w:rFonts w:ascii="Arial" w:hAnsi="Arial" w:cs="Arial"/>
                      <w:sz w:val="18"/>
                      <w:szCs w:val="18"/>
                    </w:rPr>
                  </w:pPr>
                  <w:r w:rsidRPr="003D5AA5">
                    <w:rPr>
                      <w:rFonts w:ascii="Arial" w:hAnsi="Arial" w:cs="Arial"/>
                      <w:sz w:val="18"/>
                      <w:szCs w:val="18"/>
                    </w:rPr>
                    <w:t>Podłączenie do modułu dawek.</w:t>
                  </w:r>
                </w:p>
                <w:p w14:paraId="61764FB3" w14:textId="77777777" w:rsidR="00523ABD" w:rsidRPr="003D5AA5" w:rsidRDefault="00523ABD" w:rsidP="00523ABD">
                  <w:pPr>
                    <w:rPr>
                      <w:rFonts w:ascii="Arial" w:hAnsi="Arial" w:cs="Arial"/>
                      <w:sz w:val="18"/>
                      <w:szCs w:val="18"/>
                    </w:rPr>
                  </w:pPr>
                  <w:r w:rsidRPr="003D5AA5">
                    <w:rPr>
                      <w:rFonts w:ascii="Arial" w:hAnsi="Arial" w:cs="Arial"/>
                      <w:sz w:val="18"/>
                      <w:szCs w:val="18"/>
                    </w:rPr>
                    <w:t>Zgodnie z obowiązującymi przepisami prawa.</w:t>
                  </w:r>
                </w:p>
              </w:tc>
              <w:tc>
                <w:tcPr>
                  <w:tcW w:w="567" w:type="dxa"/>
                  <w:tcBorders>
                    <w:top w:val="single" w:sz="12" w:space="0" w:color="auto"/>
                    <w:left w:val="single" w:sz="4" w:space="0" w:color="auto"/>
                    <w:bottom w:val="single" w:sz="12" w:space="0" w:color="auto"/>
                    <w:right w:val="single" w:sz="4" w:space="0" w:color="auto"/>
                  </w:tcBorders>
                  <w:vAlign w:val="center"/>
                  <w:hideMark/>
                </w:tcPr>
                <w:p w14:paraId="12DC814A" w14:textId="77777777" w:rsidR="00523ABD" w:rsidRPr="003D5AA5" w:rsidRDefault="00523ABD" w:rsidP="00523ABD">
                  <w:pPr>
                    <w:jc w:val="center"/>
                    <w:rPr>
                      <w:rFonts w:ascii="Arial" w:hAnsi="Arial" w:cs="Arial"/>
                      <w:sz w:val="18"/>
                      <w:szCs w:val="18"/>
                    </w:rPr>
                  </w:pPr>
                  <w:r w:rsidRPr="003D5AA5">
                    <w:rPr>
                      <w:rFonts w:ascii="Arial" w:hAnsi="Arial" w:cs="Arial"/>
                      <w:sz w:val="18"/>
                      <w:szCs w:val="18"/>
                    </w:rPr>
                    <w:t>TAK</w:t>
                  </w:r>
                </w:p>
              </w:tc>
              <w:tc>
                <w:tcPr>
                  <w:tcW w:w="850" w:type="dxa"/>
                  <w:tcBorders>
                    <w:top w:val="single" w:sz="12" w:space="0" w:color="auto"/>
                    <w:left w:val="single" w:sz="4" w:space="0" w:color="auto"/>
                    <w:bottom w:val="single" w:sz="12" w:space="0" w:color="auto"/>
                    <w:right w:val="single" w:sz="4" w:space="0" w:color="auto"/>
                  </w:tcBorders>
                  <w:vAlign w:val="center"/>
                  <w:hideMark/>
                </w:tcPr>
                <w:p w14:paraId="30589FA4" w14:textId="77777777" w:rsidR="00523ABD" w:rsidRPr="003D5AA5" w:rsidRDefault="00523ABD" w:rsidP="00523ABD">
                  <w:pPr>
                    <w:jc w:val="center"/>
                    <w:rPr>
                      <w:rFonts w:ascii="Arial" w:hAnsi="Arial" w:cs="Arial"/>
                      <w:sz w:val="18"/>
                      <w:szCs w:val="18"/>
                    </w:rPr>
                  </w:pPr>
                  <w:r w:rsidRPr="003D5AA5">
                    <w:rPr>
                      <w:rFonts w:ascii="Arial" w:hAnsi="Arial" w:cs="Arial"/>
                      <w:sz w:val="18"/>
                      <w:szCs w:val="18"/>
                    </w:rPr>
                    <w:t>Bez</w:t>
                  </w:r>
                </w:p>
                <w:p w14:paraId="52F1336A" w14:textId="77777777" w:rsidR="00523ABD" w:rsidRPr="003D5AA5" w:rsidRDefault="00523ABD" w:rsidP="00523ABD">
                  <w:pPr>
                    <w:jc w:val="center"/>
                    <w:rPr>
                      <w:rFonts w:ascii="Arial" w:hAnsi="Arial" w:cs="Arial"/>
                      <w:sz w:val="18"/>
                      <w:szCs w:val="18"/>
                    </w:rPr>
                  </w:pPr>
                  <w:r w:rsidRPr="003D5AA5">
                    <w:rPr>
                      <w:rFonts w:ascii="Arial" w:hAnsi="Arial" w:cs="Arial"/>
                      <w:sz w:val="18"/>
                      <w:szCs w:val="18"/>
                    </w:rPr>
                    <w:t>Punktacji</w:t>
                  </w:r>
                </w:p>
              </w:tc>
              <w:tc>
                <w:tcPr>
                  <w:tcW w:w="709" w:type="dxa"/>
                  <w:tcBorders>
                    <w:top w:val="single" w:sz="12" w:space="0" w:color="auto"/>
                    <w:left w:val="single" w:sz="4" w:space="0" w:color="auto"/>
                    <w:bottom w:val="single" w:sz="12" w:space="0" w:color="auto"/>
                    <w:right w:val="single" w:sz="4" w:space="0" w:color="auto"/>
                  </w:tcBorders>
                  <w:vAlign w:val="center"/>
                </w:tcPr>
                <w:p w14:paraId="0A4E4560" w14:textId="77777777" w:rsidR="00523ABD" w:rsidRPr="003D5AA5" w:rsidRDefault="00523ABD" w:rsidP="00523ABD">
                  <w:pPr>
                    <w:rPr>
                      <w:rFonts w:ascii="Arial" w:hAnsi="Arial" w:cs="Arial"/>
                      <w:sz w:val="18"/>
                      <w:szCs w:val="18"/>
                    </w:rPr>
                  </w:pPr>
                </w:p>
              </w:tc>
            </w:tr>
          </w:tbl>
          <w:p w14:paraId="505D983C" w14:textId="77777777" w:rsidR="00523ABD" w:rsidRPr="003D5AA5" w:rsidRDefault="00523ABD" w:rsidP="00523ABD">
            <w:pPr>
              <w:rPr>
                <w:rFonts w:ascii="Arial" w:hAnsi="Arial" w:cs="Arial"/>
                <w:color w:val="EE0000"/>
                <w:sz w:val="22"/>
                <w:szCs w:val="22"/>
              </w:rPr>
            </w:pPr>
            <w:r w:rsidRPr="003D5AA5">
              <w:rPr>
                <w:rFonts w:ascii="Arial" w:hAnsi="Arial" w:cs="Arial"/>
                <w:sz w:val="22"/>
                <w:szCs w:val="22"/>
              </w:rPr>
              <w:t>Odpowiedź: Zamawiający wyraża zgodę.</w:t>
            </w:r>
          </w:p>
          <w:p w14:paraId="31A6201F"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Prosimy o odpowiedź, czy Zamawiający posiada w systemie RIS/PACS wolne węzły/licencje DICOM na podłączenie kolejnych urządzeń diagnostycznych? Odpowiedź: Zamawiający nie posiada żadnych wolnych licencji.</w:t>
            </w:r>
          </w:p>
          <w:p w14:paraId="4D2B20E6"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Prosimy o odpowiedź, czy Zamawiający zapewni niezbędne prace konfiguracyjne po stronie systemu RIS/PACS np. na podstawie posiadanej umowy serwisowej z dostawcą systemu RIS/PACS lub na bazie posiadanego dostępu administracyjnego do tego systemu?</w:t>
            </w:r>
          </w:p>
          <w:p w14:paraId="0A99F704" w14:textId="77777777" w:rsidR="00523ABD" w:rsidRPr="003D5AA5" w:rsidRDefault="00523ABD" w:rsidP="005B1F1D">
            <w:pPr>
              <w:pStyle w:val="Akapitzlist"/>
              <w:spacing w:after="0" w:line="240" w:lineRule="auto"/>
              <w:ind w:left="357"/>
              <w:jc w:val="both"/>
              <w:rPr>
                <w:rFonts w:ascii="Arial" w:hAnsi="Arial" w:cs="Arial"/>
                <w:sz w:val="22"/>
                <w:szCs w:val="22"/>
              </w:rPr>
            </w:pPr>
            <w:r w:rsidRPr="003D5AA5">
              <w:rPr>
                <w:rFonts w:ascii="Arial" w:hAnsi="Arial" w:cs="Arial"/>
                <w:sz w:val="22"/>
                <w:szCs w:val="22"/>
              </w:rPr>
              <w:t xml:space="preserve">Pragniemy zauważyć, że Wykonawcy często dostają bardzo wysokie ceny za podłączenie do systemów RIS PACS od firmy obsługującej Zamawiającego, są one kilkukrotnie wyższe niż Zamawiający ma w ofercie, co może znacznie podwyższyć wartość złożonej oferty. Odpowiedź: Po stronie adresacji urządzenia tak pozostałe prace wykonuje </w:t>
            </w:r>
            <w:proofErr w:type="spellStart"/>
            <w:r w:rsidRPr="003D5AA5">
              <w:rPr>
                <w:rFonts w:ascii="Arial" w:hAnsi="Arial" w:cs="Arial"/>
                <w:sz w:val="22"/>
                <w:szCs w:val="22"/>
              </w:rPr>
              <w:t>RadPoint</w:t>
            </w:r>
            <w:proofErr w:type="spellEnd"/>
            <w:r w:rsidRPr="003D5AA5">
              <w:rPr>
                <w:rFonts w:ascii="Arial" w:hAnsi="Arial" w:cs="Arial"/>
                <w:sz w:val="22"/>
                <w:szCs w:val="22"/>
              </w:rPr>
              <w:t>.</w:t>
            </w:r>
          </w:p>
          <w:p w14:paraId="4FA617AA"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Prosimy o odpowiedź, czy Zamawiający wymaga, aby całość przedmiotu zamówienia, w tym elementy zapewniające poprawną komunikację aparatu RTG z systemami RIS/PACS były objęte gwarancją na okres jak w SWZ? Odpowiedź: Zamawiający wymaga.</w:t>
            </w:r>
          </w:p>
          <w:p w14:paraId="31E6ABFA"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Prosimy o wskazanie dostawcy oraz nazw systemów z jakimi Zamawiający wymaga integracji. Odpowiedź: </w:t>
            </w:r>
            <w:proofErr w:type="spellStart"/>
            <w:r w:rsidRPr="003D5AA5">
              <w:rPr>
                <w:rFonts w:ascii="Arial" w:hAnsi="Arial" w:cs="Arial"/>
                <w:sz w:val="22"/>
                <w:szCs w:val="22"/>
              </w:rPr>
              <w:t>Radpoint</w:t>
            </w:r>
            <w:proofErr w:type="spellEnd"/>
            <w:r w:rsidRPr="003D5AA5">
              <w:rPr>
                <w:rFonts w:ascii="Arial" w:hAnsi="Arial" w:cs="Arial"/>
                <w:sz w:val="22"/>
                <w:szCs w:val="22"/>
              </w:rPr>
              <w:t xml:space="preserve"> Sp. z o.o. ul. Ceglana 35, 40-514 Katowice</w:t>
            </w:r>
          </w:p>
          <w:p w14:paraId="796059C7"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tabeli OPZ – Zał. nr 2 do SWZ, Część „Wymagania dodatkowe”, wiersz 144 i 145 oraz §7 ust. 5, 6, 7 i 8 wzoru umowy – zał. nr 4 do SWZ</w:t>
            </w:r>
            <w:r w:rsidRPr="003D5AA5">
              <w:rPr>
                <w:rFonts w:ascii="Arial" w:hAnsi="Arial" w:cs="Arial"/>
                <w:sz w:val="22"/>
                <w:szCs w:val="22"/>
              </w:rPr>
              <w:t xml:space="preserve">: Zwracamy się z prośbą o ujednolicenie obecnych zapisów OPZ oraz Wzoru Umowy dotyczących czasów reakcji serwisowych </w:t>
            </w:r>
            <w:r w:rsidRPr="003D5AA5">
              <w:rPr>
                <w:rFonts w:ascii="Arial" w:hAnsi="Arial" w:cs="Arial"/>
                <w:sz w:val="22"/>
                <w:szCs w:val="22"/>
                <w:u w:val="single"/>
              </w:rPr>
              <w:t>poprzez zmianę zapisów w §7 ust. 5, 6, 7 i 8 wzoru umowy na zgodne z OPZ w następujący sposób</w:t>
            </w:r>
            <w:r w:rsidRPr="003D5AA5">
              <w:rPr>
                <w:rFonts w:ascii="Arial" w:hAnsi="Arial" w:cs="Arial"/>
                <w:sz w:val="22"/>
                <w:szCs w:val="22"/>
              </w:rPr>
              <w:t>:</w:t>
            </w:r>
          </w:p>
          <w:p w14:paraId="00611DD5" w14:textId="77777777" w:rsidR="00523ABD" w:rsidRPr="004A66BE" w:rsidRDefault="00523ABD" w:rsidP="005B1F1D">
            <w:pPr>
              <w:ind w:left="717" w:hanging="360"/>
              <w:jc w:val="both"/>
              <w:rPr>
                <w:rFonts w:ascii="Arial" w:hAnsi="Arial" w:cs="Arial"/>
                <w:sz w:val="22"/>
                <w:szCs w:val="22"/>
              </w:rPr>
            </w:pPr>
            <w:r w:rsidRPr="004A66BE">
              <w:rPr>
                <w:rFonts w:ascii="Arial" w:hAnsi="Arial" w:cs="Arial"/>
                <w:sz w:val="22"/>
                <w:szCs w:val="22"/>
              </w:rPr>
              <w:t>„5.</w:t>
            </w:r>
            <w:r w:rsidRPr="004A66BE">
              <w:rPr>
                <w:rFonts w:ascii="Arial" w:hAnsi="Arial" w:cs="Arial"/>
                <w:sz w:val="22"/>
                <w:szCs w:val="22"/>
              </w:rPr>
              <w:tab/>
              <w:t xml:space="preserve">Wykonawca, w okresie gwarancyjnym ma obowiązek w terminie </w:t>
            </w:r>
            <w:r w:rsidRPr="004A66BE">
              <w:rPr>
                <w:rFonts w:ascii="Arial" w:hAnsi="Arial" w:cs="Arial"/>
                <w:sz w:val="22"/>
                <w:szCs w:val="22"/>
                <w:u w:val="single"/>
              </w:rPr>
              <w:t>do 5 [pięciu] lub 10 [dziesięciu, w przypadku naprawy wymagającej importu części spoza Polski</w:t>
            </w:r>
            <w:r w:rsidRPr="004A66BE">
              <w:rPr>
                <w:rFonts w:ascii="Arial" w:hAnsi="Arial" w:cs="Arial"/>
                <w:sz w:val="22"/>
                <w:szCs w:val="22"/>
              </w:rPr>
              <w:t xml:space="preserve">] dni od daty zgłoszenia usterki, awarii do: </w:t>
            </w:r>
          </w:p>
          <w:p w14:paraId="28C235A5" w14:textId="77777777" w:rsidR="00523ABD" w:rsidRPr="004A66BE" w:rsidRDefault="00523ABD" w:rsidP="00523ABD">
            <w:pPr>
              <w:ind w:firstLine="717"/>
              <w:rPr>
                <w:rFonts w:ascii="Arial" w:hAnsi="Arial" w:cs="Arial"/>
                <w:sz w:val="22"/>
                <w:szCs w:val="22"/>
              </w:rPr>
            </w:pPr>
            <w:r w:rsidRPr="004A66BE">
              <w:rPr>
                <w:rFonts w:ascii="Arial" w:hAnsi="Arial" w:cs="Arial"/>
                <w:sz w:val="22"/>
                <w:szCs w:val="22"/>
              </w:rPr>
              <w:t>1)</w:t>
            </w:r>
            <w:r w:rsidRPr="004A66BE">
              <w:rPr>
                <w:rFonts w:ascii="Arial" w:hAnsi="Arial" w:cs="Arial"/>
                <w:sz w:val="22"/>
                <w:szCs w:val="22"/>
              </w:rPr>
              <w:tab/>
              <w:t xml:space="preserve">przybycia serwisu do wskazanego w zleceniu Sprzętu/miejsca, </w:t>
            </w:r>
          </w:p>
          <w:p w14:paraId="3D90B670" w14:textId="77777777" w:rsidR="00523ABD" w:rsidRPr="004A66BE" w:rsidRDefault="00523ABD" w:rsidP="00523ABD">
            <w:pPr>
              <w:ind w:firstLine="720"/>
              <w:rPr>
                <w:rFonts w:ascii="Arial" w:hAnsi="Arial" w:cs="Arial"/>
                <w:sz w:val="22"/>
                <w:szCs w:val="22"/>
              </w:rPr>
            </w:pPr>
            <w:r w:rsidRPr="004A66BE">
              <w:rPr>
                <w:rFonts w:ascii="Arial" w:hAnsi="Arial" w:cs="Arial"/>
                <w:sz w:val="22"/>
                <w:szCs w:val="22"/>
              </w:rPr>
              <w:t>2)</w:t>
            </w:r>
            <w:r w:rsidRPr="004A66BE">
              <w:rPr>
                <w:rFonts w:ascii="Arial" w:hAnsi="Arial" w:cs="Arial"/>
                <w:sz w:val="22"/>
                <w:szCs w:val="22"/>
              </w:rPr>
              <w:tab/>
              <w:t xml:space="preserve">zdiagnozowania usterki/awarii, </w:t>
            </w:r>
          </w:p>
          <w:p w14:paraId="73B3B117" w14:textId="77777777" w:rsidR="00523ABD" w:rsidRPr="004A66BE" w:rsidRDefault="00523ABD" w:rsidP="004A66BE">
            <w:pPr>
              <w:ind w:left="1309" w:hanging="589"/>
              <w:rPr>
                <w:rFonts w:ascii="Arial" w:hAnsi="Arial" w:cs="Arial"/>
                <w:sz w:val="22"/>
                <w:szCs w:val="22"/>
              </w:rPr>
            </w:pPr>
            <w:r w:rsidRPr="004A66BE">
              <w:rPr>
                <w:rFonts w:ascii="Arial" w:hAnsi="Arial" w:cs="Arial"/>
                <w:sz w:val="22"/>
                <w:szCs w:val="22"/>
              </w:rPr>
              <w:t>3)</w:t>
            </w:r>
            <w:r w:rsidRPr="004A66BE">
              <w:rPr>
                <w:rFonts w:ascii="Arial" w:hAnsi="Arial" w:cs="Arial"/>
                <w:sz w:val="22"/>
                <w:szCs w:val="22"/>
              </w:rPr>
              <w:tab/>
              <w:t>skutecznego wykonania naprawy, usunięcia awarii, usterki, likwidacji powstałych szkód,</w:t>
            </w:r>
          </w:p>
          <w:p w14:paraId="4F9DA75B" w14:textId="77777777" w:rsidR="00523ABD" w:rsidRPr="004A66BE" w:rsidRDefault="00523ABD" w:rsidP="004A66BE">
            <w:pPr>
              <w:ind w:left="1167" w:hanging="447"/>
              <w:rPr>
                <w:rFonts w:ascii="Arial" w:hAnsi="Arial" w:cs="Arial"/>
                <w:sz w:val="22"/>
                <w:szCs w:val="22"/>
              </w:rPr>
            </w:pPr>
            <w:r w:rsidRPr="004A66BE">
              <w:rPr>
                <w:rFonts w:ascii="Arial" w:hAnsi="Arial" w:cs="Arial"/>
                <w:sz w:val="22"/>
                <w:szCs w:val="22"/>
              </w:rPr>
              <w:t>4)</w:t>
            </w:r>
            <w:r w:rsidRPr="004A66BE">
              <w:rPr>
                <w:rFonts w:ascii="Arial" w:hAnsi="Arial" w:cs="Arial"/>
                <w:sz w:val="22"/>
                <w:szCs w:val="22"/>
              </w:rPr>
              <w:tab/>
              <w:t xml:space="preserve">sporządzenia raportu serwisowego z wykonania usługi, zgodnie z ust. 11 poniżej. </w:t>
            </w:r>
          </w:p>
          <w:p w14:paraId="6E2A2C64" w14:textId="77777777" w:rsidR="00523ABD" w:rsidRPr="004A66BE" w:rsidRDefault="00523ABD" w:rsidP="005B1F1D">
            <w:pPr>
              <w:ind w:left="717" w:hanging="360"/>
              <w:jc w:val="both"/>
              <w:rPr>
                <w:rFonts w:ascii="Arial" w:hAnsi="Arial" w:cs="Arial"/>
                <w:sz w:val="22"/>
                <w:szCs w:val="22"/>
              </w:rPr>
            </w:pPr>
            <w:r w:rsidRPr="004A66BE">
              <w:rPr>
                <w:rFonts w:ascii="Arial" w:hAnsi="Arial" w:cs="Arial"/>
                <w:sz w:val="22"/>
                <w:szCs w:val="22"/>
              </w:rPr>
              <w:t>6.</w:t>
            </w:r>
            <w:r w:rsidRPr="004A66BE">
              <w:rPr>
                <w:rFonts w:ascii="Arial" w:hAnsi="Arial" w:cs="Arial"/>
                <w:sz w:val="22"/>
                <w:szCs w:val="22"/>
              </w:rPr>
              <w:tab/>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62F5EC77" w14:textId="77777777" w:rsidR="00523ABD" w:rsidRPr="004A66BE" w:rsidRDefault="00523ABD" w:rsidP="005B1F1D">
            <w:pPr>
              <w:ind w:left="717" w:hanging="360"/>
              <w:jc w:val="both"/>
              <w:rPr>
                <w:rFonts w:ascii="Arial" w:hAnsi="Arial" w:cs="Arial"/>
                <w:sz w:val="22"/>
                <w:szCs w:val="22"/>
              </w:rPr>
            </w:pPr>
            <w:r w:rsidRPr="004A66BE">
              <w:rPr>
                <w:rFonts w:ascii="Arial" w:hAnsi="Arial" w:cs="Arial"/>
                <w:sz w:val="22"/>
                <w:szCs w:val="22"/>
              </w:rPr>
              <w:t>7.</w:t>
            </w:r>
            <w:r w:rsidRPr="004A66BE">
              <w:rPr>
                <w:rFonts w:ascii="Arial" w:hAnsi="Arial" w:cs="Arial"/>
                <w:sz w:val="22"/>
                <w:szCs w:val="22"/>
              </w:rPr>
              <w:tab/>
              <w:t xml:space="preserve">W innych wypadkach niż te określone w ust. 6 powyżej  termin gwarancji ulega przedłużeniu o czas, w ciągu którego wskutek wady Sprzętu objętego gwarancją </w:t>
            </w:r>
            <w:r w:rsidRPr="004A66BE">
              <w:rPr>
                <w:rFonts w:ascii="Arial" w:hAnsi="Arial" w:cs="Arial"/>
                <w:sz w:val="22"/>
                <w:szCs w:val="22"/>
              </w:rPr>
              <w:lastRenderedPageBreak/>
              <w:t xml:space="preserve">Zamawiający nie mógł z niego korzystać.  </w:t>
            </w:r>
          </w:p>
          <w:p w14:paraId="0F7D800D" w14:textId="77777777" w:rsidR="00523ABD" w:rsidRPr="004A66BE" w:rsidRDefault="00523ABD" w:rsidP="005B1F1D">
            <w:pPr>
              <w:ind w:left="717" w:hanging="360"/>
              <w:jc w:val="both"/>
              <w:rPr>
                <w:rFonts w:ascii="Arial" w:hAnsi="Arial" w:cs="Arial"/>
                <w:sz w:val="22"/>
                <w:szCs w:val="22"/>
              </w:rPr>
            </w:pPr>
            <w:r w:rsidRPr="004A66BE">
              <w:rPr>
                <w:rFonts w:ascii="Arial" w:hAnsi="Arial" w:cs="Arial"/>
                <w:sz w:val="22"/>
                <w:szCs w:val="22"/>
              </w:rPr>
              <w:t>8.</w:t>
            </w:r>
            <w:r w:rsidRPr="004A66BE">
              <w:rPr>
                <w:rFonts w:ascii="Arial" w:hAnsi="Arial" w:cs="Arial"/>
                <w:sz w:val="22"/>
                <w:szCs w:val="22"/>
              </w:rPr>
              <w:tab/>
              <w:t xml:space="preserve">W przypadku awarii przedłużającej się ponad </w:t>
            </w:r>
            <w:r w:rsidRPr="004A66BE">
              <w:rPr>
                <w:rFonts w:ascii="Arial" w:hAnsi="Arial" w:cs="Arial"/>
                <w:sz w:val="22"/>
                <w:szCs w:val="22"/>
                <w:u w:val="single"/>
              </w:rPr>
              <w:t>5 [pięć] lub 10 [dziesięć, w przypadku naprawy wymagającej importu części spoza Polski</w:t>
            </w:r>
            <w:r w:rsidRPr="004A66BE">
              <w:rPr>
                <w:rFonts w:ascii="Arial" w:hAnsi="Arial" w:cs="Arial"/>
                <w:sz w:val="22"/>
                <w:szCs w:val="22"/>
              </w:rPr>
              <w:t>] dni roboczych lub wymagającej naprawy w siedzibie serwisu, Wykonawca, na wezwanie Zamawiającego, zobowiązany jest zapewnić Sprzęt zastępczy na czas naprawy, o parametrach określonych niniejszą Umową lub wyższych.”. Odpowiedź: zgodnie z treścią zmodyfikowanego wzoru umowy.</w:t>
            </w:r>
          </w:p>
          <w:p w14:paraId="5CA63F00" w14:textId="78308966" w:rsidR="00523ABD" w:rsidRPr="003D5AA5" w:rsidRDefault="00523ABD" w:rsidP="004A66BE">
            <w:pPr>
              <w:ind w:left="317" w:firstLine="40"/>
              <w:rPr>
                <w:rFonts w:ascii="Arial" w:hAnsi="Arial" w:cs="Arial"/>
                <w:sz w:val="22"/>
                <w:szCs w:val="22"/>
              </w:rPr>
            </w:pPr>
            <w:r w:rsidRPr="003D5AA5">
              <w:rPr>
                <w:rFonts w:ascii="Arial" w:hAnsi="Arial" w:cs="Arial"/>
                <w:sz w:val="22"/>
                <w:szCs w:val="22"/>
                <w:u w:val="single"/>
              </w:rPr>
              <w:t xml:space="preserve">Pozwoli to ujednolicić zapisy Tabeli OPZ – zał. nr 2 do SWZ i Wzoru Umowy – zał. nr 4 </w:t>
            </w:r>
            <w:r w:rsidR="004A66BE">
              <w:rPr>
                <w:rFonts w:ascii="Arial" w:hAnsi="Arial" w:cs="Arial"/>
                <w:sz w:val="22"/>
                <w:szCs w:val="22"/>
                <w:u w:val="single"/>
              </w:rPr>
              <w:t xml:space="preserve"> </w:t>
            </w:r>
            <w:r w:rsidRPr="003D5AA5">
              <w:rPr>
                <w:rFonts w:ascii="Arial" w:hAnsi="Arial" w:cs="Arial"/>
                <w:sz w:val="22"/>
                <w:szCs w:val="22"/>
                <w:u w:val="single"/>
              </w:rPr>
              <w:t>do SWZ</w:t>
            </w:r>
            <w:r w:rsidRPr="003D5AA5">
              <w:rPr>
                <w:rFonts w:ascii="Arial" w:hAnsi="Arial" w:cs="Arial"/>
                <w:sz w:val="22"/>
                <w:szCs w:val="22"/>
              </w:rPr>
              <w:t>.</w:t>
            </w:r>
          </w:p>
          <w:p w14:paraId="70CBB964" w14:textId="77777777" w:rsidR="00523ABD" w:rsidRPr="003D5AA5" w:rsidRDefault="00523ABD" w:rsidP="005B1F1D">
            <w:pPr>
              <w:ind w:left="357"/>
              <w:jc w:val="both"/>
              <w:rPr>
                <w:rFonts w:ascii="Arial" w:hAnsi="Arial" w:cs="Arial"/>
                <w:sz w:val="22"/>
                <w:szCs w:val="22"/>
              </w:rPr>
            </w:pPr>
            <w:r w:rsidRPr="003D5AA5">
              <w:rPr>
                <w:rFonts w:ascii="Arial" w:hAnsi="Arial" w:cs="Arial"/>
                <w:sz w:val="22"/>
                <w:szCs w:val="22"/>
              </w:rPr>
              <w:t xml:space="preserve">Ponadto, pragniemy nadmienić, że postanowienia wzoru umowy w obecnym brzmieniu narzucają na Wykonawcę obowiązek przybycia serwisu, zdiagnozowania usterki, naprawę usterki i sporządzenie raportu w terminie 3 dni od dnia zgłoszenia, co w praktyce może oznaczać, że Wykonawca będzie miał realnie jeden dzień roboczy na wszystkie ww. czynności. Dochowanie tak określonego terminu w praktyce może okazać się niemożliwe. Termin 3 dni na realizację całego zakresu czynności – od przyjazdu serwisu, przez diagnostykę, aż po naprawę i sporządzenie raportu – jest w wielu przypadkach technicznie nierealny, szczególnie gdy usterka ma charakter złożony. </w:t>
            </w:r>
          </w:p>
          <w:p w14:paraId="52941BBA" w14:textId="77777777" w:rsidR="00523ABD" w:rsidRPr="003D5AA5" w:rsidRDefault="00523ABD" w:rsidP="005B1F1D">
            <w:pPr>
              <w:ind w:left="357"/>
              <w:jc w:val="both"/>
              <w:rPr>
                <w:rFonts w:ascii="Arial" w:hAnsi="Arial" w:cs="Arial"/>
                <w:sz w:val="22"/>
                <w:szCs w:val="22"/>
              </w:rPr>
            </w:pPr>
            <w:r w:rsidRPr="003D5AA5">
              <w:rPr>
                <w:rFonts w:ascii="Arial" w:hAnsi="Arial" w:cs="Arial"/>
                <w:sz w:val="22"/>
                <w:szCs w:val="22"/>
              </w:rPr>
              <w:t xml:space="preserve">Wydłużenie terminu zgodnie z zapisami OPZ do 5 i 10 dni roboczych zapewni realne możliwości skutecznego i jakościowego wykonania usługi serwisowej, bez ryzyka działania doraźnego lub niekompletnego. </w:t>
            </w:r>
            <w:r w:rsidRPr="003D5AA5">
              <w:rPr>
                <w:rFonts w:ascii="Arial" w:hAnsi="Arial" w:cs="Arial"/>
                <w:sz w:val="22"/>
                <w:szCs w:val="22"/>
                <w:u w:val="single"/>
              </w:rPr>
              <w:t>Zmiana ta służy również interesowi Zamawiającego, gdyż umożliwia trwałe usunięcie awarii i ogranicza ryzyko konieczności kolejnych interwencji</w:t>
            </w:r>
            <w:r w:rsidRPr="003D5AA5">
              <w:rPr>
                <w:rFonts w:ascii="Arial" w:hAnsi="Arial" w:cs="Arial"/>
                <w:sz w:val="22"/>
                <w:szCs w:val="22"/>
              </w:rPr>
              <w:t>. Odpowiedź: zgodnie z treścią zmodyfikowanego wzoru umowy.</w:t>
            </w:r>
          </w:p>
          <w:p w14:paraId="16F885B7"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§7 ust. 8 wzoru umowy – zał. nr 4 do SWZ</w:t>
            </w:r>
            <w:r w:rsidRPr="003D5AA5">
              <w:rPr>
                <w:rFonts w:ascii="Arial" w:hAnsi="Arial" w:cs="Arial"/>
                <w:sz w:val="22"/>
                <w:szCs w:val="22"/>
              </w:rPr>
              <w:t xml:space="preserve">: Ze względu na charakterystykę aparatu, sposób instalacji, posadowienia oraz inne uwarunkowania techniczne i technologiczne związane z promieniowaniem rentgenowskim (osłony projektowane pod konkretne urządzenie) </w:t>
            </w:r>
            <w:r w:rsidRPr="003D5AA5">
              <w:rPr>
                <w:rFonts w:ascii="Arial" w:hAnsi="Arial" w:cs="Arial"/>
                <w:sz w:val="22"/>
                <w:szCs w:val="22"/>
                <w:u w:val="single"/>
              </w:rPr>
              <w:t xml:space="preserve">zwracamy się z prośbą </w:t>
            </w:r>
            <w:r w:rsidRPr="003D5AA5">
              <w:rPr>
                <w:rFonts w:ascii="Arial" w:hAnsi="Arial" w:cs="Arial"/>
                <w:b/>
                <w:bCs/>
                <w:sz w:val="22"/>
                <w:szCs w:val="22"/>
                <w:u w:val="single"/>
              </w:rPr>
              <w:t>o odstąpienie od wymogu</w:t>
            </w:r>
            <w:r w:rsidRPr="003D5AA5">
              <w:rPr>
                <w:rFonts w:ascii="Arial" w:hAnsi="Arial" w:cs="Arial"/>
                <w:sz w:val="22"/>
                <w:szCs w:val="22"/>
                <w:u w:val="single"/>
              </w:rPr>
              <w:t xml:space="preserve"> dostarczenia urządzenia zastępczego</w:t>
            </w:r>
            <w:r w:rsidRPr="003D5AA5">
              <w:rPr>
                <w:rFonts w:ascii="Arial" w:hAnsi="Arial" w:cs="Arial"/>
                <w:sz w:val="22"/>
                <w:szCs w:val="22"/>
              </w:rPr>
              <w:t>.</w:t>
            </w:r>
          </w:p>
          <w:p w14:paraId="572E7A79" w14:textId="77777777" w:rsidR="00523ABD" w:rsidRPr="003D5AA5" w:rsidRDefault="00523ABD" w:rsidP="005B1F1D">
            <w:pPr>
              <w:pStyle w:val="Akapitzlist"/>
              <w:spacing w:after="0" w:line="240" w:lineRule="auto"/>
              <w:ind w:left="357"/>
              <w:jc w:val="both"/>
              <w:rPr>
                <w:rFonts w:ascii="Arial" w:hAnsi="Arial" w:cs="Arial"/>
                <w:sz w:val="22"/>
                <w:szCs w:val="22"/>
              </w:rPr>
            </w:pPr>
            <w:r w:rsidRPr="003D5AA5">
              <w:rPr>
                <w:rFonts w:ascii="Arial" w:hAnsi="Arial" w:cs="Arial"/>
                <w:sz w:val="22"/>
                <w:szCs w:val="22"/>
              </w:rPr>
              <w:t>Dodatkowo wyjaśniamy, że przedmiotem zamówienia jest aparat RTG z ramieniem C i w tym przypadku nie ma możliwości dostarczenia aparatu zastępczego, w tak krótkim czasie, gdyż wymaga to przede wszystkim uzyskania pozwolenia Sanepidu na eksploatowanie zastępczego aparatu.</w:t>
            </w:r>
          </w:p>
          <w:p w14:paraId="2D1D4841" w14:textId="77777777" w:rsidR="00523ABD" w:rsidRPr="003D5AA5" w:rsidRDefault="00523ABD" w:rsidP="005B1F1D">
            <w:pPr>
              <w:pStyle w:val="Akapitzlist"/>
              <w:spacing w:after="0" w:line="240" w:lineRule="auto"/>
              <w:ind w:left="357"/>
              <w:jc w:val="both"/>
              <w:rPr>
                <w:rFonts w:ascii="Arial" w:hAnsi="Arial" w:cs="Arial"/>
                <w:sz w:val="22"/>
                <w:szCs w:val="22"/>
              </w:rPr>
            </w:pPr>
            <w:r w:rsidRPr="003D5AA5">
              <w:rPr>
                <w:rFonts w:ascii="Arial" w:hAnsi="Arial" w:cs="Arial"/>
                <w:sz w:val="22"/>
                <w:szCs w:val="22"/>
              </w:rPr>
              <w:t xml:space="preserve">Ponadto z dostarczeniem aparatu zastępczego tj. aparatu RTG z ramieniem C wiąże się szereg czynności związanych z tym procesem. Najpierw należy zdemontować uszkodzony aparat, przygotować ponownie pomieszczenie pod instalację zastępczego sprzętu, zainstalować go, przeprowadzić kalibrację, ale najważniejsze uruchomić aparat. Natomiast uruchomienie zastępczego aparatu RTG z ramieniem C, jest możliwe po wcześniejszym uzyskaniu przez Zamawiającego pozwolenia od Sanepidu na uruchomienie i eksploatowanie zastępczego aparatu, co wiążę się z długim okresem oczekiwania, który może wynieść nawet do miesiąca, a w tym czasie można już naprawić uszkodzony system. </w:t>
            </w:r>
            <w:r w:rsidRPr="003D5AA5">
              <w:rPr>
                <w:rFonts w:ascii="Arial" w:hAnsi="Arial" w:cs="Arial"/>
                <w:sz w:val="22"/>
                <w:szCs w:val="22"/>
                <w:u w:val="single"/>
              </w:rPr>
              <w:t>W związku z powyższym, bardzo prosimy o przychylenie się do naszej prośby</w:t>
            </w:r>
            <w:r w:rsidRPr="003D5AA5">
              <w:rPr>
                <w:rFonts w:ascii="Arial" w:hAnsi="Arial" w:cs="Arial"/>
                <w:sz w:val="22"/>
                <w:szCs w:val="22"/>
              </w:rPr>
              <w:t>. Odpowiedź: zgodnie z treścią zmodyfikowanego wzoru umowy.</w:t>
            </w:r>
          </w:p>
          <w:p w14:paraId="5769A65A"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 7 ust. 9 wzoru umowy – zał. nr 4 do SWZ</w:t>
            </w:r>
            <w:r w:rsidRPr="003D5AA5">
              <w:rPr>
                <w:rFonts w:ascii="Arial" w:hAnsi="Arial" w:cs="Arial"/>
                <w:sz w:val="22"/>
                <w:szCs w:val="22"/>
              </w:rPr>
              <w:t>: W nawiązaniu do pytania nr 22 prosimy o zmianę § 7 ust. 9 wzoru umowy w ten sposób, że zamiast „3 dni roboczych” będzie „5 i 10 dni roboczych”. Odpowiedź: zgodnie z treścią zmodyfikowanego wzoru umowy.</w:t>
            </w:r>
          </w:p>
          <w:p w14:paraId="0B1FA224"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b/>
                <w:bCs/>
                <w:sz w:val="22"/>
                <w:szCs w:val="22"/>
                <w:u w:val="single"/>
              </w:rPr>
            </w:pPr>
            <w:r w:rsidRPr="003D5AA5">
              <w:rPr>
                <w:rFonts w:ascii="Arial" w:hAnsi="Arial" w:cs="Arial"/>
                <w:b/>
                <w:bCs/>
                <w:sz w:val="22"/>
                <w:szCs w:val="22"/>
                <w:u w:val="single"/>
              </w:rPr>
              <w:t>Dotyczy § 10 ust. 1 wzoru umowy – zał. nr 4 do SWZ</w:t>
            </w:r>
            <w:r w:rsidRPr="003D5AA5">
              <w:rPr>
                <w:rFonts w:ascii="Arial" w:hAnsi="Arial" w:cs="Arial"/>
                <w:sz w:val="22"/>
                <w:szCs w:val="22"/>
              </w:rPr>
              <w:t xml:space="preserve">: Prosimy o obniżenie kary umownej, o której mowa w § 10 ust. 1, pkt. 1 i 2 projektowanych postanowień umowy z 20% </w:t>
            </w:r>
            <w:r w:rsidRPr="003D5AA5">
              <w:rPr>
                <w:rFonts w:ascii="Arial" w:hAnsi="Arial" w:cs="Arial"/>
                <w:sz w:val="22"/>
                <w:szCs w:val="22"/>
                <w:u w:val="single"/>
              </w:rPr>
              <w:t>na 10%.</w:t>
            </w:r>
            <w:r w:rsidRPr="003D5AA5">
              <w:rPr>
                <w:rFonts w:ascii="Arial" w:hAnsi="Arial" w:cs="Arial"/>
                <w:sz w:val="22"/>
                <w:szCs w:val="22"/>
              </w:rPr>
              <w:t xml:space="preserve"> </w:t>
            </w:r>
          </w:p>
          <w:p w14:paraId="579BF194" w14:textId="77777777" w:rsidR="00523ABD" w:rsidRPr="003D5AA5" w:rsidRDefault="00523ABD" w:rsidP="005B1F1D">
            <w:pPr>
              <w:ind w:left="357"/>
              <w:jc w:val="both"/>
              <w:rPr>
                <w:rFonts w:ascii="Arial" w:hAnsi="Arial" w:cs="Arial"/>
                <w:sz w:val="22"/>
                <w:szCs w:val="22"/>
              </w:rPr>
            </w:pPr>
            <w:r w:rsidRPr="003D5AA5">
              <w:rPr>
                <w:rFonts w:ascii="Arial" w:hAnsi="Arial" w:cs="Arial"/>
                <w:sz w:val="22"/>
                <w:szCs w:val="22"/>
              </w:rPr>
              <w:t>Wysokość kary umownej w stawce 20% jest stawką rażąco wygórowaną w porównaniu z przeciętnym poziomem kar na rynku (10%). Taka wysokość kary może przekroczyć realnie poniesioną szkodę przez Zamawiającego i w praktyce pełni funkcję represyjną, a nie kompensacyjną – co jest sprzeczne z funkcją kar umownych w świetle art. 483 § 1 Kodeksu cywilnego.</w:t>
            </w:r>
          </w:p>
          <w:p w14:paraId="148FA4F1" w14:textId="77777777" w:rsidR="00523ABD" w:rsidRPr="003D5AA5" w:rsidRDefault="00523ABD" w:rsidP="005B1F1D">
            <w:pPr>
              <w:ind w:left="357"/>
              <w:jc w:val="both"/>
              <w:rPr>
                <w:rFonts w:ascii="Arial" w:hAnsi="Arial" w:cs="Arial"/>
                <w:sz w:val="22"/>
                <w:szCs w:val="22"/>
              </w:rPr>
            </w:pPr>
            <w:r w:rsidRPr="003D5AA5">
              <w:rPr>
                <w:rFonts w:ascii="Arial" w:hAnsi="Arial" w:cs="Arial"/>
                <w:sz w:val="22"/>
                <w:szCs w:val="22"/>
              </w:rPr>
              <w:t xml:space="preserve">Wysokość kary w proponowanej przez Zamawiającego wysokości istotnie zaburza równowagę kontraktową stron, nakładając na Wykonawcę nieproporcjonalne ryzyko </w:t>
            </w:r>
            <w:r w:rsidRPr="003D5AA5">
              <w:rPr>
                <w:rFonts w:ascii="Arial" w:hAnsi="Arial" w:cs="Arial"/>
                <w:sz w:val="22"/>
                <w:szCs w:val="22"/>
              </w:rPr>
              <w:lastRenderedPageBreak/>
              <w:t>finansowe. Kara umowna w wysokości 10% stanowi nadal silny mechanizm motywacyjny, a jednocześnie utrzymuje proporcjonalność ryzyka do zakresu świadczenia.</w:t>
            </w:r>
          </w:p>
          <w:p w14:paraId="65B773C9" w14:textId="77777777" w:rsidR="00523ABD" w:rsidRPr="003D5AA5" w:rsidRDefault="00523ABD" w:rsidP="005B1F1D">
            <w:pPr>
              <w:ind w:left="357"/>
              <w:jc w:val="both"/>
              <w:rPr>
                <w:rFonts w:ascii="Arial" w:hAnsi="Arial" w:cs="Arial"/>
                <w:sz w:val="22"/>
                <w:szCs w:val="22"/>
              </w:rPr>
            </w:pPr>
            <w:r w:rsidRPr="003D5AA5">
              <w:rPr>
                <w:rFonts w:ascii="Arial" w:hAnsi="Arial" w:cs="Arial"/>
                <w:sz w:val="22"/>
                <w:szCs w:val="22"/>
              </w:rPr>
              <w:t>Tak wysoka kara znacząco wpływa na kalkulację ceny oferty – zmuszając Wykonawcę do uwzględnienia większych buforów ryzyka, co może sztucznie zawyżyć cenę oferty. Obniżenie kary do rozsądnego poziomu 10% pozwala złożyć bardziej konkurencyjną cenowo ofertę, z korzyścią dla Zamawiającego.</w:t>
            </w:r>
          </w:p>
          <w:p w14:paraId="49E1D5BD" w14:textId="77777777" w:rsidR="00523ABD" w:rsidRPr="003D5AA5" w:rsidRDefault="00523ABD" w:rsidP="005B1F1D">
            <w:pPr>
              <w:ind w:left="357"/>
              <w:jc w:val="both"/>
              <w:rPr>
                <w:rFonts w:ascii="Arial" w:hAnsi="Arial" w:cs="Arial"/>
                <w:sz w:val="22"/>
                <w:szCs w:val="22"/>
              </w:rPr>
            </w:pPr>
            <w:r w:rsidRPr="003D5AA5">
              <w:rPr>
                <w:rFonts w:ascii="Arial" w:hAnsi="Arial" w:cs="Arial"/>
                <w:sz w:val="22"/>
                <w:szCs w:val="22"/>
              </w:rPr>
              <w:t>W orzecznictwie (m.in. wyroki KIO i SN) podkreśla się, że wysokość kar umownych nie może prowadzić do nieuzasadnionego wzbogacenia się wierzyciela i powinna być proporcjonalna do rzeczywistego interesu wierzyciela. Stawka 10% znajduje powszechne zastosowanie w umowach publicznych i prywatnych jako uczciwy kompromis między interesami stron.</w:t>
            </w:r>
          </w:p>
          <w:p w14:paraId="77D186D4" w14:textId="77777777" w:rsidR="00523ABD" w:rsidRPr="003D5AA5" w:rsidRDefault="00523ABD" w:rsidP="004A66BE">
            <w:pPr>
              <w:ind w:left="317" w:firstLine="40"/>
              <w:jc w:val="both"/>
              <w:rPr>
                <w:rFonts w:ascii="Arial" w:hAnsi="Arial" w:cs="Arial"/>
                <w:sz w:val="22"/>
                <w:szCs w:val="22"/>
              </w:rPr>
            </w:pPr>
            <w:r w:rsidRPr="003D5AA5">
              <w:rPr>
                <w:rFonts w:ascii="Arial" w:hAnsi="Arial" w:cs="Arial"/>
                <w:sz w:val="22"/>
                <w:szCs w:val="22"/>
                <w:u w:val="single"/>
              </w:rPr>
              <w:t>W przypadku odpowiedzi pozytywnej zmieniony powinien zostać także § 10 ust. 7 wzoru umowy</w:t>
            </w:r>
            <w:r w:rsidRPr="003D5AA5">
              <w:rPr>
                <w:rFonts w:ascii="Arial" w:hAnsi="Arial" w:cs="Arial"/>
                <w:sz w:val="22"/>
                <w:szCs w:val="22"/>
              </w:rPr>
              <w:t>. Odpowiedź: zgodnie z treścią zmodyfikowanego wzoru umowy.</w:t>
            </w:r>
          </w:p>
          <w:p w14:paraId="3C2E64AF"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 10 ust. 8 wzoru umowy – zał. nr 4 do SWZ</w:t>
            </w:r>
            <w:r w:rsidRPr="003D5AA5">
              <w:rPr>
                <w:rFonts w:ascii="Arial" w:hAnsi="Arial" w:cs="Arial"/>
                <w:sz w:val="22"/>
                <w:szCs w:val="22"/>
              </w:rPr>
              <w:t xml:space="preserve">: Zwracamy się z uprzejmą prośbą o obniżenie łącznego limitu kar umownych z 50% </w:t>
            </w:r>
            <w:r w:rsidRPr="003D5AA5">
              <w:rPr>
                <w:rFonts w:ascii="Arial" w:hAnsi="Arial" w:cs="Arial"/>
                <w:sz w:val="22"/>
                <w:szCs w:val="22"/>
                <w:u w:val="single"/>
              </w:rPr>
              <w:t xml:space="preserve">do 20% </w:t>
            </w:r>
            <w:r w:rsidRPr="003D5AA5">
              <w:rPr>
                <w:rFonts w:ascii="Arial" w:hAnsi="Arial" w:cs="Arial"/>
                <w:sz w:val="22"/>
                <w:szCs w:val="22"/>
              </w:rPr>
              <w:t>wartości wynagrodzenia brutto. Tak wysoki limit kar umownych wprowadza niewspółmierne ryzyko finansowe, które może skutkować:</w:t>
            </w:r>
          </w:p>
          <w:p w14:paraId="5AD9562E" w14:textId="77777777" w:rsidR="00523ABD" w:rsidRPr="003D5AA5" w:rsidRDefault="00523ABD" w:rsidP="00523ABD">
            <w:pPr>
              <w:ind w:firstLine="357"/>
              <w:rPr>
                <w:rFonts w:ascii="Arial" w:hAnsi="Arial" w:cs="Arial"/>
                <w:sz w:val="22"/>
                <w:szCs w:val="22"/>
              </w:rPr>
            </w:pPr>
            <w:r w:rsidRPr="003D5AA5">
              <w:rPr>
                <w:rFonts w:ascii="Arial" w:hAnsi="Arial" w:cs="Arial"/>
                <w:sz w:val="22"/>
                <w:szCs w:val="22"/>
              </w:rPr>
              <w:t>•</w:t>
            </w:r>
            <w:r w:rsidRPr="003D5AA5">
              <w:rPr>
                <w:rFonts w:ascii="Arial" w:hAnsi="Arial" w:cs="Arial"/>
                <w:sz w:val="22"/>
                <w:szCs w:val="22"/>
              </w:rPr>
              <w:tab/>
              <w:t>wycofaniem się wykonawcy z postępowania przetargowego,</w:t>
            </w:r>
          </w:p>
          <w:p w14:paraId="5ECBFCEC" w14:textId="77777777" w:rsidR="00523ABD" w:rsidRPr="003D5AA5" w:rsidRDefault="00523ABD" w:rsidP="00523ABD">
            <w:pPr>
              <w:ind w:firstLine="357"/>
              <w:rPr>
                <w:rFonts w:ascii="Arial" w:hAnsi="Arial" w:cs="Arial"/>
                <w:sz w:val="22"/>
                <w:szCs w:val="22"/>
              </w:rPr>
            </w:pPr>
            <w:r w:rsidRPr="003D5AA5">
              <w:rPr>
                <w:rFonts w:ascii="Arial" w:hAnsi="Arial" w:cs="Arial"/>
                <w:sz w:val="22"/>
                <w:szCs w:val="22"/>
              </w:rPr>
              <w:t>•</w:t>
            </w:r>
            <w:r w:rsidRPr="003D5AA5">
              <w:rPr>
                <w:rFonts w:ascii="Arial" w:hAnsi="Arial" w:cs="Arial"/>
                <w:sz w:val="22"/>
                <w:szCs w:val="22"/>
              </w:rPr>
              <w:tab/>
              <w:t>koniecznością doliczenia wysokich buforów bezpieczeństwa w kalkulacji ceny,</w:t>
            </w:r>
          </w:p>
          <w:p w14:paraId="52B2DE3F" w14:textId="77777777" w:rsidR="00523ABD" w:rsidRPr="003D5AA5" w:rsidRDefault="00523ABD" w:rsidP="004A66BE">
            <w:pPr>
              <w:ind w:left="317" w:firstLine="40"/>
              <w:rPr>
                <w:rFonts w:ascii="Arial" w:hAnsi="Arial" w:cs="Arial"/>
                <w:sz w:val="22"/>
                <w:szCs w:val="22"/>
              </w:rPr>
            </w:pPr>
            <w:r w:rsidRPr="003D5AA5">
              <w:rPr>
                <w:rFonts w:ascii="Arial" w:hAnsi="Arial" w:cs="Arial"/>
                <w:sz w:val="22"/>
                <w:szCs w:val="22"/>
              </w:rPr>
              <w:t>•</w:t>
            </w:r>
            <w:r w:rsidRPr="003D5AA5">
              <w:rPr>
                <w:rFonts w:ascii="Arial" w:hAnsi="Arial" w:cs="Arial"/>
                <w:sz w:val="22"/>
                <w:szCs w:val="22"/>
              </w:rPr>
              <w:tab/>
              <w:t>ograniczeniem konkurencyjności oferty, co może nie leżeć w interesie Zamawiającego.</w:t>
            </w:r>
          </w:p>
          <w:p w14:paraId="33050209" w14:textId="77777777" w:rsidR="00523ABD" w:rsidRPr="003D5AA5" w:rsidRDefault="00523ABD" w:rsidP="003D5AA5">
            <w:pPr>
              <w:ind w:left="357"/>
              <w:jc w:val="both"/>
              <w:rPr>
                <w:rFonts w:ascii="Arial" w:hAnsi="Arial" w:cs="Arial"/>
                <w:sz w:val="22"/>
                <w:szCs w:val="22"/>
              </w:rPr>
            </w:pPr>
            <w:r w:rsidRPr="003D5AA5">
              <w:rPr>
                <w:rFonts w:ascii="Arial" w:hAnsi="Arial" w:cs="Arial"/>
                <w:sz w:val="22"/>
                <w:szCs w:val="22"/>
              </w:rPr>
              <w:t xml:space="preserve">Z kolei limit na poziomie 20% pozostaje powszechnie akceptowanym i rozsądnym zabezpieczeniem interesu Zamawiającego. W większości kontraktów publicznych i prywatnych stosuje się limit kar w granicach 10–20% wartości umowy, uznając go za wystarczający dla zabezpieczenia interesów zamawiającego. </w:t>
            </w:r>
            <w:r w:rsidRPr="003D5AA5">
              <w:rPr>
                <w:rFonts w:ascii="Arial" w:hAnsi="Arial" w:cs="Arial"/>
                <w:sz w:val="22"/>
                <w:szCs w:val="22"/>
                <w:u w:val="single"/>
              </w:rPr>
              <w:t>Obniżenie limitu kar umownych nie oznacza rezygnacji z egzekwowania odpowiedzialności – kary w wysokości do 20% nadal stanowią dotkliwe sankcje, które w pełni motywują do należytej realizacji umowy, przy jednoczesnym zachowaniu równowagi stron</w:t>
            </w:r>
            <w:r w:rsidRPr="003D5AA5">
              <w:rPr>
                <w:rFonts w:ascii="Arial" w:hAnsi="Arial" w:cs="Arial"/>
                <w:sz w:val="22"/>
                <w:szCs w:val="22"/>
              </w:rPr>
              <w:t>. Odpowiedź: zgodnie z treścią zmodyfikowanego wzoru umowy.</w:t>
            </w:r>
          </w:p>
          <w:p w14:paraId="622BE35E"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 3 ust. 9 wzoru umowy – zał. nr 4 do SWZ</w:t>
            </w:r>
            <w:r w:rsidRPr="003D5AA5">
              <w:rPr>
                <w:rFonts w:ascii="Arial" w:hAnsi="Arial" w:cs="Arial"/>
                <w:sz w:val="22"/>
                <w:szCs w:val="22"/>
              </w:rPr>
              <w:t xml:space="preserve">: Prosimy Zamawiającego o skrócenie obowiązku zapewnienia dostępności części zamiennych i materiałów </w:t>
            </w:r>
            <w:r w:rsidRPr="003D5AA5">
              <w:rPr>
                <w:rFonts w:ascii="Arial" w:hAnsi="Arial" w:cs="Arial"/>
                <w:sz w:val="22"/>
                <w:szCs w:val="22"/>
                <w:u w:val="single"/>
              </w:rPr>
              <w:t>do 8 lat</w:t>
            </w:r>
            <w:r w:rsidRPr="003D5AA5">
              <w:rPr>
                <w:rFonts w:ascii="Arial" w:hAnsi="Arial" w:cs="Arial"/>
                <w:sz w:val="22"/>
                <w:szCs w:val="22"/>
              </w:rPr>
              <w:t xml:space="preserve">. </w:t>
            </w:r>
          </w:p>
          <w:p w14:paraId="48BE6DA8" w14:textId="77777777" w:rsidR="00523ABD" w:rsidRPr="003D5AA5" w:rsidRDefault="00523ABD" w:rsidP="003D5AA5">
            <w:pPr>
              <w:ind w:left="357"/>
              <w:jc w:val="both"/>
              <w:rPr>
                <w:rFonts w:ascii="Arial" w:hAnsi="Arial" w:cs="Arial"/>
                <w:sz w:val="22"/>
                <w:szCs w:val="22"/>
              </w:rPr>
            </w:pPr>
            <w:r w:rsidRPr="003D5AA5">
              <w:rPr>
                <w:rFonts w:ascii="Arial" w:hAnsi="Arial" w:cs="Arial"/>
                <w:sz w:val="22"/>
                <w:szCs w:val="22"/>
              </w:rPr>
              <w:t>Pozytywna odpowiedź znacząco wpłynie na wysokość zaoferowanej ceny. Zaznaczyć należy, iż producent, zbywca bądź importer nie ma obowiązku, nałożonego prawem, na produkcję czy przechowywanie części zamiennych przez tak długi okres, jeśli w wyniku np. zastosowania nowszych technologii, wdrożenia nowego produktu, nie będzie kontynuował produkcji części zamiennych do produktów sprzed kilku lat. Koszty magazynowania części zamiennych, aby zadośćuczynić postanowieniom umowy, są zbyt wysokie i niosą ryzyko ponoszenia dużych kosztów przez Wykonawcę, co może wpłynąć na zaniżenie kręgu potencjalnych Wykonawców i zawyżenie ceny oferty. Odpowiedź: zgodnie z treścią zmodyfikowanego wzoru umowy..</w:t>
            </w:r>
          </w:p>
          <w:p w14:paraId="239A02CA" w14:textId="13020E8B" w:rsidR="00523ABD" w:rsidRPr="004A66BE" w:rsidRDefault="00523ABD" w:rsidP="004A66BE">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 7 ust. 16 i 17 wzoru umowy – zał. nr 4 do SWZ</w:t>
            </w:r>
            <w:r w:rsidRPr="003D5AA5">
              <w:rPr>
                <w:rFonts w:ascii="Arial" w:hAnsi="Arial" w:cs="Arial"/>
                <w:sz w:val="22"/>
                <w:szCs w:val="22"/>
              </w:rPr>
              <w:t xml:space="preserve">: W nawiązaniu do pytania nr 27, zwracamy się z prośbą o skrócenie okresu wskazanego w ust. 16 i 17 </w:t>
            </w:r>
            <w:r w:rsidRPr="003D5AA5">
              <w:rPr>
                <w:rFonts w:ascii="Arial" w:hAnsi="Arial" w:cs="Arial"/>
                <w:sz w:val="22"/>
                <w:szCs w:val="22"/>
                <w:u w:val="single"/>
              </w:rPr>
              <w:t>do 8 lat</w:t>
            </w:r>
            <w:r w:rsidRPr="003D5AA5">
              <w:rPr>
                <w:rFonts w:ascii="Arial" w:hAnsi="Arial" w:cs="Arial"/>
                <w:sz w:val="22"/>
                <w:szCs w:val="22"/>
              </w:rPr>
              <w:t>. Odpowiedź: zgodnie z treścią zmodyfikowanego wzoru umowy.</w:t>
            </w:r>
          </w:p>
          <w:p w14:paraId="6669C896"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 10 ust. 2 i 6 wzoru umowy – zał. nr 4 do SWZ</w:t>
            </w:r>
            <w:r w:rsidRPr="003D5AA5">
              <w:rPr>
                <w:rFonts w:ascii="Arial" w:hAnsi="Arial" w:cs="Arial"/>
                <w:sz w:val="22"/>
                <w:szCs w:val="22"/>
              </w:rPr>
              <w:t>: Mając na względzie miarkowanie kar umownych, zwracamy się z prośbą o zmniejszenie wysokości kary umownej określonej odpowiednio w:</w:t>
            </w:r>
          </w:p>
          <w:p w14:paraId="03410E18" w14:textId="77777777" w:rsidR="00523ABD" w:rsidRPr="003D5AA5" w:rsidRDefault="00523ABD" w:rsidP="00523ABD">
            <w:pPr>
              <w:pStyle w:val="Akapitzlist"/>
              <w:numPr>
                <w:ilvl w:val="0"/>
                <w:numId w:val="9"/>
              </w:numPr>
              <w:spacing w:after="0" w:line="240" w:lineRule="auto"/>
              <w:ind w:left="714" w:hanging="357"/>
              <w:jc w:val="both"/>
              <w:rPr>
                <w:rFonts w:ascii="Arial" w:hAnsi="Arial" w:cs="Arial"/>
                <w:sz w:val="22"/>
                <w:szCs w:val="22"/>
              </w:rPr>
            </w:pPr>
            <w:r w:rsidRPr="003D5AA5">
              <w:rPr>
                <w:rFonts w:ascii="Arial" w:hAnsi="Arial" w:cs="Arial"/>
                <w:sz w:val="22"/>
                <w:szCs w:val="22"/>
              </w:rPr>
              <w:t xml:space="preserve">ust. 2 – </w:t>
            </w:r>
            <w:r w:rsidRPr="003D5AA5">
              <w:rPr>
                <w:rFonts w:ascii="Arial" w:hAnsi="Arial" w:cs="Arial"/>
                <w:sz w:val="22"/>
                <w:szCs w:val="22"/>
                <w:u w:val="single"/>
              </w:rPr>
              <w:t>do 0,2%;</w:t>
            </w:r>
          </w:p>
          <w:p w14:paraId="71C65BE6" w14:textId="77777777" w:rsidR="00523ABD" w:rsidRPr="003D5AA5" w:rsidRDefault="00523ABD" w:rsidP="00523ABD">
            <w:pPr>
              <w:pStyle w:val="Akapitzlist"/>
              <w:numPr>
                <w:ilvl w:val="0"/>
                <w:numId w:val="9"/>
              </w:numPr>
              <w:spacing w:after="0" w:line="240" w:lineRule="auto"/>
              <w:ind w:left="714" w:hanging="357"/>
              <w:jc w:val="both"/>
              <w:rPr>
                <w:rFonts w:ascii="Arial" w:hAnsi="Arial" w:cs="Arial"/>
                <w:sz w:val="22"/>
                <w:szCs w:val="22"/>
              </w:rPr>
            </w:pPr>
            <w:r w:rsidRPr="003D5AA5">
              <w:rPr>
                <w:rFonts w:ascii="Arial" w:hAnsi="Arial" w:cs="Arial"/>
                <w:sz w:val="22"/>
                <w:szCs w:val="22"/>
              </w:rPr>
              <w:t xml:space="preserve">ust. 6 – </w:t>
            </w:r>
            <w:r w:rsidRPr="003D5AA5">
              <w:rPr>
                <w:rFonts w:ascii="Arial" w:hAnsi="Arial" w:cs="Arial"/>
                <w:sz w:val="22"/>
                <w:szCs w:val="22"/>
                <w:u w:val="single"/>
              </w:rPr>
              <w:t>do 0,5%.</w:t>
            </w:r>
            <w:r w:rsidRPr="003D5AA5">
              <w:rPr>
                <w:rFonts w:ascii="Arial" w:hAnsi="Arial" w:cs="Arial"/>
                <w:sz w:val="22"/>
                <w:szCs w:val="22"/>
              </w:rPr>
              <w:t xml:space="preserve"> Odpowiedź: zgodnie z treścią zmodyfikowanego wzoru umowy.</w:t>
            </w:r>
          </w:p>
          <w:p w14:paraId="61C074B3"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 10 ust. 5 wzoru umowy – zał. nr 4 do SWZ</w:t>
            </w:r>
            <w:r w:rsidRPr="003D5AA5">
              <w:rPr>
                <w:rFonts w:ascii="Arial" w:hAnsi="Arial" w:cs="Arial"/>
                <w:sz w:val="22"/>
                <w:szCs w:val="22"/>
              </w:rPr>
              <w:t xml:space="preserve">: W przypadku odpowiedzi pozytywnej na pytanie nr 23 powyżej i zgodę na odstąpienie od wymogu dostarczenia sprzętu zastępczego na czas przedłużającej się naprawy, </w:t>
            </w:r>
            <w:r w:rsidRPr="003D5AA5">
              <w:rPr>
                <w:rFonts w:ascii="Arial" w:hAnsi="Arial" w:cs="Arial"/>
                <w:sz w:val="22"/>
                <w:szCs w:val="22"/>
                <w:u w:val="single"/>
              </w:rPr>
              <w:t>prosimy o usunięcie ze wzoru umowy kary wskazanej w ust. 5 za brak dostarczenia sprzętu zastępczego</w:t>
            </w:r>
            <w:r w:rsidRPr="003D5AA5">
              <w:rPr>
                <w:rFonts w:ascii="Arial" w:hAnsi="Arial" w:cs="Arial"/>
                <w:sz w:val="22"/>
                <w:szCs w:val="22"/>
              </w:rPr>
              <w:t>. Odpowiedź: zgodnie z treścią zmodyfikowanego wzoru umowy.</w:t>
            </w:r>
          </w:p>
          <w:p w14:paraId="2F49E865"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Zwracamy się z prośbą o skrócenie terminu płatności z 60 dni do 30 dni. Odpowiedź: </w:t>
            </w:r>
            <w:r w:rsidRPr="003D5AA5">
              <w:rPr>
                <w:rFonts w:ascii="Arial" w:hAnsi="Arial" w:cs="Arial"/>
                <w:sz w:val="22"/>
                <w:szCs w:val="22"/>
              </w:rPr>
              <w:lastRenderedPageBreak/>
              <w:t>Zgodnie z SWZ.</w:t>
            </w:r>
          </w:p>
          <w:p w14:paraId="41653DB6"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w:t>
            </w:r>
            <w:r w:rsidRPr="003D5AA5">
              <w:rPr>
                <w:rFonts w:ascii="Arial" w:hAnsi="Arial" w:cs="Arial"/>
                <w:sz w:val="22"/>
                <w:szCs w:val="22"/>
                <w:u w:val="single"/>
              </w:rPr>
              <w:t xml:space="preserve"> </w:t>
            </w:r>
            <w:r w:rsidRPr="003D5AA5">
              <w:rPr>
                <w:rFonts w:ascii="Arial" w:hAnsi="Arial" w:cs="Arial"/>
                <w:b/>
                <w:bCs/>
                <w:sz w:val="22"/>
                <w:szCs w:val="22"/>
                <w:u w:val="single"/>
              </w:rPr>
              <w:t>tabeli OPZ – Zał. nr 2 do SWZ, Część „Wymagania dodatkowe”, wiersz 142 oraz 156</w:t>
            </w:r>
            <w:r w:rsidRPr="003D5AA5">
              <w:rPr>
                <w:rFonts w:ascii="Arial" w:hAnsi="Arial" w:cs="Arial"/>
                <w:sz w:val="22"/>
                <w:szCs w:val="22"/>
              </w:rPr>
              <w:t xml:space="preserve">: W nawiązaniu do pytania nr 27, zwracamy się z prośbą o zmianę zapisy w wierszu nr 142 oraz 156 tabeli OPZ i skrócenie okresu zagwarantowania dostępności i możliwości zakupu przez zamawiającego w serwisie oferenta części zamiennych, peryferyjnych oraz wyposażenia eksploatacyjnego </w:t>
            </w:r>
            <w:r w:rsidRPr="003D5AA5">
              <w:rPr>
                <w:rFonts w:ascii="Arial" w:hAnsi="Arial" w:cs="Arial"/>
                <w:sz w:val="22"/>
                <w:szCs w:val="22"/>
                <w:u w:val="single"/>
              </w:rPr>
              <w:t>do 8 lat, dla sprzętu komputerowego bez zmian do 5 lat.</w:t>
            </w:r>
            <w:r w:rsidRPr="003D5AA5">
              <w:rPr>
                <w:rFonts w:ascii="Arial" w:hAnsi="Arial" w:cs="Arial"/>
                <w:sz w:val="22"/>
                <w:szCs w:val="22"/>
              </w:rPr>
              <w:t xml:space="preserve"> Odpowiedź: Zamawiający wyraża zgodę.</w:t>
            </w:r>
          </w:p>
          <w:p w14:paraId="63FD52D8"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Prosimy Zamawiającego o potwierdzenie, że w przypadku oferty złożonej przez konsorcjum, każdy z konsorcjantów będzie uprawniony do wystawienia Zamawiającemu faktury za zakres przedmiotu zamówienia, jaki wykonał. Odpowiedź: Zamawiający wymaga, aby na przedmiot umowy została wystawiona jedna faktura wystawiona przez lidera konsorcjum.</w:t>
            </w:r>
          </w:p>
          <w:p w14:paraId="08601F9C" w14:textId="77777777" w:rsidR="00523ABD" w:rsidRPr="003D5AA5" w:rsidRDefault="00523ABD" w:rsidP="003D5AA5">
            <w:pPr>
              <w:pStyle w:val="Akapitzlist"/>
              <w:numPr>
                <w:ilvl w:val="0"/>
                <w:numId w:val="8"/>
              </w:numPr>
              <w:spacing w:after="0" w:line="240" w:lineRule="auto"/>
              <w:ind w:left="284"/>
              <w:jc w:val="both"/>
              <w:rPr>
                <w:rFonts w:ascii="Arial" w:hAnsi="Arial" w:cs="Arial"/>
                <w:b/>
                <w:bCs/>
                <w:color w:val="FF0000"/>
                <w:sz w:val="22"/>
                <w:szCs w:val="22"/>
              </w:rPr>
            </w:pPr>
            <w:r w:rsidRPr="003D5AA5">
              <w:rPr>
                <w:rFonts w:ascii="Arial" w:hAnsi="Arial" w:cs="Arial"/>
                <w:b/>
                <w:bCs/>
                <w:sz w:val="22"/>
                <w:szCs w:val="22"/>
                <w:u w:val="single"/>
              </w:rPr>
              <w:t>Dotyczy punktu 10.1. SWZ – Informacja o przedmiotowych środkach dowodowych</w:t>
            </w:r>
            <w:r w:rsidRPr="003D5AA5">
              <w:rPr>
                <w:rFonts w:ascii="Arial" w:hAnsi="Arial" w:cs="Arial"/>
                <w:sz w:val="22"/>
                <w:szCs w:val="22"/>
              </w:rPr>
              <w:t>: Prosimy o potwierdzenie, że w zakresie wiersza 1 tabeli dokumentów jakie należy złożyć wraz z ofertą Zamawiający ma na myśli dokumenty dopuszczające przedmiot zamówienia do obrotu i używania zgodnie z ustawą z dnia 07.04.2022 r. o wyrobach medycznych (t. j. Dz.U. 2022 poz. 974, ze zm.).</w:t>
            </w:r>
            <w:r w:rsidRPr="003D5AA5">
              <w:rPr>
                <w:rFonts w:ascii="Arial" w:hAnsi="Arial" w:cs="Arial"/>
                <w:b/>
                <w:bCs/>
                <w:color w:val="FF0000"/>
                <w:sz w:val="22"/>
                <w:szCs w:val="22"/>
              </w:rPr>
              <w:t xml:space="preserve"> </w:t>
            </w:r>
            <w:r w:rsidRPr="003D5AA5">
              <w:rPr>
                <w:rFonts w:ascii="Arial" w:hAnsi="Arial" w:cs="Arial"/>
                <w:sz w:val="22"/>
                <w:szCs w:val="22"/>
              </w:rPr>
              <w:t>Odpowiedź: Zamawiający oczekuje przedstawienia przez Wykonawcę dokumentów pozwalających na używanie przedmiotu zamówienia w jednostkach ochrony zdrowia, zgodnie z polskimi przepisami prawa.</w:t>
            </w:r>
          </w:p>
          <w:p w14:paraId="6AA94FCD"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b/>
                <w:bCs/>
                <w:sz w:val="22"/>
                <w:szCs w:val="22"/>
                <w:u w:val="single"/>
              </w:rPr>
              <w:t>Dotyczy punktu 10.1. SWZ – Informacja o przedmiotowych środkach dowodowych</w:t>
            </w:r>
            <w:r w:rsidRPr="003D5AA5">
              <w:rPr>
                <w:rFonts w:ascii="Arial" w:hAnsi="Arial" w:cs="Arial"/>
                <w:sz w:val="22"/>
                <w:szCs w:val="22"/>
              </w:rPr>
              <w:t>: Prosimy Zamawiającego o ograniczenie wymogu dostarczenia dokumentów przedmiotowych określonych w pkt. 10.1. SWZ wyłącznie do Aparatu RTG z ramieniem C, który stanowi główny przedmiot zamówienia, co ułatwi przygotowanie oferty. Odpowiedź:</w:t>
            </w:r>
            <w:r w:rsidRPr="003D5AA5">
              <w:rPr>
                <w:rFonts w:ascii="Arial" w:hAnsi="Arial" w:cs="Arial"/>
                <w:b/>
                <w:bCs/>
                <w:color w:val="FF0000"/>
                <w:sz w:val="22"/>
                <w:szCs w:val="22"/>
              </w:rPr>
              <w:t xml:space="preserve"> </w:t>
            </w:r>
            <w:r w:rsidRPr="003D5AA5">
              <w:rPr>
                <w:rFonts w:ascii="Arial" w:hAnsi="Arial" w:cs="Arial"/>
                <w:sz w:val="22"/>
                <w:szCs w:val="22"/>
              </w:rPr>
              <w:t>Zamawiający oczekuje przedstawienia przez Wykonawcę dokumentów pozwalających na używanie przedmiotu zamówienia w jednostkach ochrony zdrowia, zgodnie z polskimi przepisami prawa, dla wszystkich dostarczonych urządzeń, które zgodnie z przepisami prawa polskiego, takie dokumenty powinny posiadać</w:t>
            </w:r>
          </w:p>
          <w:p w14:paraId="7C676B26" w14:textId="77777777" w:rsidR="00523ABD" w:rsidRPr="003D5AA5" w:rsidRDefault="00523ABD" w:rsidP="00523ABD">
            <w:pPr>
              <w:pStyle w:val="Akapitzlist"/>
              <w:numPr>
                <w:ilvl w:val="0"/>
                <w:numId w:val="8"/>
              </w:numPr>
              <w:spacing w:after="0" w:line="240" w:lineRule="auto"/>
              <w:ind w:left="357" w:hanging="357"/>
              <w:jc w:val="both"/>
              <w:rPr>
                <w:rFonts w:ascii="Arial" w:hAnsi="Arial" w:cs="Arial"/>
                <w:b/>
                <w:bCs/>
                <w:sz w:val="22"/>
                <w:szCs w:val="22"/>
                <w:u w:val="single"/>
              </w:rPr>
            </w:pPr>
            <w:r w:rsidRPr="003D5AA5">
              <w:rPr>
                <w:rFonts w:ascii="Arial" w:hAnsi="Arial" w:cs="Arial"/>
                <w:b/>
                <w:bCs/>
                <w:sz w:val="22"/>
                <w:szCs w:val="22"/>
                <w:u w:val="single"/>
              </w:rPr>
              <w:t>Dotyczy punktu 10.1. SWZ – Informacja o przedmiotowych środkach dowodowych, wiersz 4 tabeli</w:t>
            </w:r>
            <w:r w:rsidRPr="003D5AA5">
              <w:rPr>
                <w:rFonts w:ascii="Arial" w:hAnsi="Arial" w:cs="Arial"/>
                <w:sz w:val="22"/>
                <w:szCs w:val="22"/>
              </w:rPr>
              <w:t xml:space="preserve">: Prosimy Zamawiającego o dopuszczenie potwierdzenia parametrów technicznych oferowanego sprzętu w formie oświadczenia autoryzowanego przedstawiciela producenta. Katalogi/ulotki mają charakter marketingowy, ogólny i nie zawierają tak szczegółowych informacji, jak konkretna konfiguracja aparatu opisana w SWZ. Producent sprzętu przygotowuje jednakowy dla wszystkich krajów folder z parametrami technicznymi aparatu. W przypadku, gdy każdy Zamawiający w sposób indywidualny opisuje przedmiot postępowania, producent musiałby każdorazowo tworzyć indywidualny folder do każdego postępowania przetargowego, co nie jest możliwe. </w:t>
            </w:r>
            <w:r w:rsidRPr="003D5AA5">
              <w:rPr>
                <w:rFonts w:ascii="Arial" w:hAnsi="Arial" w:cs="Arial"/>
                <w:sz w:val="22"/>
                <w:szCs w:val="22"/>
                <w:u w:val="single"/>
              </w:rPr>
              <w:t>Pozytywna odpowiedź umożliwi nam złożenie ważnej oferty</w:t>
            </w:r>
            <w:r w:rsidRPr="003D5AA5">
              <w:rPr>
                <w:rFonts w:ascii="Arial" w:hAnsi="Arial" w:cs="Arial"/>
                <w:sz w:val="22"/>
                <w:szCs w:val="22"/>
              </w:rPr>
              <w:t>. Odpowiedź: Zamawiający wyraża zgodę.</w:t>
            </w:r>
          </w:p>
          <w:p w14:paraId="10ACEB8D" w14:textId="52A84B99" w:rsidR="00523ABD" w:rsidRPr="003D5AA5" w:rsidRDefault="00523ABD" w:rsidP="00523ABD">
            <w:pPr>
              <w:pStyle w:val="Akapitzlist"/>
              <w:numPr>
                <w:ilvl w:val="0"/>
                <w:numId w:val="8"/>
              </w:numPr>
              <w:spacing w:after="0" w:line="240" w:lineRule="auto"/>
              <w:ind w:left="357" w:hanging="357"/>
              <w:jc w:val="both"/>
              <w:rPr>
                <w:rFonts w:ascii="Arial" w:hAnsi="Arial" w:cs="Arial"/>
                <w:sz w:val="22"/>
                <w:szCs w:val="22"/>
              </w:rPr>
            </w:pPr>
            <w:r w:rsidRPr="003D5AA5">
              <w:rPr>
                <w:rFonts w:ascii="Arial" w:hAnsi="Arial" w:cs="Arial"/>
                <w:sz w:val="22"/>
                <w:szCs w:val="22"/>
              </w:rPr>
              <w:t xml:space="preserve">W przypadku odpowiedzi negatywnej na pytanie nr 14 powyżej, prosimy o potwierdzenie, że w przypadku wydłużenia terminu realizacji wynikającego z opóźnienia w wydaniu decyzji organów administracji państwowej np. niezbędnych pozwoleń, </w:t>
            </w:r>
            <w:r w:rsidRPr="003D5AA5">
              <w:rPr>
                <w:rFonts w:ascii="Arial" w:hAnsi="Arial" w:cs="Arial"/>
                <w:sz w:val="22"/>
                <w:szCs w:val="22"/>
                <w:u w:val="single"/>
              </w:rPr>
              <w:t>Wykonawca nie poniesie z tego tytułu żadnych konsekwencji, w tym z tytułu kar umownych</w:t>
            </w:r>
            <w:r w:rsidRPr="003D5AA5">
              <w:rPr>
                <w:rFonts w:ascii="Arial" w:hAnsi="Arial" w:cs="Arial"/>
                <w:sz w:val="22"/>
                <w:szCs w:val="22"/>
              </w:rPr>
              <w:t>. Odpowiedź: Zamawiający analizując uwagi wykonawcy, zmienia termin wykonania zamówienia na dzień 20 listopada 2025 roku. Zamawiający informuje, że przekroczenie terminu wiązać się będzie z naliczeniem kar, zgodnie z zapisami umowy.</w:t>
            </w:r>
          </w:p>
          <w:p w14:paraId="54D52C6E" w14:textId="77777777" w:rsidR="00523ABD" w:rsidRDefault="00523ABD" w:rsidP="003D5AA5">
            <w:pPr>
              <w:ind w:left="317"/>
              <w:jc w:val="both"/>
              <w:rPr>
                <w:rFonts w:ascii="Arial" w:hAnsi="Arial" w:cs="Arial"/>
              </w:rPr>
            </w:pPr>
            <w:r w:rsidRPr="003D5AA5">
              <w:rPr>
                <w:rFonts w:ascii="Arial" w:hAnsi="Arial" w:cs="Arial"/>
                <w:b/>
                <w:bCs/>
                <w:u w:val="single"/>
              </w:rPr>
              <w:t>Dotyczy</w:t>
            </w:r>
            <w:r w:rsidRPr="003D5AA5">
              <w:rPr>
                <w:rFonts w:ascii="Arial" w:hAnsi="Arial" w:cs="Arial"/>
                <w:u w:val="single"/>
              </w:rPr>
              <w:t xml:space="preserve"> </w:t>
            </w:r>
            <w:r w:rsidRPr="003D5AA5">
              <w:rPr>
                <w:rFonts w:ascii="Arial" w:hAnsi="Arial" w:cs="Arial"/>
                <w:b/>
                <w:bCs/>
                <w:u w:val="single"/>
              </w:rPr>
              <w:t>tabeli OPZ – Zał. nr 2 do SWZ, Część „Wymagania dodatkowe”, wiersz 141</w:t>
            </w:r>
            <w:r w:rsidRPr="003D5AA5">
              <w:rPr>
                <w:rFonts w:ascii="Arial" w:hAnsi="Arial" w:cs="Arial"/>
              </w:rPr>
              <w:t xml:space="preserve">: </w:t>
            </w:r>
            <w:bookmarkStart w:id="1" w:name="_Hlk204249301"/>
            <w:r w:rsidRPr="003D5AA5">
              <w:rPr>
                <w:rFonts w:ascii="Arial" w:hAnsi="Arial" w:cs="Arial"/>
                <w:u w:val="single"/>
              </w:rPr>
              <w:t>Prosimy o potwierdzenie, że ten wiersz dotyczy licencji na oprogramowanie użytkowe urządzenia umożliwiające korzystanie z urządzenia zgodnie z jego przeznaczeniem i funkcjonalnościami</w:t>
            </w:r>
            <w:r w:rsidRPr="003D5AA5">
              <w:rPr>
                <w:rFonts w:ascii="Arial" w:hAnsi="Arial" w:cs="Arial"/>
              </w:rPr>
              <w:t xml:space="preserve">. Potwierdzamy, że po uruchomieniu i przekazaniu urządzenia Zamawiającemu będzie mógł on korzystać z oprogramowania na zasadach licencji bezterminowo, tzn. tak długo, jak będzie korzystał z urządzenia. Licencje są aktywowane przez personel Wykonawcy instalujący urządzenie i przechodzą na Zamawiającego wraz z przekazaniem urządzenia do użytkowania. Nie są przekazywane na zewnętrznym nośniku. Licencje zostają automatycznie przeniesione na każdoczesnego dalszego użytkownika urządzenia bez konieczności udzielania dodatkowej licencji ani sublicencji. </w:t>
            </w:r>
            <w:r w:rsidRPr="003D5AA5">
              <w:rPr>
                <w:rFonts w:ascii="Arial" w:hAnsi="Arial" w:cs="Arial"/>
                <w:u w:val="single"/>
              </w:rPr>
              <w:t xml:space="preserve">Prosimy o potwierdzenie, że ten sposób przekazania licencji dopuszcza </w:t>
            </w:r>
            <w:r w:rsidRPr="003D5AA5">
              <w:rPr>
                <w:rFonts w:ascii="Arial" w:hAnsi="Arial" w:cs="Arial"/>
                <w:u w:val="single"/>
              </w:rPr>
              <w:lastRenderedPageBreak/>
              <w:t>Zamawiający</w:t>
            </w:r>
            <w:r w:rsidRPr="003D5AA5">
              <w:rPr>
                <w:rFonts w:ascii="Arial" w:hAnsi="Arial" w:cs="Arial"/>
              </w:rPr>
              <w:t>.</w:t>
            </w:r>
            <w:bookmarkEnd w:id="1"/>
            <w:r w:rsidRPr="003D5AA5">
              <w:rPr>
                <w:rFonts w:ascii="Arial" w:hAnsi="Arial" w:cs="Arial"/>
                <w:sz w:val="22"/>
                <w:szCs w:val="22"/>
              </w:rPr>
              <w:t xml:space="preserve"> Odpowiedź:</w:t>
            </w:r>
            <w:r w:rsidRPr="003D5AA5">
              <w:rPr>
                <w:rFonts w:ascii="Arial" w:hAnsi="Arial" w:cs="Arial"/>
                <w:u w:val="single"/>
              </w:rPr>
              <w:t xml:space="preserve"> </w:t>
            </w:r>
            <w:r w:rsidRPr="003D5AA5">
              <w:rPr>
                <w:rFonts w:ascii="Arial" w:hAnsi="Arial" w:cs="Arial"/>
              </w:rPr>
              <w:t>Zamawiający dopuszcza. Zamawiający oczekuje, że każde zainstalowane oprogramowanie będzie posiadało licencje bezterminowe. Zamawiający dopuszcza oświadczenie Wykonawcy informujące o tym fakcie.</w:t>
            </w:r>
          </w:p>
          <w:p w14:paraId="41B555AD" w14:textId="77777777" w:rsidR="004A66BE" w:rsidRDefault="004A66BE" w:rsidP="00567724">
            <w:pPr>
              <w:ind w:left="317"/>
              <w:jc w:val="both"/>
              <w:rPr>
                <w:rFonts w:ascii="Arial" w:hAnsi="Arial" w:cs="Arial"/>
                <w:sz w:val="24"/>
                <w:szCs w:val="24"/>
              </w:rPr>
            </w:pPr>
          </w:p>
          <w:p w14:paraId="77EA6AF9" w14:textId="56CEBEC1" w:rsidR="00567724" w:rsidRPr="00567724" w:rsidRDefault="00567724" w:rsidP="00567724">
            <w:pPr>
              <w:pStyle w:val="Tekstpodstawowywcity3"/>
              <w:spacing w:line="240" w:lineRule="auto"/>
              <w:ind w:firstLine="708"/>
              <w:rPr>
                <w:rFonts w:ascii="Arial" w:hAnsi="Arial" w:cs="Arial"/>
                <w:sz w:val="24"/>
              </w:rPr>
            </w:pPr>
            <w:r w:rsidRPr="00567724">
              <w:rPr>
                <w:rFonts w:ascii="Arial" w:hAnsi="Arial" w:cs="Arial"/>
                <w:sz w:val="24"/>
              </w:rPr>
              <w:t xml:space="preserve">Zamawiający informuje, że SWZ uznana jest za zmodyfikowaną wyłącznie w zakresie treści udzielonych odpowiedzi. </w:t>
            </w:r>
          </w:p>
          <w:p w14:paraId="3949F628" w14:textId="77777777" w:rsidR="004A66BE" w:rsidRPr="003D5AA5" w:rsidRDefault="004A66BE" w:rsidP="00567724">
            <w:pPr>
              <w:ind w:left="317"/>
              <w:jc w:val="both"/>
              <w:rPr>
                <w:rFonts w:ascii="Arial" w:hAnsi="Arial" w:cs="Arial"/>
                <w:sz w:val="24"/>
                <w:szCs w:val="24"/>
              </w:rPr>
            </w:pPr>
          </w:p>
          <w:p w14:paraId="505A7934" w14:textId="3AB65C20" w:rsidR="001C547D" w:rsidRPr="003D5AA5" w:rsidRDefault="001C547D" w:rsidP="00523ABD">
            <w:pPr>
              <w:ind w:left="30" w:right="-72"/>
              <w:jc w:val="both"/>
              <w:rPr>
                <w:rFonts w:ascii="Arial" w:hAnsi="Arial" w:cs="Arial"/>
                <w:sz w:val="24"/>
                <w:szCs w:val="24"/>
                <w:highlight w:val="darkGray"/>
              </w:rPr>
            </w:pPr>
          </w:p>
        </w:tc>
      </w:tr>
    </w:tbl>
    <w:p w14:paraId="2CD61A1D" w14:textId="77777777" w:rsidR="006D4AB3" w:rsidRDefault="006D4AB3" w:rsidP="00523ABD">
      <w:pPr>
        <w:pStyle w:val="Tekstpodstawowy"/>
        <w:ind w:left="3119" w:firstLine="425"/>
        <w:jc w:val="right"/>
        <w:rPr>
          <w:rFonts w:ascii="Arial" w:hAnsi="Arial" w:cs="Arial"/>
          <w:sz w:val="24"/>
          <w:szCs w:val="24"/>
        </w:rPr>
      </w:pPr>
      <w:r w:rsidRPr="003D5AA5">
        <w:rPr>
          <w:rFonts w:ascii="Arial" w:hAnsi="Arial" w:cs="Arial"/>
          <w:sz w:val="24"/>
          <w:szCs w:val="24"/>
        </w:rPr>
        <w:lastRenderedPageBreak/>
        <w:t>Zamawiający</w:t>
      </w:r>
    </w:p>
    <w:p w14:paraId="15286D2B" w14:textId="77777777" w:rsidR="00567724" w:rsidRDefault="00567724" w:rsidP="00523ABD">
      <w:pPr>
        <w:pStyle w:val="Tekstpodstawowy"/>
        <w:ind w:left="3119" w:firstLine="425"/>
        <w:jc w:val="right"/>
        <w:rPr>
          <w:rFonts w:ascii="Arial" w:hAnsi="Arial" w:cs="Arial"/>
          <w:sz w:val="24"/>
          <w:szCs w:val="24"/>
        </w:rPr>
      </w:pPr>
    </w:p>
    <w:p w14:paraId="6E9D5ECE" w14:textId="77777777" w:rsidR="00567724" w:rsidRPr="00567724" w:rsidRDefault="00567724" w:rsidP="00567724">
      <w:pPr>
        <w:pStyle w:val="Tekstpodstawowy"/>
        <w:jc w:val="right"/>
        <w:rPr>
          <w:rFonts w:ascii="Arial" w:hAnsi="Arial" w:cs="Arial"/>
          <w:i/>
          <w:sz w:val="20"/>
        </w:rPr>
      </w:pPr>
      <w:r w:rsidRPr="00567724">
        <w:rPr>
          <w:rFonts w:ascii="Arial" w:hAnsi="Arial" w:cs="Arial"/>
          <w:sz w:val="20"/>
        </w:rPr>
        <w:t xml:space="preserve">  </w:t>
      </w:r>
      <w:r w:rsidRPr="00567724">
        <w:rPr>
          <w:rFonts w:ascii="Arial" w:hAnsi="Arial" w:cs="Arial"/>
          <w:i/>
          <w:sz w:val="20"/>
        </w:rPr>
        <w:t>/-/ I Z-ca Dyrektora ds. Administracyjnych</w:t>
      </w:r>
    </w:p>
    <w:p w14:paraId="264AEAD1" w14:textId="77777777" w:rsidR="00567724" w:rsidRPr="00567724" w:rsidRDefault="00567724" w:rsidP="00567724">
      <w:pPr>
        <w:pStyle w:val="Tekstpodstawowy"/>
        <w:jc w:val="right"/>
        <w:rPr>
          <w:rFonts w:ascii="Arial" w:hAnsi="Arial" w:cs="Arial"/>
          <w:i/>
          <w:sz w:val="20"/>
        </w:rPr>
      </w:pPr>
      <w:r w:rsidRPr="00567724">
        <w:rPr>
          <w:rFonts w:ascii="Arial" w:hAnsi="Arial" w:cs="Arial"/>
          <w:i/>
          <w:sz w:val="20"/>
        </w:rPr>
        <w:t>Krystyna Piątkowska</w:t>
      </w:r>
    </w:p>
    <w:p w14:paraId="14DB672A" w14:textId="77777777" w:rsidR="00567724" w:rsidRPr="003D5AA5" w:rsidRDefault="00567724" w:rsidP="00523ABD">
      <w:pPr>
        <w:pStyle w:val="Tekstpodstawowy"/>
        <w:ind w:left="3119" w:firstLine="425"/>
        <w:jc w:val="right"/>
        <w:rPr>
          <w:rFonts w:ascii="Arial" w:hAnsi="Arial" w:cs="Arial"/>
          <w:sz w:val="24"/>
          <w:szCs w:val="24"/>
        </w:rPr>
      </w:pPr>
    </w:p>
    <w:sectPr w:rsidR="00567724" w:rsidRPr="003D5AA5"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C9B81" w14:textId="77777777" w:rsidR="00FC0E31" w:rsidRDefault="00FC0E31">
      <w:r>
        <w:separator/>
      </w:r>
    </w:p>
  </w:endnote>
  <w:endnote w:type="continuationSeparator" w:id="0">
    <w:p w14:paraId="1D2BA416" w14:textId="77777777" w:rsidR="00FC0E31" w:rsidRDefault="00FC0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AA3A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214B99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8B2F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E95B313"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B84B" w14:textId="77777777" w:rsidR="006D4AB3" w:rsidRDefault="006D4AB3">
    <w:pPr>
      <w:pStyle w:val="Stopka"/>
      <w:pBdr>
        <w:bottom w:val="single" w:sz="6" w:space="0" w:color="auto"/>
      </w:pBdr>
      <w:tabs>
        <w:tab w:val="clear" w:pos="4536"/>
        <w:tab w:val="left" w:pos="6237"/>
      </w:tabs>
    </w:pPr>
  </w:p>
  <w:p w14:paraId="52EBE66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EF27FAB" w14:textId="77777777" w:rsidR="006D4AB3" w:rsidRDefault="006D4AB3">
    <w:pPr>
      <w:pStyle w:val="Stopka"/>
      <w:tabs>
        <w:tab w:val="clear" w:pos="4536"/>
        <w:tab w:val="left" w:pos="6237"/>
      </w:tabs>
    </w:pPr>
  </w:p>
  <w:p w14:paraId="781887D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95AB7" w14:textId="77777777" w:rsidR="00FC0E31" w:rsidRDefault="00FC0E31">
      <w:r>
        <w:separator/>
      </w:r>
    </w:p>
  </w:footnote>
  <w:footnote w:type="continuationSeparator" w:id="0">
    <w:p w14:paraId="6DB80E19" w14:textId="77777777" w:rsidR="00FC0E31" w:rsidRDefault="00FC0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68B57" w14:textId="77777777" w:rsidR="001C547D" w:rsidRDefault="001C54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97AEF" w14:textId="77777777" w:rsidR="001C547D" w:rsidRDefault="001C54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CB696" w14:textId="77777777" w:rsidR="001C547D" w:rsidRDefault="001C54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D7715"/>
    <w:multiLevelType w:val="hybridMultilevel"/>
    <w:tmpl w:val="D85CE56C"/>
    <w:lvl w:ilvl="0" w:tplc="FFC6F196">
      <w:start w:val="1"/>
      <w:numFmt w:val="decimal"/>
      <w:lvlText w:val="%1."/>
      <w:lvlJc w:val="left"/>
      <w:pPr>
        <w:ind w:left="720" w:hanging="360"/>
      </w:pPr>
      <w:rPr>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27C542F"/>
    <w:multiLevelType w:val="hybridMultilevel"/>
    <w:tmpl w:val="98FEE378"/>
    <w:lvl w:ilvl="0" w:tplc="0415000B">
      <w:start w:val="1"/>
      <w:numFmt w:val="bullet"/>
      <w:lvlText w:val=""/>
      <w:lvlJc w:val="left"/>
      <w:pPr>
        <w:ind w:left="1077" w:hanging="360"/>
      </w:pPr>
      <w:rPr>
        <w:rFonts w:ascii="Wingdings" w:hAnsi="Wingdings"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38994296">
    <w:abstractNumId w:val="5"/>
  </w:num>
  <w:num w:numId="2" w16cid:durableId="472649072">
    <w:abstractNumId w:val="8"/>
  </w:num>
  <w:num w:numId="3" w16cid:durableId="683165729">
    <w:abstractNumId w:val="4"/>
  </w:num>
  <w:num w:numId="4" w16cid:durableId="1719821603">
    <w:abstractNumId w:val="7"/>
  </w:num>
  <w:num w:numId="5" w16cid:durableId="1187720650">
    <w:abstractNumId w:val="1"/>
  </w:num>
  <w:num w:numId="6" w16cid:durableId="1802527491">
    <w:abstractNumId w:val="2"/>
  </w:num>
  <w:num w:numId="7" w16cid:durableId="774640381">
    <w:abstractNumId w:val="6"/>
  </w:num>
  <w:num w:numId="8" w16cid:durableId="16907167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3728153">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E31"/>
    <w:rsid w:val="00031374"/>
    <w:rsid w:val="00035DEC"/>
    <w:rsid w:val="000A1097"/>
    <w:rsid w:val="000E2A8F"/>
    <w:rsid w:val="0012774F"/>
    <w:rsid w:val="00144B7A"/>
    <w:rsid w:val="00180C6E"/>
    <w:rsid w:val="001C547D"/>
    <w:rsid w:val="0029606A"/>
    <w:rsid w:val="003D5AA5"/>
    <w:rsid w:val="004848F3"/>
    <w:rsid w:val="004A66BE"/>
    <w:rsid w:val="004A75F2"/>
    <w:rsid w:val="005144A9"/>
    <w:rsid w:val="00520165"/>
    <w:rsid w:val="00523ABD"/>
    <w:rsid w:val="00567724"/>
    <w:rsid w:val="005B1B08"/>
    <w:rsid w:val="005B1F1D"/>
    <w:rsid w:val="00632C3C"/>
    <w:rsid w:val="00662BDB"/>
    <w:rsid w:val="006A5DF1"/>
    <w:rsid w:val="006B7198"/>
    <w:rsid w:val="006D4AB3"/>
    <w:rsid w:val="006F3B81"/>
    <w:rsid w:val="007D7198"/>
    <w:rsid w:val="00870F9F"/>
    <w:rsid w:val="008804B6"/>
    <w:rsid w:val="00897AB0"/>
    <w:rsid w:val="008A3553"/>
    <w:rsid w:val="009003D1"/>
    <w:rsid w:val="00947A50"/>
    <w:rsid w:val="00A905AC"/>
    <w:rsid w:val="00AE4CC0"/>
    <w:rsid w:val="00B1255C"/>
    <w:rsid w:val="00B32FF9"/>
    <w:rsid w:val="00B926C0"/>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0E3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490B6"/>
  <w15:chartTrackingRefBased/>
  <w15:docId w15:val="{CC1D1305-8055-4829-9547-24A0E24EB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aliases w:val="Normal Znak,wypunktowanie Znak,normalny tekst Znak,L1 Znak,Akapit z listą5 Znak,CW_Lista Znak,Numerowanie Znak,Akapit z listą BS Znak,sw tekst Znak,Wypunktowanie Znak,Adresat stanowisko Znak,Akapit z listą3 Znak,Akapit z listą31 Znak"/>
    <w:link w:val="Akapitzlist"/>
    <w:uiPriority w:val="34"/>
    <w:qFormat/>
    <w:locked/>
    <w:rsid w:val="00523ABD"/>
  </w:style>
  <w:style w:type="paragraph" w:styleId="Akapitzlist">
    <w:name w:val="List Paragraph"/>
    <w:aliases w:val="Normal,wypunktowanie,normalny tekst,L1,Akapit z listą5,CW_Lista,Numerowanie,Akapit z listą BS,sw tekst,Wypunktowanie,Adresat stanowisko,Akapit z listą3,Akapit z listą31,Normal2,Nagłowek 3,Preambuła,Dot pt,F5 List Paragraph,Recommendation"/>
    <w:basedOn w:val="Normalny"/>
    <w:link w:val="AkapitzlistZnak"/>
    <w:uiPriority w:val="34"/>
    <w:qFormat/>
    <w:rsid w:val="00523ABD"/>
    <w:pPr>
      <w:spacing w:after="160" w:line="276" w:lineRule="auto"/>
      <w:ind w:left="720"/>
      <w:contextualSpacing/>
    </w:pPr>
  </w:style>
  <w:style w:type="paragraph" w:customStyle="1" w:styleId="Standard">
    <w:name w:val="Standard"/>
    <w:rsid w:val="00523ABD"/>
    <w:pPr>
      <w:autoSpaceDN w:val="0"/>
      <w:spacing w:after="160" w:line="254" w:lineRule="auto"/>
    </w:pPr>
    <w:rPr>
      <w:rFonts w:ascii="Calibri" w:hAnsi="Calibri"/>
      <w:kern w:val="3"/>
      <w:sz w:val="22"/>
      <w:szCs w:val="22"/>
      <w:lang w:eastAsia="en-US"/>
    </w:rPr>
  </w:style>
  <w:style w:type="character" w:customStyle="1" w:styleId="Tekstpodstawowywcity3Znak">
    <w:name w:val="Tekst podstawowy wcięty 3 Znak"/>
    <w:link w:val="Tekstpodstawowywcity3"/>
    <w:rsid w:val="00567724"/>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3004</Words>
  <Characters>19194</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2025-08-01T06:14:00Z</cp:lastPrinted>
  <dcterms:created xsi:type="dcterms:W3CDTF">2025-08-01T06:15:00Z</dcterms:created>
  <dcterms:modified xsi:type="dcterms:W3CDTF">2025-08-01T06:15:00Z</dcterms:modified>
</cp:coreProperties>
</file>