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77336B27"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D24A39" w:rsidRPr="00D24A39">
        <w:rPr>
          <w:rFonts w:ascii="Garamond" w:hAnsi="Garamond" w:cs="Tahoma"/>
          <w:b/>
          <w:bCs/>
          <w:sz w:val="22"/>
          <w:szCs w:val="22"/>
        </w:rPr>
        <w:t>Żywienie do- i pozajelitowe, płyny infuzyjne i płyny do hemodializ</w:t>
      </w:r>
      <w:r w:rsidR="00D05741">
        <w:rPr>
          <w:rFonts w:ascii="Garamond" w:hAnsi="Garamond" w:cs="Tahoma"/>
          <w:b/>
          <w:bCs/>
          <w:sz w:val="22"/>
          <w:szCs w:val="22"/>
        </w:rPr>
        <w:t>,</w:t>
      </w:r>
      <w:r w:rsidRPr="00B23E98">
        <w:rPr>
          <w:rFonts w:ascii="Garamond" w:hAnsi="Garamond" w:cs="Tahoma"/>
          <w:b/>
          <w:bCs/>
          <w:sz w:val="22"/>
          <w:szCs w:val="22"/>
        </w:rPr>
        <w:t xml:space="preserve"> znak: SZW/DZP/</w:t>
      </w:r>
      <w:r w:rsidR="00D24A39">
        <w:rPr>
          <w:rFonts w:ascii="Garamond" w:hAnsi="Garamond" w:cs="Tahoma"/>
          <w:b/>
          <w:bCs/>
          <w:sz w:val="22"/>
          <w:szCs w:val="22"/>
        </w:rPr>
        <w:t>92</w:t>
      </w:r>
      <w:r w:rsidRPr="00B23E98">
        <w:rPr>
          <w:rFonts w:ascii="Garamond" w:hAnsi="Garamond" w:cs="Tahoma"/>
          <w:b/>
          <w:bCs/>
          <w:sz w:val="22"/>
          <w:szCs w:val="22"/>
        </w:rPr>
        <w:t>/2025</w:t>
      </w:r>
      <w:r w:rsidRPr="001F38D0">
        <w:rPr>
          <w:rFonts w:ascii="Garamond" w:hAnsi="Garamond" w:cs="Tahoma"/>
          <w:sz w:val="22"/>
          <w:szCs w:val="22"/>
        </w:rPr>
        <w:t xml:space="preserve"> – dotyczy </w:t>
      </w:r>
      <w:r w:rsidR="005D3960">
        <w:rPr>
          <w:rFonts w:ascii="Garamond" w:hAnsi="Garamond" w:cs="Tahoma"/>
          <w:sz w:val="22"/>
          <w:szCs w:val="22"/>
        </w:rPr>
        <w:t>pakietu</w:t>
      </w:r>
      <w:r w:rsidRPr="001F38D0">
        <w:rPr>
          <w:rFonts w:ascii="Garamond" w:hAnsi="Garamond" w:cs="Tahoma"/>
          <w:sz w:val="22"/>
          <w:szCs w:val="22"/>
        </w:rPr>
        <w:t xml:space="preserve">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7C6903A0"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przez</w:t>
      </w:r>
      <w:r w:rsidR="00D05741">
        <w:rPr>
          <w:rFonts w:ascii="Garamond" w:hAnsi="Garamond" w:cs="Tahoma"/>
          <w:b/>
          <w:bCs/>
          <w:sz w:val="22"/>
          <w:szCs w:val="22"/>
        </w:rPr>
        <w:t xml:space="preserve"> </w:t>
      </w:r>
      <w:r w:rsidR="00D24A39">
        <w:rPr>
          <w:rFonts w:ascii="Garamond" w:hAnsi="Garamond" w:cs="Tahoma"/>
          <w:b/>
          <w:bCs/>
          <w:sz w:val="22"/>
          <w:szCs w:val="22"/>
        </w:rPr>
        <w:t>12 miesięcy/18</w:t>
      </w:r>
      <w:r w:rsidR="00B23E98" w:rsidRPr="00B23E98">
        <w:rPr>
          <w:rFonts w:ascii="Garamond" w:hAnsi="Garamond" w:cs="Tahoma"/>
          <w:b/>
          <w:bCs/>
          <w:sz w:val="22"/>
          <w:szCs w:val="22"/>
        </w:rPr>
        <w:t xml:space="preserve"> miesi</w:t>
      </w:r>
      <w:r w:rsidR="00D24A39">
        <w:rPr>
          <w:rFonts w:ascii="Garamond" w:hAnsi="Garamond" w:cs="Tahoma"/>
          <w:b/>
          <w:bCs/>
          <w:sz w:val="22"/>
          <w:szCs w:val="22"/>
        </w:rPr>
        <w:t>ęcy</w:t>
      </w:r>
      <w:r w:rsidR="00D24A39">
        <w:rPr>
          <w:rStyle w:val="Odwoanieprzypisudolnego"/>
          <w:rFonts w:ascii="Garamond" w:hAnsi="Garamond" w:cs="Tahoma"/>
          <w:b/>
          <w:bCs/>
          <w:sz w:val="22"/>
          <w:szCs w:val="22"/>
        </w:rPr>
        <w:footnoteReference w:id="1"/>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xml:space="preserve">• informacje o dostarczonym Asortymencie, </w:t>
      </w:r>
      <w:proofErr w:type="spellStart"/>
      <w:r w:rsidRPr="00C16E3D">
        <w:rPr>
          <w:rFonts w:ascii="Garamond" w:hAnsi="Garamond" w:cs="Tahoma"/>
          <w:sz w:val="22"/>
          <w:szCs w:val="22"/>
        </w:rPr>
        <w:t>tj</w:t>
      </w:r>
      <w:proofErr w:type="spellEnd"/>
      <w:r w:rsidRPr="00C16E3D">
        <w:rPr>
          <w:rFonts w:ascii="Garamond" w:hAnsi="Garamond" w:cs="Tahoma"/>
          <w:sz w:val="22"/>
          <w:szCs w:val="22"/>
        </w:rPr>
        <w:t>: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xml:space="preserve">• informacje o dostarczonym Asortymencie, </w:t>
      </w:r>
      <w:proofErr w:type="spellStart"/>
      <w:r w:rsidRPr="00C16E3D">
        <w:rPr>
          <w:rFonts w:ascii="Garamond" w:hAnsi="Garamond" w:cs="Tahoma"/>
          <w:sz w:val="22"/>
          <w:szCs w:val="22"/>
        </w:rPr>
        <w:t>tj</w:t>
      </w:r>
      <w:proofErr w:type="spellEnd"/>
      <w:r w:rsidRPr="00C16E3D">
        <w:rPr>
          <w:rFonts w:ascii="Garamond" w:hAnsi="Garamond" w:cs="Tahoma"/>
          <w:sz w:val="22"/>
          <w:szCs w:val="22"/>
        </w:rPr>
        <w:t>: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 podaniem numeru faktury VAT i szczegółowym opisem stwierdzonej wady lub niezgodności. W przypadkach nagłych dopuszcza się wstępne zgłoszenie </w:t>
      </w:r>
      <w:r w:rsidRPr="001F38D0">
        <w:rPr>
          <w:rFonts w:ascii="Garamond" w:hAnsi="Garamond" w:cs="Tahoma"/>
          <w:sz w:val="22"/>
          <w:szCs w:val="22"/>
        </w:rPr>
        <w:lastRenderedPageBreak/>
        <w:t>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 ustawie z dnia 4 października 2018 r. o pracowniczych planach kapitałowych – jeżeli zmiana ta </w:t>
      </w:r>
      <w:r w:rsidRPr="00FA0D92">
        <w:rPr>
          <w:rFonts w:ascii="Garamond" w:hAnsi="Garamond" w:cs="Tahoma"/>
          <w:sz w:val="22"/>
          <w:szCs w:val="22"/>
        </w:rPr>
        <w:lastRenderedPageBreak/>
        <w:t>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lastRenderedPageBreak/>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292632CF" w14:textId="30A9E2FA"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8"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5C95ADD4"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w:t>
      </w:r>
      <w:r w:rsidR="00240277">
        <w:rPr>
          <w:rFonts w:ascii="Garamond" w:hAnsi="Garamond" w:cs="Tahoma"/>
          <w:sz w:val="22"/>
          <w:szCs w:val="22"/>
        </w:rPr>
        <w:t>92</w:t>
      </w:r>
      <w:r w:rsidR="00B23E98">
        <w:rPr>
          <w:rFonts w:ascii="Garamond" w:hAnsi="Garamond" w:cs="Tahoma"/>
          <w:sz w:val="22"/>
          <w:szCs w:val="22"/>
        </w:rPr>
        <w:t>/2025</w:t>
      </w:r>
      <w:r w:rsidRPr="00FA0D92">
        <w:rPr>
          <w:rFonts w:ascii="Garamond" w:hAnsi="Garamond" w:cs="Tahoma"/>
          <w:sz w:val="22"/>
          <w:szCs w:val="22"/>
        </w:rPr>
        <w:t xml:space="preserve"> pod nazwą </w:t>
      </w:r>
      <w:r w:rsidR="00240277">
        <w:rPr>
          <w:rFonts w:ascii="Garamond" w:hAnsi="Garamond" w:cs="Tahoma"/>
          <w:sz w:val="22"/>
          <w:szCs w:val="22"/>
        </w:rPr>
        <w:t>„</w:t>
      </w:r>
      <w:r w:rsidR="00240277" w:rsidRPr="00240277">
        <w:rPr>
          <w:rFonts w:ascii="Garamond" w:hAnsi="Garamond" w:cs="Tahoma"/>
          <w:sz w:val="22"/>
          <w:szCs w:val="22"/>
        </w:rPr>
        <w:t>Żywienie do- i pozajelitowe, płyny infuzyjne i płyny do hemodiali</w:t>
      </w:r>
      <w:r w:rsidR="00240277">
        <w:rPr>
          <w:rFonts w:ascii="Garamond" w:hAnsi="Garamond" w:cs="Tahoma"/>
          <w:sz w:val="22"/>
          <w:szCs w:val="22"/>
        </w:rPr>
        <w:t>z”</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5480A8A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CC5FC7">
        <w:rPr>
          <w:rFonts w:ascii="Garamond" w:hAnsi="Garamond" w:cs="Tahoma"/>
          <w:b/>
          <w:bCs/>
          <w:sz w:val="22"/>
          <w:szCs w:val="22"/>
        </w:rPr>
        <w:t>1</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87B35" w14:textId="77777777" w:rsidR="002068C8" w:rsidRDefault="002068C8" w:rsidP="00D24A39">
      <w:pPr>
        <w:spacing w:after="0" w:line="240" w:lineRule="auto"/>
      </w:pPr>
      <w:r>
        <w:separator/>
      </w:r>
    </w:p>
  </w:endnote>
  <w:endnote w:type="continuationSeparator" w:id="0">
    <w:p w14:paraId="0C4072B6" w14:textId="77777777" w:rsidR="002068C8" w:rsidRDefault="002068C8" w:rsidP="00D24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F9DCD" w14:textId="77777777" w:rsidR="002068C8" w:rsidRDefault="002068C8" w:rsidP="00D24A39">
      <w:pPr>
        <w:spacing w:after="0" w:line="240" w:lineRule="auto"/>
      </w:pPr>
      <w:r>
        <w:separator/>
      </w:r>
    </w:p>
  </w:footnote>
  <w:footnote w:type="continuationSeparator" w:id="0">
    <w:p w14:paraId="68CF77DB" w14:textId="77777777" w:rsidR="002068C8" w:rsidRDefault="002068C8" w:rsidP="00D24A39">
      <w:pPr>
        <w:spacing w:after="0" w:line="240" w:lineRule="auto"/>
      </w:pPr>
      <w:r>
        <w:continuationSeparator/>
      </w:r>
    </w:p>
  </w:footnote>
  <w:footnote w:id="1">
    <w:p w14:paraId="63BD0FE7" w14:textId="027E066D" w:rsidR="00D24A39" w:rsidRDefault="00D24A39">
      <w:pPr>
        <w:pStyle w:val="Tekstprzypisudolnego"/>
      </w:pPr>
      <w:r>
        <w:rPr>
          <w:rStyle w:val="Odwoanieprzypisudolnego"/>
        </w:rPr>
        <w:footnoteRef/>
      </w:r>
      <w:r>
        <w:t xml:space="preserve"> w zależności od pakietu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29"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29"/>
  </w:num>
  <w:num w:numId="7" w16cid:durableId="1787460944">
    <w:abstractNumId w:val="14"/>
  </w:num>
  <w:num w:numId="8" w16cid:durableId="239368585">
    <w:abstractNumId w:val="31"/>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8"/>
  </w:num>
  <w:num w:numId="20" w16cid:durableId="860356690">
    <w:abstractNumId w:val="27"/>
  </w:num>
  <w:num w:numId="21" w16cid:durableId="1686789381">
    <w:abstractNumId w:val="32"/>
  </w:num>
  <w:num w:numId="22" w16cid:durableId="1451901864">
    <w:abstractNumId w:val="18"/>
  </w:num>
  <w:num w:numId="23" w16cid:durableId="2016761471">
    <w:abstractNumId w:val="22"/>
  </w:num>
  <w:num w:numId="24" w16cid:durableId="1044404051">
    <w:abstractNumId w:val="26"/>
  </w:num>
  <w:num w:numId="25" w16cid:durableId="463893108">
    <w:abstractNumId w:val="6"/>
  </w:num>
  <w:num w:numId="26" w16cid:durableId="587740018">
    <w:abstractNumId w:val="23"/>
  </w:num>
  <w:num w:numId="27" w16cid:durableId="526257245">
    <w:abstractNumId w:val="30"/>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B0A24"/>
    <w:rsid w:val="000F6D15"/>
    <w:rsid w:val="00181E4C"/>
    <w:rsid w:val="001A6CA2"/>
    <w:rsid w:val="001E6DE0"/>
    <w:rsid w:val="001F2B16"/>
    <w:rsid w:val="001F38D0"/>
    <w:rsid w:val="002068C8"/>
    <w:rsid w:val="00217536"/>
    <w:rsid w:val="002218D8"/>
    <w:rsid w:val="00240277"/>
    <w:rsid w:val="00297750"/>
    <w:rsid w:val="002C534C"/>
    <w:rsid w:val="003773CB"/>
    <w:rsid w:val="00395715"/>
    <w:rsid w:val="0040298D"/>
    <w:rsid w:val="004560C0"/>
    <w:rsid w:val="005D3960"/>
    <w:rsid w:val="00605E8F"/>
    <w:rsid w:val="007B0C3E"/>
    <w:rsid w:val="008206BF"/>
    <w:rsid w:val="008C5212"/>
    <w:rsid w:val="00A1586F"/>
    <w:rsid w:val="00A90055"/>
    <w:rsid w:val="00A9035C"/>
    <w:rsid w:val="00B23E98"/>
    <w:rsid w:val="00BA318C"/>
    <w:rsid w:val="00C16E3D"/>
    <w:rsid w:val="00C943EE"/>
    <w:rsid w:val="00CC55E1"/>
    <w:rsid w:val="00CC5FC7"/>
    <w:rsid w:val="00D05741"/>
    <w:rsid w:val="00D24A39"/>
    <w:rsid w:val="00DF2B01"/>
    <w:rsid w:val="00F05E79"/>
    <w:rsid w:val="00F24460"/>
    <w:rsid w:val="00F25DED"/>
    <w:rsid w:val="00FA0D92"/>
    <w:rsid w:val="00FB4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 w:type="paragraph" w:styleId="Tekstprzypisudolnego">
    <w:name w:val="footnote text"/>
    <w:basedOn w:val="Normalny"/>
    <w:link w:val="TekstprzypisudolnegoZnak"/>
    <w:uiPriority w:val="99"/>
    <w:semiHidden/>
    <w:unhideWhenUsed/>
    <w:rsid w:val="00D24A3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24A39"/>
    <w:rPr>
      <w:sz w:val="20"/>
      <w:szCs w:val="20"/>
    </w:rPr>
  </w:style>
  <w:style w:type="character" w:styleId="Odwoanieprzypisudolnego">
    <w:name w:val="footnote reference"/>
    <w:basedOn w:val="Domylnaczcionkaakapitu"/>
    <w:uiPriority w:val="99"/>
    <w:semiHidden/>
    <w:unhideWhenUsed/>
    <w:rsid w:val="00D24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utyc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4868</Words>
  <Characters>29211</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10</cp:revision>
  <dcterms:created xsi:type="dcterms:W3CDTF">2025-05-21T10:01:00Z</dcterms:created>
  <dcterms:modified xsi:type="dcterms:W3CDTF">2025-07-15T10:49:00Z</dcterms:modified>
</cp:coreProperties>
</file>