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652B1B" w14:textId="1C793BB3" w:rsidR="003C52D6" w:rsidRPr="00F716CA" w:rsidRDefault="003C52D6" w:rsidP="003C52D6">
      <w:pPr>
        <w:jc w:val="right"/>
        <w:rPr>
          <w:rFonts w:ascii="Century Gothic" w:hAnsi="Century Gothic"/>
          <w:b/>
          <w:bCs/>
          <w:sz w:val="16"/>
          <w:szCs w:val="16"/>
          <w:u w:val="single"/>
        </w:rPr>
      </w:pPr>
      <w:r w:rsidRPr="003C52D6">
        <w:rPr>
          <w:rFonts w:ascii="Century Gothic" w:hAnsi="Century Gothic"/>
          <w:b/>
          <w:bCs/>
          <w:sz w:val="16"/>
          <w:szCs w:val="16"/>
        </w:rPr>
        <w:t xml:space="preserve">załącznik nr 2 do SWZ / załącznik </w:t>
      </w:r>
      <w:r w:rsidRPr="00F716CA">
        <w:rPr>
          <w:rFonts w:ascii="Century Gothic" w:hAnsi="Century Gothic"/>
          <w:b/>
          <w:bCs/>
          <w:sz w:val="16"/>
          <w:szCs w:val="16"/>
          <w:u w:val="single"/>
        </w:rPr>
        <w:t>nr 2 do umowy</w:t>
      </w:r>
    </w:p>
    <w:p w14:paraId="4CC76C7A" w14:textId="429BC1C3" w:rsidR="00823370" w:rsidRDefault="00823370">
      <w:r w:rsidRPr="00823370">
        <w:rPr>
          <w:rFonts w:ascii="Century Gothic" w:hAnsi="Century Gothic"/>
          <w:b/>
          <w:bCs/>
          <w:sz w:val="16"/>
          <w:szCs w:val="16"/>
        </w:rPr>
        <w:t>Endoskop ultrasonograficzny o skanowaniu liniowym</w:t>
      </w:r>
    </w:p>
    <w:tbl>
      <w:tblPr>
        <w:tblW w:w="1020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4959"/>
        <w:gridCol w:w="1989"/>
        <w:gridCol w:w="2409"/>
      </w:tblGrid>
      <w:tr w:rsidR="00823370" w:rsidRPr="002375DA" w14:paraId="689FCECF" w14:textId="77777777" w:rsidTr="00823370">
        <w:trPr>
          <w:trHeight w:val="630"/>
        </w:trPr>
        <w:tc>
          <w:tcPr>
            <w:tcW w:w="850" w:type="dxa"/>
            <w:shd w:val="clear" w:color="auto" w:fill="AEAAAA" w:themeFill="background2" w:themeFillShade="BF"/>
            <w:vAlign w:val="center"/>
          </w:tcPr>
          <w:p w14:paraId="199973D1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hAnsi="Century Gothic" w:cs="Calibri"/>
                <w:b/>
                <w:bCs/>
                <w:sz w:val="16"/>
                <w:szCs w:val="16"/>
              </w:rPr>
              <w:t>L.p.</w:t>
            </w:r>
          </w:p>
        </w:tc>
        <w:tc>
          <w:tcPr>
            <w:tcW w:w="4959" w:type="dxa"/>
            <w:shd w:val="clear" w:color="auto" w:fill="AEAAAA" w:themeFill="background2" w:themeFillShade="BF"/>
            <w:vAlign w:val="center"/>
          </w:tcPr>
          <w:p w14:paraId="2EFCD731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Wymagania Zamawiającego (warunek)</w:t>
            </w:r>
          </w:p>
        </w:tc>
        <w:tc>
          <w:tcPr>
            <w:tcW w:w="1989" w:type="dxa"/>
            <w:shd w:val="clear" w:color="auto" w:fill="AEAAAA" w:themeFill="background2" w:themeFillShade="BF"/>
            <w:vAlign w:val="center"/>
          </w:tcPr>
          <w:p w14:paraId="34D84A78" w14:textId="77777777" w:rsidR="00823370" w:rsidRPr="002375DA" w:rsidRDefault="00823370" w:rsidP="00F24EF6">
            <w:pPr>
              <w:pStyle w:val="Bezodstpw"/>
              <w:spacing w:line="360" w:lineRule="auto"/>
              <w:jc w:val="center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wymagany</w:t>
            </w:r>
          </w:p>
        </w:tc>
        <w:tc>
          <w:tcPr>
            <w:tcW w:w="2409" w:type="dxa"/>
            <w:shd w:val="clear" w:color="auto" w:fill="AEAAAA" w:themeFill="background2" w:themeFillShade="BF"/>
            <w:vAlign w:val="center"/>
          </w:tcPr>
          <w:p w14:paraId="68ADA500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  <w:r w:rsidRPr="002375DA">
              <w:rPr>
                <w:rFonts w:ascii="Century Gothic" w:eastAsia="Times New Roman" w:hAnsi="Century Gothic" w:cs="Calibri"/>
                <w:b/>
                <w:bCs/>
                <w:color w:val="000000"/>
                <w:sz w:val="16"/>
                <w:szCs w:val="16"/>
              </w:rPr>
              <w:t>Parametr oferowany/podać</w:t>
            </w:r>
          </w:p>
        </w:tc>
      </w:tr>
      <w:tr w:rsidR="00823370" w:rsidRPr="002375DA" w14:paraId="048E7C18" w14:textId="77777777" w:rsidTr="00823370">
        <w:tc>
          <w:tcPr>
            <w:tcW w:w="850" w:type="dxa"/>
            <w:vAlign w:val="center"/>
          </w:tcPr>
          <w:p w14:paraId="55CDC4EC" w14:textId="77777777" w:rsidR="00823370" w:rsidRPr="002375DA" w:rsidRDefault="00823370" w:rsidP="00823370">
            <w:pPr>
              <w:pStyle w:val="Bezodstpw"/>
              <w:numPr>
                <w:ilvl w:val="0"/>
                <w:numId w:val="3"/>
              </w:numPr>
              <w:spacing w:line="360" w:lineRule="auto"/>
              <w:ind w:hanging="71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520876E3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9" w:type="dxa"/>
            <w:vAlign w:val="center"/>
          </w:tcPr>
          <w:p w14:paraId="29C5C48C" w14:textId="77777777" w:rsidR="00823370" w:rsidRPr="002375DA" w:rsidRDefault="00823370" w:rsidP="00F24EF6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2311FFC9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823370" w:rsidRPr="002375DA" w14:paraId="3200FF59" w14:textId="77777777" w:rsidTr="00823370">
        <w:tc>
          <w:tcPr>
            <w:tcW w:w="850" w:type="dxa"/>
            <w:vAlign w:val="center"/>
          </w:tcPr>
          <w:p w14:paraId="693B4F6D" w14:textId="77777777" w:rsidR="00823370" w:rsidRPr="002375DA" w:rsidRDefault="00823370" w:rsidP="00823370">
            <w:pPr>
              <w:pStyle w:val="Bezodstpw"/>
              <w:numPr>
                <w:ilvl w:val="0"/>
                <w:numId w:val="3"/>
              </w:numPr>
              <w:spacing w:line="360" w:lineRule="auto"/>
              <w:ind w:hanging="71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2362F6F8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989" w:type="dxa"/>
            <w:vAlign w:val="center"/>
          </w:tcPr>
          <w:p w14:paraId="26A950ED" w14:textId="77777777" w:rsidR="00823370" w:rsidRPr="002375DA" w:rsidRDefault="00823370" w:rsidP="00F24EF6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48925CDA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823370" w:rsidRPr="002375DA" w14:paraId="7AA7A177" w14:textId="77777777" w:rsidTr="00823370">
        <w:tc>
          <w:tcPr>
            <w:tcW w:w="850" w:type="dxa"/>
            <w:vAlign w:val="center"/>
          </w:tcPr>
          <w:p w14:paraId="6B50BF3D" w14:textId="77777777" w:rsidR="00823370" w:rsidRPr="002375DA" w:rsidRDefault="00823370" w:rsidP="00823370">
            <w:pPr>
              <w:pStyle w:val="Bezodstpw"/>
              <w:numPr>
                <w:ilvl w:val="0"/>
                <w:numId w:val="3"/>
              </w:numPr>
              <w:spacing w:line="360" w:lineRule="auto"/>
              <w:ind w:hanging="71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13C5730F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989" w:type="dxa"/>
            <w:vAlign w:val="center"/>
          </w:tcPr>
          <w:p w14:paraId="18DBCF82" w14:textId="77777777" w:rsidR="00823370" w:rsidRPr="002375DA" w:rsidRDefault="00823370" w:rsidP="00F24EF6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43B46586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823370" w:rsidRPr="002375DA" w14:paraId="0F791AB4" w14:textId="77777777" w:rsidTr="00823370">
        <w:tc>
          <w:tcPr>
            <w:tcW w:w="850" w:type="dxa"/>
            <w:vAlign w:val="center"/>
          </w:tcPr>
          <w:p w14:paraId="0BEA3FA1" w14:textId="77777777" w:rsidR="00823370" w:rsidRPr="002375DA" w:rsidRDefault="00823370" w:rsidP="00823370">
            <w:pPr>
              <w:pStyle w:val="Bezodstpw"/>
              <w:numPr>
                <w:ilvl w:val="0"/>
                <w:numId w:val="3"/>
              </w:numPr>
              <w:spacing w:line="360" w:lineRule="auto"/>
              <w:ind w:hanging="710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3497BE75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ok produkcji (nie wcześniej niż 2025 r., sprzęt fabrycznie  nowy) nie </w:t>
            </w:r>
            <w:proofErr w:type="spellStart"/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powystawowy.</w:t>
            </w:r>
          </w:p>
        </w:tc>
        <w:tc>
          <w:tcPr>
            <w:tcW w:w="1989" w:type="dxa"/>
            <w:vAlign w:val="center"/>
          </w:tcPr>
          <w:p w14:paraId="3C726678" w14:textId="77777777" w:rsidR="00823370" w:rsidRPr="002375DA" w:rsidRDefault="00823370" w:rsidP="00F24EF6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09" w:type="dxa"/>
            <w:vAlign w:val="center"/>
          </w:tcPr>
          <w:p w14:paraId="0BD1ECE1" w14:textId="77777777" w:rsidR="00823370" w:rsidRPr="002375DA" w:rsidRDefault="00823370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823370" w:rsidRPr="00823370" w14:paraId="0CFE018D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4023040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01DE51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Rodzaj obrazu wideo - Chip typu CCD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AA5D1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77F4FA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3CB6855F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8E32D3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408FC2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Pole Widzenia wideo - 100°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D7EDC7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C9BF2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29E0DC36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1275751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4D950C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Kierunek widzenia - Boczny 55°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5B9FF0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1384F8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685A4DE2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6CCD59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0E9EFC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Głębia ostrości w zakresie od 3 do 100 mm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F5E03F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A89B4B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5881E83F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B6AB56F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7BF5776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Średnica zewnętrzna końcówki - 14,6  mm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8B38B1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0A844A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5DFB1F28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B78FCF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4A049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Średnica zewnętrzna sondy - 12,6 mm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55F12E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D12315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35E142F5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5E731DA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70366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odchylenia końcówki - Góra:130</w:t>
            </w:r>
            <w:r w:rsidRPr="00823370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  <w:r w:rsidRPr="00823370">
              <w:rPr>
                <w:rFonts w:ascii="Century Gothic" w:hAnsi="Century Gothic"/>
                <w:sz w:val="16"/>
                <w:szCs w:val="16"/>
              </w:rPr>
              <w:t xml:space="preserve">  Dół: 90</w:t>
            </w:r>
            <w:r w:rsidRPr="00823370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  <w:r w:rsidRPr="00823370">
              <w:rPr>
                <w:rFonts w:ascii="Century Gothic" w:hAnsi="Century Gothic"/>
                <w:sz w:val="16"/>
                <w:szCs w:val="16"/>
              </w:rPr>
              <w:t xml:space="preserve"> Prawo:90</w:t>
            </w:r>
            <w:r w:rsidRPr="00823370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  <w:r w:rsidRPr="00823370">
              <w:rPr>
                <w:rFonts w:ascii="Century Gothic" w:hAnsi="Century Gothic"/>
                <w:sz w:val="16"/>
                <w:szCs w:val="16"/>
              </w:rPr>
              <w:t xml:space="preserve">  Lewo: 90</w:t>
            </w:r>
            <w:r w:rsidRPr="00823370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E344AA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CDF949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291FB8B0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D277E3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E12DD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Długość robocza sondy - 1250 mm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366222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5F6E85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016B4BDF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FCFFA5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E83043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Średnica wewnętrzna  kanału biopsyjnego - 3,7 mm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905395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E33B6B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D7C5E03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4A4EE1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C0CF4E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Ilość przycisków do sterowania funkcjami procesora: - 4 przyciski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DD9FD8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49DBA7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002EC9CF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2F6E19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9F7E83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Funkcja obrazowania w wąskim paśmie światła, między innymi poprzez fizyczne wycięcie widma pasma czerwonego, poprzez umieszczenie filtra optycznego w źródle światła.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EC541BA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776A1F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1F6389A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E00B390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F5647B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Funkcja Kontrastowania Echo Harmonicznego z funkcją wykrywania sygnałów szerokopasmowych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1C837F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ED7D8C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6B22C214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DE6567F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104DA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skanowania endoskopu ultrasonograficznego – liniowe 180</w:t>
            </w:r>
            <w:r w:rsidRPr="00823370">
              <w:rPr>
                <w:rFonts w:ascii="Century Gothic" w:hAnsi="Century Gothic"/>
                <w:sz w:val="16"/>
                <w:szCs w:val="16"/>
                <w:vertAlign w:val="superscript"/>
              </w:rPr>
              <w:t>o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73FA4E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567DBF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58242E0A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F7C7439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4838B6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Podłączenie endoskopu zarówno do zewnętrznych central ultrasonograficznych jak i małych central modułowych mieszczących się na wózku endoskopowym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876F9E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1D6A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1A6FE0CB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071503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BE1D0F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Pełna współpraca z myjnią do endoskopów ETD posiadaną przez Zamawiającego poprzez chip RFID do </w:t>
            </w:r>
            <w:r w:rsidR="00F24EF6">
              <w:rPr>
                <w:rFonts w:ascii="Century Gothic" w:hAnsi="Century Gothic"/>
                <w:sz w:val="16"/>
                <w:szCs w:val="16"/>
              </w:rPr>
              <w:t>s</w:t>
            </w:r>
            <w:r w:rsidRPr="00823370">
              <w:rPr>
                <w:rFonts w:ascii="Century Gothic" w:hAnsi="Century Gothic"/>
                <w:sz w:val="16"/>
                <w:szCs w:val="16"/>
              </w:rPr>
              <w:t>czytywania informacji o endoskopie przez system ENDOSKAN posiadany przez Zamawiającego, monitorujący i raportujący poprawność procesów mycia i dezynfekcji. Współpraca z posiadaną przez Zamawiającego szafą  do suszenia i przechowywania endoskopów model EDC.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6DA3CA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313FF8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793CD5EF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10F7B1A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F2667E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Funkcje ultrasonograficzne : B-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, M-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, D-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Flow-mode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,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Powerflow-mode</w:t>
            </w:r>
            <w:proofErr w:type="spellEnd"/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52C5A4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75048F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587FAD90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E838EC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DC7C64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Częstotliwości pracy endoskopu ultrasonograficznego między innymi : 5 / 6 / 7,5 / 10 MHz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9CED2E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Tak, podać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43EA48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2C1A4BA2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5324C3F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A3EC0B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Odłączany od endoskopu przewód łączący endoskop z USG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A3560F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fr-FR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296527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  <w:lang w:val="fr-FR"/>
              </w:rPr>
            </w:pPr>
          </w:p>
        </w:tc>
      </w:tr>
      <w:tr w:rsidR="00823370" w:rsidRPr="00823370" w14:paraId="5D7D122E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7D43DC1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51C10E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Pełna współpraca z torem wizyjnym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Evis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Exera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III, posiadanym przez Zamawiającego.</w:t>
            </w:r>
          </w:p>
        </w:tc>
        <w:tc>
          <w:tcPr>
            <w:tcW w:w="19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83785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6F475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11B0BFB2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22F5B36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CADAB2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Przewód łączący endoskop z centralą USG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349B5B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8D0D9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3FE15BE7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4B6BF3E" w14:textId="77777777" w:rsidR="00823370" w:rsidRPr="00823370" w:rsidRDefault="00823370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3947A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Rodzaj obrazu wideo - Chip typu CCD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F3D5D4" w14:textId="77777777" w:rsidR="00823370" w:rsidRPr="00823370" w:rsidRDefault="00823370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5EE0C2" w14:textId="77777777" w:rsidR="00823370" w:rsidRPr="00823370" w:rsidRDefault="00823370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CB633F" w:rsidRPr="00823370" w14:paraId="29C94C28" w14:textId="77777777" w:rsidTr="00CB633F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8F7633" w14:textId="77777777" w:rsidR="00CB633F" w:rsidRPr="00823370" w:rsidRDefault="00CB633F" w:rsidP="00823370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1B64EBA" w14:textId="77777777" w:rsidR="00CB633F" w:rsidRDefault="00CB633F" w:rsidP="00CB633F">
            <w:pPr>
              <w:jc w:val="both"/>
              <w:rPr>
                <w:rFonts w:ascii="Century Gothic" w:hAnsi="Century Gothic"/>
                <w:sz w:val="16"/>
                <w:szCs w:val="16"/>
              </w:rPr>
            </w:pPr>
            <w:r w:rsidRPr="00CB633F">
              <w:rPr>
                <w:rFonts w:ascii="Century Gothic" w:hAnsi="Century Gothic"/>
                <w:sz w:val="16"/>
                <w:szCs w:val="16"/>
              </w:rPr>
              <w:t>Zamawiający wymaga, aby gwarancją został</w:t>
            </w:r>
            <w:r>
              <w:rPr>
                <w:rFonts w:ascii="Century Gothic" w:hAnsi="Century Gothic"/>
                <w:sz w:val="16"/>
                <w:szCs w:val="16"/>
              </w:rPr>
              <w:t>y</w:t>
            </w:r>
            <w:r w:rsidRPr="00CB633F">
              <w:rPr>
                <w:rFonts w:ascii="Century Gothic" w:hAnsi="Century Gothic"/>
                <w:sz w:val="16"/>
                <w:szCs w:val="16"/>
              </w:rPr>
              <w:t xml:space="preserve"> objęt</w:t>
            </w:r>
            <w:r>
              <w:rPr>
                <w:rFonts w:ascii="Century Gothic" w:hAnsi="Century Gothic"/>
                <w:sz w:val="16"/>
                <w:szCs w:val="16"/>
              </w:rPr>
              <w:t xml:space="preserve">e </w:t>
            </w:r>
            <w:r w:rsidRPr="00CB633F">
              <w:rPr>
                <w:rFonts w:ascii="Century Gothic" w:hAnsi="Century Gothic"/>
                <w:sz w:val="16"/>
                <w:szCs w:val="16"/>
              </w:rPr>
              <w:t>uszkodzenia powstałe z winy użytkownika m.in. z tytułu niewłaściwego użytkowania i dekontaminacji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CB633F">
              <w:rPr>
                <w:rFonts w:ascii="Century Gothic" w:hAnsi="Century Gothic"/>
                <w:sz w:val="16"/>
                <w:szCs w:val="16"/>
              </w:rPr>
              <w:t xml:space="preserve">sprzętu niezgodnego z instrukcją obsługi </w:t>
            </w:r>
            <w:r>
              <w:rPr>
                <w:rFonts w:ascii="Century Gothic" w:hAnsi="Century Gothic"/>
                <w:sz w:val="16"/>
                <w:szCs w:val="16"/>
              </w:rPr>
              <w:t xml:space="preserve">dot. </w:t>
            </w:r>
            <w:r w:rsidRPr="00CB633F">
              <w:rPr>
                <w:rFonts w:ascii="Century Gothic" w:hAnsi="Century Gothic"/>
                <w:sz w:val="16"/>
                <w:szCs w:val="16"/>
              </w:rPr>
              <w:t>Endoskop ultrasonograficzny o skanowaniu liniowym</w:t>
            </w:r>
            <w:r>
              <w:rPr>
                <w:rFonts w:ascii="Century Gothic" w:hAnsi="Century Gothic"/>
                <w:sz w:val="16"/>
                <w:szCs w:val="16"/>
              </w:rPr>
              <w:t>.</w:t>
            </w:r>
          </w:p>
          <w:p w14:paraId="79F72B5B" w14:textId="77777777" w:rsidR="00CB633F" w:rsidRPr="00823370" w:rsidRDefault="00CB633F" w:rsidP="00CB633F">
            <w:pPr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 xml:space="preserve">Długość gwarancji zgodna z zaoferowaną przez Wykonawcę w pkt. 113 </w:t>
            </w:r>
          </w:p>
        </w:tc>
        <w:tc>
          <w:tcPr>
            <w:tcW w:w="1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73095" w14:textId="77777777" w:rsidR="00CB633F" w:rsidRPr="00823370" w:rsidRDefault="00CB633F" w:rsidP="00F24EF6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1F749C" w14:textId="77777777" w:rsidR="00CB633F" w:rsidRPr="00823370" w:rsidRDefault="00CB633F" w:rsidP="00823370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2A7B58F3" w14:textId="77777777" w:rsidR="00EE0AAF" w:rsidRDefault="00EE0AAF">
      <w:pPr>
        <w:rPr>
          <w:rFonts w:ascii="Century Gothic" w:hAnsi="Century Gothic"/>
          <w:sz w:val="16"/>
          <w:szCs w:val="16"/>
        </w:rPr>
      </w:pPr>
    </w:p>
    <w:p w14:paraId="59102184" w14:textId="77777777" w:rsidR="00823370" w:rsidRDefault="00823370">
      <w:pPr>
        <w:rPr>
          <w:rFonts w:ascii="Century Gothic" w:hAnsi="Century Gothic"/>
          <w:sz w:val="16"/>
          <w:szCs w:val="16"/>
        </w:rPr>
      </w:pPr>
      <w:r w:rsidRPr="00823370">
        <w:rPr>
          <w:rFonts w:ascii="Century Gothic" w:hAnsi="Century Gothic"/>
          <w:b/>
          <w:bCs/>
          <w:sz w:val="16"/>
          <w:szCs w:val="16"/>
        </w:rPr>
        <w:t xml:space="preserve">Aparat USG   </w:t>
      </w:r>
    </w:p>
    <w:tbl>
      <w:tblPr>
        <w:tblW w:w="10207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2"/>
        <w:gridCol w:w="4959"/>
        <w:gridCol w:w="1988"/>
        <w:gridCol w:w="2408"/>
      </w:tblGrid>
      <w:tr w:rsidR="00F07473" w:rsidRPr="002375DA" w14:paraId="521EDCFE" w14:textId="77777777" w:rsidTr="00F07473">
        <w:tc>
          <w:tcPr>
            <w:tcW w:w="852" w:type="dxa"/>
            <w:vAlign w:val="center"/>
          </w:tcPr>
          <w:p w14:paraId="5AE2AA7B" w14:textId="77777777" w:rsidR="00F07473" w:rsidRPr="002375DA" w:rsidRDefault="00F07473" w:rsidP="00F07473">
            <w:pPr>
              <w:pStyle w:val="Bezodstpw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44B30F3E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Producent</w:t>
            </w:r>
          </w:p>
        </w:tc>
        <w:tc>
          <w:tcPr>
            <w:tcW w:w="1988" w:type="dxa"/>
            <w:vAlign w:val="center"/>
          </w:tcPr>
          <w:p w14:paraId="245CA035" w14:textId="77777777" w:rsidR="00F07473" w:rsidRPr="002375DA" w:rsidRDefault="00F07473" w:rsidP="00F07473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vAlign w:val="center"/>
          </w:tcPr>
          <w:p w14:paraId="107ACD33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F07473" w:rsidRPr="002375DA" w14:paraId="14F7FFF7" w14:textId="77777777" w:rsidTr="00F07473">
        <w:tc>
          <w:tcPr>
            <w:tcW w:w="852" w:type="dxa"/>
            <w:vAlign w:val="center"/>
          </w:tcPr>
          <w:p w14:paraId="0510D059" w14:textId="77777777" w:rsidR="00F07473" w:rsidRPr="002375DA" w:rsidRDefault="00F07473" w:rsidP="00F07473">
            <w:pPr>
              <w:pStyle w:val="Bezodstpw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7115922A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/>
                <w:sz w:val="16"/>
                <w:szCs w:val="16"/>
              </w:rPr>
              <w:t>Model/Typ (pełna symbolika)</w:t>
            </w:r>
          </w:p>
        </w:tc>
        <w:tc>
          <w:tcPr>
            <w:tcW w:w="1988" w:type="dxa"/>
            <w:vAlign w:val="center"/>
          </w:tcPr>
          <w:p w14:paraId="6395390F" w14:textId="77777777" w:rsidR="00F07473" w:rsidRPr="002375DA" w:rsidRDefault="00F07473" w:rsidP="00F07473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vAlign w:val="center"/>
          </w:tcPr>
          <w:p w14:paraId="6EBAF28D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F07473" w:rsidRPr="002375DA" w14:paraId="289C46F8" w14:textId="77777777" w:rsidTr="00F07473">
        <w:tc>
          <w:tcPr>
            <w:tcW w:w="852" w:type="dxa"/>
            <w:vAlign w:val="center"/>
          </w:tcPr>
          <w:p w14:paraId="09235A36" w14:textId="77777777" w:rsidR="00F07473" w:rsidRPr="002375DA" w:rsidRDefault="00F07473" w:rsidP="00F07473">
            <w:pPr>
              <w:pStyle w:val="Bezodstpw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2C4874ED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Kraj pochodzenia</w:t>
            </w:r>
          </w:p>
        </w:tc>
        <w:tc>
          <w:tcPr>
            <w:tcW w:w="1988" w:type="dxa"/>
            <w:vAlign w:val="center"/>
          </w:tcPr>
          <w:p w14:paraId="72BA817C" w14:textId="77777777" w:rsidR="00F07473" w:rsidRPr="002375DA" w:rsidRDefault="00F07473" w:rsidP="00F07473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eastAsia="Times New Roman" w:hAnsi="Century Gothic" w:cs="Calibri"/>
                <w:color w:val="000000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vAlign w:val="center"/>
          </w:tcPr>
          <w:p w14:paraId="780666A2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F07473" w:rsidRPr="002375DA" w14:paraId="7D98AFEC" w14:textId="77777777" w:rsidTr="00F07473">
        <w:tc>
          <w:tcPr>
            <w:tcW w:w="852" w:type="dxa"/>
            <w:vAlign w:val="center"/>
          </w:tcPr>
          <w:p w14:paraId="0E5B6426" w14:textId="77777777" w:rsidR="00F07473" w:rsidRPr="002375DA" w:rsidRDefault="00F07473" w:rsidP="00F07473">
            <w:pPr>
              <w:pStyle w:val="Bezodstpw"/>
              <w:numPr>
                <w:ilvl w:val="0"/>
                <w:numId w:val="3"/>
              </w:numPr>
              <w:spacing w:line="360" w:lineRule="auto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59" w:type="dxa"/>
            <w:vAlign w:val="center"/>
          </w:tcPr>
          <w:p w14:paraId="631DC74A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 w:rsidRPr="002375DA">
              <w:rPr>
                <w:rFonts w:ascii="Century Gothic" w:hAnsi="Century Gothic" w:cs="Calibri"/>
                <w:sz w:val="16"/>
                <w:szCs w:val="16"/>
              </w:rPr>
              <w:t>R</w:t>
            </w:r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ok produkcji (nie wcześniej niż 2025 r., sprzęt fabrycznie  nowy) nie </w:t>
            </w:r>
            <w:proofErr w:type="spellStart"/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rekondycjonowany</w:t>
            </w:r>
            <w:proofErr w:type="spellEnd"/>
            <w:r w:rsidRPr="002375DA">
              <w:rPr>
                <w:rFonts w:ascii="Century Gothic" w:hAnsi="Century Gothic" w:cs="Calibri"/>
                <w:color w:val="000000"/>
                <w:sz w:val="16"/>
                <w:szCs w:val="16"/>
              </w:rPr>
              <w:t>, nie powystawowy.</w:t>
            </w:r>
          </w:p>
        </w:tc>
        <w:tc>
          <w:tcPr>
            <w:tcW w:w="1988" w:type="dxa"/>
            <w:vAlign w:val="center"/>
          </w:tcPr>
          <w:p w14:paraId="087358A6" w14:textId="77777777" w:rsidR="00F07473" w:rsidRPr="002375DA" w:rsidRDefault="00F07473" w:rsidP="00F07473">
            <w:pPr>
              <w:pStyle w:val="Bezodstpw"/>
              <w:spacing w:line="360" w:lineRule="auto"/>
              <w:jc w:val="center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  <w:r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  <w:t>Tak/Podać</w:t>
            </w:r>
          </w:p>
        </w:tc>
        <w:tc>
          <w:tcPr>
            <w:tcW w:w="2408" w:type="dxa"/>
            <w:vAlign w:val="center"/>
          </w:tcPr>
          <w:p w14:paraId="4C1C87F5" w14:textId="77777777" w:rsidR="00F07473" w:rsidRPr="002375DA" w:rsidRDefault="00F07473" w:rsidP="00EF782C">
            <w:pPr>
              <w:pStyle w:val="Bezodstpw"/>
              <w:spacing w:line="360" w:lineRule="auto"/>
              <w:rPr>
                <w:rFonts w:ascii="Century Gothic" w:eastAsia="Times New Roman" w:hAnsi="Century Gothic"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823370" w:rsidRPr="00823370" w14:paraId="4C8D874E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5A1DC7B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943C52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Kliniczny, cyfrowy, aparat ultrasonograficzny klasy Premium z kolorowym Dopplerem.</w:t>
            </w:r>
          </w:p>
        </w:tc>
        <w:tc>
          <w:tcPr>
            <w:tcW w:w="19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ABCE8" w14:textId="77777777" w:rsidR="00823370" w:rsidRPr="00823370" w:rsidRDefault="00823370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48DBCB8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3710B9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C8C9878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C22B54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Przetwornik cyfrowy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12-bitowy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05198B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B1D624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7B7E84D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D6FBB1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C82B2F4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Cyfrowy system formowania wiązki ultradźwiękowej.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182BEE" w14:textId="77777777" w:rsidR="00823370" w:rsidRPr="00823370" w:rsidRDefault="00823370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5A3BE0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2892EA3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57A956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084081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Ilość niezależnych aktywnych kanałów cyfrowych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4 000 000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9F5CDF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BA9FD8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19B0A79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73074DC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FFE1D5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Ilość aktywnych gniazd głowic obrazowych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4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76DE9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90730F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3576783B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D9FE4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1BE928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Ilość gniazd parkingowych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2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CA323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89B3614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68D7F898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CEF368B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0C346F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Dynamika systemu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 xml:space="preserve">Min. 310 </w:t>
            </w:r>
            <w:proofErr w:type="spellStart"/>
            <w:r w:rsidR="00F07473" w:rsidRPr="00823370">
              <w:rPr>
                <w:rFonts w:ascii="Century Gothic" w:hAnsi="Century Gothic"/>
                <w:sz w:val="16"/>
                <w:szCs w:val="16"/>
              </w:rPr>
              <w:t>dB</w:t>
            </w:r>
            <w:proofErr w:type="spellEnd"/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445A2C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440746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0E52FD02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068DC33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D46978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Monitor z matrycą OLED/LCD o wysokiej rozdzielczości bez przeplotu z możliwością regulacja w 3 płaszczyznach.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Przekątna ekranu min. 21 cala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DEEB60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F87FFE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16B433F8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0C0DF04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385327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Konsola aparatu ruchoma w dwóch płaszczyznach: </w:t>
            </w:r>
            <w:r w:rsidRPr="00823370">
              <w:rPr>
                <w:rFonts w:ascii="Century Gothic" w:hAnsi="Century Gothic"/>
                <w:sz w:val="16"/>
                <w:szCs w:val="16"/>
              </w:rPr>
              <w:br/>
              <w:t>góra-dół, lewo-prawo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DAC992" w14:textId="77777777" w:rsidR="00823370" w:rsidRPr="00823370" w:rsidRDefault="00823370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73CE0B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2A3E726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A3A7EDF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21F951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Uchwyty na głowice umiejscowione po obu stronach konsoli aparatu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F667D22" w14:textId="77777777" w:rsidR="00823370" w:rsidRPr="00823370" w:rsidRDefault="00823370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DB39A0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147B7AD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8B80455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8AF0B9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Dotykowy, programowalny panel sterujący LCD wbudowany w konsolę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Przekątna min. 10 cali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419365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C04748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5894464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02429E0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6750D0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częstotliwości pracy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od 1 MHz do 20 MHz.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41E9F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167722E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4FB8CD65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59A78D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7DB32D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Liczba obrazów pamięci dynamicznej (tzw.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Cineloop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)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69 000 obrazów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4F8ED9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28224D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6B8534FF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FAC8B55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A2E72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Możliwość uzyskania sekwencji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Cineloop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w trybie 4B tj. 4 niezależnych sekwencji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Cineloop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jednocześnie na jednym obrazie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849AEA" w14:textId="77777777" w:rsidR="00823370" w:rsidRPr="00823370" w:rsidRDefault="00823370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37D223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23370" w14:paraId="68BC9DA5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04F01E3" w14:textId="77777777" w:rsidR="00823370" w:rsidRPr="00823370" w:rsidRDefault="00823370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0846FF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Pamięć dynamiczna dla trybu M-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lub D-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mode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="00F07473" w:rsidRPr="00823370">
              <w:rPr>
                <w:rFonts w:ascii="Century Gothic" w:hAnsi="Century Gothic"/>
                <w:sz w:val="16"/>
                <w:szCs w:val="16"/>
              </w:rPr>
              <w:t>Min. 800 s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985CE9" w14:textId="77777777" w:rsidR="00823370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3119EF" w14:textId="77777777" w:rsidR="00823370" w:rsidRPr="00823370" w:rsidRDefault="00823370" w:rsidP="00EF782C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7B0B95EF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6F8A925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7DC0FE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Regulacja głębokości pola obrazowania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1 - 35 cm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618DDD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8C3CF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242AFAF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683F999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00B1B28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Ilość ustawień wstępnych (tzw.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Presetów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) programowanych przez użytkownika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70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1D8654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71238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484561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5A8F0A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2E2A8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Podstawa jezdna z czterema obrotowymi kołami z możliwością blokowania każdego z kół oraz blokadą kierunku jazdy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226A36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518C68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96ADC1D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81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3E8526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/>
                <w:bCs/>
                <w:sz w:val="16"/>
                <w:szCs w:val="16"/>
              </w:rPr>
              <w:t>Obrazowanie i prezentacja obrazu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AE1847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E63422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6432000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8AFD43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2293B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Kombinacje prezentowanych jednocześnie obrazów. Min.</w:t>
            </w:r>
          </w:p>
          <w:p w14:paraId="77897293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B, </w:t>
            </w: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B + B, 4 B</w:t>
            </w:r>
          </w:p>
          <w:p w14:paraId="6EFD59DA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M</w:t>
            </w:r>
          </w:p>
          <w:p w14:paraId="086CE221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B + M</w:t>
            </w:r>
          </w:p>
          <w:p w14:paraId="542BCF0C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D</w:t>
            </w:r>
          </w:p>
          <w:p w14:paraId="2FB2EF01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B + D</w:t>
            </w:r>
          </w:p>
          <w:p w14:paraId="7E87C590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B + C (Color Doppler)</w:t>
            </w:r>
          </w:p>
          <w:p w14:paraId="39B31B1A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B + PD (Power Doppler)</w:t>
            </w:r>
          </w:p>
          <w:p w14:paraId="27237C9A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  <w:lang w:val="en-US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4 B (Color Doppler)</w:t>
            </w:r>
          </w:p>
          <w:p w14:paraId="176FF6B7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  <w:lang w:val="en-US"/>
              </w:rPr>
              <w:t>4 B (Power Doppler)</w:t>
            </w:r>
          </w:p>
          <w:p w14:paraId="3D588AFF" w14:textId="77777777" w:rsidR="00F07473" w:rsidRPr="00823370" w:rsidRDefault="00F07473" w:rsidP="00F07473">
            <w:pPr>
              <w:numPr>
                <w:ilvl w:val="0"/>
                <w:numId w:val="1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B +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+ 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D91B2D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BF44C37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361C9CAB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  <w:p w14:paraId="02B318ED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FF68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A93F240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D38BD20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BC5CA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Odświeżanie obrazu (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Frame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Rate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) dla trybu B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3500 obrazów/s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3A4476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6130A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7A6ECC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8C13F98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B1627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Odświeżanie obrazu (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Frame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Rate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) B + kolor (CD)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650 obrazów/s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1C3F0F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EAC00C8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82B837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9D71691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8984F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Obrazowanie harmoniczne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8 pasm częstotliwości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BE5B08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B72C4E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3AB39ED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85FC2AC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BC3B2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Obrazowanie w trybie Doppler Kolorowy (CD)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35BB42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5D8B0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4693312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AD9FD48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D6983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prędkości Dopplera Kolorowego (CD)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Min.: +/- 4,0 m/s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9B10E8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E48FB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776C8173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D9151A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0B5EF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częstotliwość PRF dla Dopplera Kolorowego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Min.0,5 do 20  kHz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5E484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C5C992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447A55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8AF0487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4D6A51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Obrazowanie w trybie Power Doppler (PD) i Power Doppler Kierunkowy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F44C89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0291CEE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0368FF4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B9F9E86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16E4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Obrazowanie w rozszerzonym trybie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Doppler o bardzo wysokiej czułości i rozdzielczości z możliwością wizualizacji bardzo wolnych przepływów w małych naczyniach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7411781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2F64B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7D2EE85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3D3936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C8C7F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Obrazowanie w trybie Dopplera Pulsacyjnego PWD oraz HPRF PWD (o wysokiej częstotliwości powtarzania)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AB8E5E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8184D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E7E1C51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2155528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770CE81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prędkości Dopplera pulsacyjnego (PWD)</w:t>
            </w:r>
          </w:p>
          <w:p w14:paraId="5DAEDEB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 (przy zerowym kącie bramki)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Min.: +/- 6,0 m/s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A2E0A2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906BA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3AD7E21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7110992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A8FE1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Zakres częstotliwość PRF dla Dopplera Pulsacyjnego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Min.0,1 do 30  kHz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282F84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B3A42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EBCFDC7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CC8B89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11CE8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Regulacja bramki dopplerowskiej w zakresie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Min. 0,5 mm do 20 mm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2DD183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CB63B5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38945155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360B222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9E78F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Obrazowanie w trybie Kolorowy i Spektralny Doppler Tkankowy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93D241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F5F3B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4E75B52B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D010225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BC1E3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Możliwość odchylenia wiązki Dopplerowskiej w zakresie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Min. +/- 30 stopni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DE0A0A4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D7F79EF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48F44E4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B40977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DBE1B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Możliwość korekcji kąta bramki dopplerowskiej w zakresie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Min. +/- 80 stopni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6EE7E5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C321CC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3EA88748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F6BB1FD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98199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Automatyczna korekcja kąta bramki dopplerowskiej za pomocą jednego przycisku w zakresie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Min. +/- 80 stopni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1A982A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4C42B9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3D437F9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25A97FE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885C60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Możliwość jednoczesnego (w czasie rzeczywistym) uzyskania dwóch spectrów przepływu z dwóch niezależnych bramek dopplerowskich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A39A8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652B05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6EED91C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182FECD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5DFBA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Obrazowanie typu „</w:t>
            </w:r>
            <w:proofErr w:type="spellStart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Compound</w:t>
            </w:r>
            <w:proofErr w:type="spellEnd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” w układzie wiązek ultradźwięków wysyłanych pod wieloma kątami i z różnymi częstotliwościami (tzw. skrzyżowane ultradźwięki) pracujący jednocześnie z obrazowaniem trapezowym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14D9EF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F966F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0A7CECE1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0BCB6E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3882702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Liczba wiązek tworzących obraz w obrazowaniu typu „</w:t>
            </w:r>
            <w:proofErr w:type="spellStart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Compound</w:t>
            </w:r>
            <w:proofErr w:type="spellEnd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”</w:t>
            </w:r>
            <w:r>
              <w:rPr>
                <w:rFonts w:ascii="Century Gothic" w:hAnsi="Century Gothic"/>
                <w:bCs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Min. 5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4D4EB9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D1BE42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39D07D3E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9833CD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B0824E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System obrazowania wyostrzający kontury i redukujący artefakty szumowe – dostępny na wszystkich głowicach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27D6FD7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38598F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61C16C6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E619981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4AA581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Obrazowanie w trybie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Triplex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– (B+CD/PD +PWD)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7BC362E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77674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E85F81B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546876F2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A7FF5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Jednoczesne obrazowanie B + B/CD (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Color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/Power Doppler) w czasie rzeczywistym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FBE694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98F2A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09F071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48BDFFB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1C4E3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Obrazowanie trapezowe i rombowe na głowicach liniowych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F07582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8D8CF8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75B57277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FE030BC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BA704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Automatyczna optymalizacja obrazu B, spektrum dopplerowskiego i współczynnika prędkości ultradźwięków za pomocą jednego przycisku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72B87A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1BE1E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7325E468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CF5377D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EA4C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 xml:space="preserve">Możliwość zmian map koloru w </w:t>
            </w:r>
            <w:proofErr w:type="spellStart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Color</w:t>
            </w:r>
            <w:proofErr w:type="spellEnd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 xml:space="preserve"> Dopplerze min. 15 map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E4557D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B0652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3757039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FB85635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CFDC7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Możliwość regulacji wzmocnienia GAIN w czasie rzeczywistym i po zamrożeniu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A487C79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DBE1E1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E9DBD04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B5EFB5F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5DE3BF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Możliwość jednoczesnego (w czasie rzeczywistym) uzyskania spectrum przepływu z dwóch niezależnych bramek dopplerowskich (</w:t>
            </w:r>
            <w:proofErr w:type="spellStart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tzn</w:t>
            </w:r>
            <w:proofErr w:type="spellEnd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 xml:space="preserve"> dual </w:t>
            </w:r>
            <w:proofErr w:type="spellStart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doppler</w:t>
            </w:r>
            <w:proofErr w:type="spellEnd"/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) możliwe kombinacje PW/PW TDI/TDI , PW/TDI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B00F88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50BE3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037849B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81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68FA2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/>
                <w:bCs/>
                <w:sz w:val="16"/>
                <w:szCs w:val="16"/>
              </w:rPr>
              <w:t>Archiwizacja obrazów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5075E3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C7849F" w14:textId="77777777" w:rsidR="00F07473" w:rsidRPr="00823370" w:rsidRDefault="00F07473" w:rsidP="00F07473">
            <w:pPr>
              <w:rPr>
                <w:rFonts w:ascii="Century Gothic" w:hAnsi="Century Gothic"/>
                <w:b/>
                <w:bCs/>
                <w:sz w:val="16"/>
                <w:szCs w:val="16"/>
              </w:rPr>
            </w:pPr>
          </w:p>
        </w:tc>
      </w:tr>
      <w:tr w:rsidR="00F07473" w:rsidRPr="00823370" w14:paraId="099E83C9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CE6F4AB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450D1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Wewnętrzny system archiwizacji danych (dane pacjenta, obrazy, sekwencje)z dyskiem twardym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320 GB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147523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DE9FA0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28AA33A0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1327483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7AC8BC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Zainstalowany moduł DICOM 3.0 umożliwiający zapis i przesyłanie obrazów w standardzie DICOM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7BF285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B1390E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84AA992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48B4ED4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BDC5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Zapis obrazów w formatach: DICOM, JPG, BMP i TIFF oraz pętli obrazowych (AVI) w systemie aparatu z możliwością eksportu na zewnętrzne nośniki typu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PenDrvie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lub płyty CD/DVD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2215185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41399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3F20244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35838D4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A89015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Możliwość jednoczesnego zapisu obrazu na wewnętrznym dysku HDD i nośniku typu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PenDrive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oraz wydruku obrazu na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printerze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. Wszystkie 3 akcje dostępne po naciśnięciu jednego przycisku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056F1F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C84F68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686777D9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64DBC26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37E8A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Funkcja ukrycia danych pacjenta przy archiwizacji na zewnętrzne nośniki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E52942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6C939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6BD95F60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46DB82A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03F1885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Videoprinter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czarno-biały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9C8A6B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771E7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43B57677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D2CC809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2B2F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Wbudowane wyjście USB 2.0 do podłączenia nośników typu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PenDrive</w:t>
            </w:r>
            <w:proofErr w:type="spellEnd"/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497D82A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4C8C7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30F10D6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8E86C7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D5481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Wbudowana karta sieciowa Ethernet 10/100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Mbps</w:t>
            </w:r>
            <w:proofErr w:type="spellEnd"/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A3ADB30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EF7BBEB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5043A5E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A9BD29B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EB41E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Możliwość podłączenia aparatu do dowolnego komputera PC kablem sieciowych 100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Mbps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w celu wysyłania danych (obrazy, raporty)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4BFA3B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CB95EE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C36F884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5811" w:type="dxa"/>
            <w:gridSpan w:val="2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E404B9C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/>
                <w:bCs/>
                <w:sz w:val="16"/>
                <w:szCs w:val="16"/>
              </w:rPr>
              <w:t>Funkcje użytkowe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A17E76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7D1FBA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61392713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3E8A08C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E63BE01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Powiększenie obrazu w czasie rzeczywistym Min. x20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7CE71C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BAE03D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17B2689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89CF677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8A8290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Powiększenie obrazu po zamrożeniu Min. x20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3A6CFA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A736339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435EFF56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32630508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C4C2C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Ilość pomiarów możliwych na jednym obrazie</w:t>
            </w:r>
            <w:r>
              <w:rPr>
                <w:rFonts w:ascii="Century Gothic" w:hAnsi="Century Gothic"/>
                <w:sz w:val="16"/>
                <w:szCs w:val="16"/>
              </w:rPr>
              <w:t xml:space="preserve"> </w:t>
            </w:r>
            <w:r w:rsidRPr="00823370">
              <w:rPr>
                <w:rFonts w:ascii="Century Gothic" w:hAnsi="Century Gothic"/>
                <w:sz w:val="16"/>
                <w:szCs w:val="16"/>
              </w:rPr>
              <w:t>Min. 10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70E89D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>
              <w:rPr>
                <w:rFonts w:ascii="Century Gothic" w:hAnsi="Century Gothic"/>
                <w:sz w:val="16"/>
                <w:szCs w:val="16"/>
              </w:rPr>
              <w:t>Tak/Podać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498C23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F07473" w:rsidRPr="00823370" w14:paraId="75B73A53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E7653CB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C796C83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Automatyczny obrys spektrum Dopplera oraz przesunięcie linii bazowej i korekcja kąta bramki Dopplerowskiej - dostępne w czasie rzeczywistym i po zamrożeniu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44A84C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9F922C2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12685960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14577CB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11611E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Raporty z badań z możliwością zapamiętywania raportów w systemie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C7827C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AE58692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3D2AA982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839632F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9EDB76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Pełne oprogramowanie do badań:</w:t>
            </w:r>
          </w:p>
          <w:p w14:paraId="55563274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Kardiologicznych</w:t>
            </w:r>
          </w:p>
          <w:p w14:paraId="66DA7E41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Pediatrycznych</w:t>
            </w:r>
          </w:p>
          <w:p w14:paraId="672A75F4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Małych narządów</w:t>
            </w:r>
          </w:p>
          <w:p w14:paraId="62FBF285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Naczyniowych</w:t>
            </w:r>
          </w:p>
          <w:p w14:paraId="7693D332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Śródoperacyjnych</w:t>
            </w:r>
          </w:p>
          <w:p w14:paraId="201A212C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Brzusznych</w:t>
            </w:r>
          </w:p>
          <w:p w14:paraId="25776024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Mięśniowo-szkieletowych</w:t>
            </w:r>
          </w:p>
          <w:p w14:paraId="6FAFFFAB" w14:textId="77777777" w:rsidR="00F07473" w:rsidRPr="00823370" w:rsidRDefault="00F07473" w:rsidP="00F07473">
            <w:pPr>
              <w:numPr>
                <w:ilvl w:val="0"/>
                <w:numId w:val="2"/>
              </w:num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Ortopedycznych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044F9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592D60F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4659ECAD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8B5B293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907CC7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 xml:space="preserve">Tkankowe obrazowanie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elastograficzne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w czasie rzeczywistym umożliwiające zobrazowanie różnic sztywności tkanki (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Elastografia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 xml:space="preserve"> </w:t>
            </w:r>
            <w:proofErr w:type="spellStart"/>
            <w:r w:rsidRPr="00823370">
              <w:rPr>
                <w:rFonts w:ascii="Century Gothic" w:hAnsi="Century Gothic"/>
                <w:sz w:val="16"/>
                <w:szCs w:val="16"/>
              </w:rPr>
              <w:t>Strain</w:t>
            </w:r>
            <w:proofErr w:type="spellEnd"/>
            <w:r w:rsidRPr="00823370">
              <w:rPr>
                <w:rFonts w:ascii="Century Gothic" w:hAnsi="Century Gothic"/>
                <w:sz w:val="16"/>
                <w:szCs w:val="16"/>
              </w:rPr>
              <w:t>)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0FD429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4AD1A7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  <w:tr w:rsidR="00F07473" w:rsidRPr="00823370" w14:paraId="5206B71A" w14:textId="77777777" w:rsidTr="00F07473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</w:trPr>
        <w:tc>
          <w:tcPr>
            <w:tcW w:w="85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2D9902E" w14:textId="77777777" w:rsidR="00F07473" w:rsidRPr="00823370" w:rsidRDefault="00F07473" w:rsidP="00F07473">
            <w:pPr>
              <w:pStyle w:val="Akapitzlist"/>
              <w:numPr>
                <w:ilvl w:val="0"/>
                <w:numId w:val="3"/>
              </w:numPr>
              <w:rPr>
                <w:rFonts w:ascii="Century Gothic" w:hAnsi="Century Gothic"/>
                <w:sz w:val="16"/>
                <w:szCs w:val="16"/>
              </w:rPr>
            </w:pPr>
          </w:p>
        </w:tc>
        <w:tc>
          <w:tcPr>
            <w:tcW w:w="495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7CD454" w14:textId="77777777" w:rsidR="00F07473" w:rsidRPr="00823370" w:rsidRDefault="00F07473" w:rsidP="00F07473">
            <w:pPr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sz w:val="16"/>
                <w:szCs w:val="16"/>
              </w:rPr>
              <w:t>Kontrastowe obrazowanie harmoniczne</w:t>
            </w:r>
          </w:p>
        </w:tc>
        <w:tc>
          <w:tcPr>
            <w:tcW w:w="198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2EA8D63" w14:textId="77777777" w:rsidR="00F07473" w:rsidRPr="00823370" w:rsidRDefault="00F07473" w:rsidP="00F07473">
            <w:pPr>
              <w:jc w:val="center"/>
              <w:rPr>
                <w:rFonts w:ascii="Century Gothic" w:hAnsi="Century Gothic"/>
                <w:sz w:val="16"/>
                <w:szCs w:val="16"/>
              </w:rPr>
            </w:pPr>
            <w:r w:rsidRPr="00823370">
              <w:rPr>
                <w:rFonts w:ascii="Century Gothic" w:hAnsi="Century Gothic"/>
                <w:bCs/>
                <w:sz w:val="16"/>
                <w:szCs w:val="16"/>
              </w:rPr>
              <w:t>TAK</w:t>
            </w:r>
          </w:p>
        </w:tc>
        <w:tc>
          <w:tcPr>
            <w:tcW w:w="240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B3EC48B" w14:textId="77777777" w:rsidR="00F07473" w:rsidRPr="00823370" w:rsidRDefault="00F07473" w:rsidP="00F07473">
            <w:pPr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</w:tr>
    </w:tbl>
    <w:p w14:paraId="66AB3988" w14:textId="77777777" w:rsidR="00823370" w:rsidRDefault="00823370">
      <w:pPr>
        <w:rPr>
          <w:rFonts w:ascii="Century Gothic" w:hAnsi="Century Gothic"/>
          <w:sz w:val="16"/>
          <w:szCs w:val="16"/>
        </w:rPr>
      </w:pPr>
    </w:p>
    <w:tbl>
      <w:tblPr>
        <w:tblW w:w="10206" w:type="dxa"/>
        <w:tblInd w:w="-57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0"/>
        <w:gridCol w:w="4972"/>
        <w:gridCol w:w="1985"/>
        <w:gridCol w:w="2409"/>
      </w:tblGrid>
      <w:tr w:rsidR="00823370" w:rsidRPr="00883242" w14:paraId="77041248" w14:textId="77777777" w:rsidTr="00F07473">
        <w:trPr>
          <w:trHeight w:val="285"/>
        </w:trPr>
        <w:tc>
          <w:tcPr>
            <w:tcW w:w="1020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1CB157C" w14:textId="77777777" w:rsidR="00823370" w:rsidRPr="00A74D91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b/>
                <w:sz w:val="16"/>
                <w:szCs w:val="16"/>
              </w:rPr>
            </w:pPr>
            <w:r w:rsidRPr="00883242">
              <w:rPr>
                <w:rFonts w:ascii="Century Gothic" w:hAnsi="Century Gothic"/>
                <w:b/>
                <w:sz w:val="16"/>
                <w:szCs w:val="16"/>
              </w:rPr>
              <w:t>WYMAGANIA DODATKOWE</w:t>
            </w:r>
          </w:p>
        </w:tc>
      </w:tr>
      <w:tr w:rsidR="00823370" w:rsidRPr="00883242" w14:paraId="78BAC59B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44FF" w14:textId="77777777" w:rsidR="00823370" w:rsidRPr="005559CF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9E9D9C1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ind w:left="38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Szkolenie z obsługi sprzętu dla lekarzy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i pielęgniarek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w siedzibie Zamawiającego w terminie uzgodnionym z Zamawiającym po uruchomieniu przedmiotu zamówienia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 xml:space="preserve">przez okres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2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dni robocz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ych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trwające 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po 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8 godzin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dziennie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, przed podpisaniem protokołu odbioru końcowego.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3A956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lastRenderedPageBreak/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43B7B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35C41261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BC90A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09C56AF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Wykonawca sporządzi protokół z przeprowadzonych szkoleń bezpośrednio po ich przeprowadzeniu.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B62715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60A40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3F6C9E01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1DC38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86A2709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Wszystkie licencje potrzebne do prawidłowego działania urządzenia Wykonawca przekaże Zamawiającemu. Licencje muszą być bezterminowe.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68642D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 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7FF5D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15C1EF37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52B9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D04C30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Kompleksowa integracja urządzenia w standardzie HL7 CDA z systemem HIS/RIS Szpitala (poprzez </w:t>
            </w:r>
            <w:proofErr w:type="spellStart"/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WorkList</w:t>
            </w:r>
            <w:proofErr w:type="spellEnd"/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i przekazywanie linków do badań do HIS itd. ) oraz pełna integracja standardzie HL7 CDA z systemem PACS (węzeł DICOM itd. ) wykorzystywanym przez Zamawiającego (oprogramowanie firmy </w:t>
            </w:r>
            <w:proofErr w:type="spellStart"/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Radpoint</w:t>
            </w:r>
            <w:proofErr w:type="spellEnd"/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t>).</w:t>
            </w:r>
            <w:r>
              <w:rPr>
                <w:rFonts w:ascii="Century Gothic" w:hAnsi="Century Gothic" w:cs="Calibri"/>
                <w:color w:val="000000"/>
                <w:sz w:val="16"/>
                <w:szCs w:val="16"/>
              </w:rPr>
              <w:br/>
              <w:t>Wszelkie koszty związane z licencjami, kolejkami, wdrożeniem i wszelkim pracami związanymi z pełną integracją urządzenia z systemami Szpitala obciążają Wykonawcę.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07A422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065E7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83242" w14:paraId="4FA19EB5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2CF79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E322C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Okres zagwarantowania dostępności i możliwości zakupu przez zamawiającego w serwisie Wykonawcy części zamiennych, peryferyjnych oraz wyposażenia eksploatacyjnego powinien wynosić minimum </w:t>
            </w:r>
            <w:r w:rsidR="007718F0">
              <w:rPr>
                <w:rFonts w:ascii="Century Gothic" w:hAnsi="Century Gothic"/>
                <w:sz w:val="16"/>
                <w:szCs w:val="16"/>
                <w:lang w:eastAsia="zh-CN"/>
              </w:rPr>
              <w:t>8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lat od daty przekazania urządzenia do eksploatacji, z wyjątkiem sprzętu komputerowego, dla którego ten okres powinien wynosić minimum 5 lat.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13773F6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688421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1482B7A0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272DA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0CDAA8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highlight w:val="yellow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reakcji serwisu w okresie gwarancji od chwili zgłoszenia awarii czyli pojawienie się pracownika serwisu w miejscu awarii lub diagnostyka zdalna w dni robocze max </w:t>
            </w:r>
            <w:r w:rsidR="007718F0">
              <w:rPr>
                <w:rFonts w:ascii="Century Gothic" w:hAnsi="Century Gothic"/>
                <w:sz w:val="16"/>
                <w:szCs w:val="16"/>
                <w:lang w:eastAsia="zh-CN"/>
              </w:rPr>
              <w:t>48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godzin. Czas skutecznej naprawy do 5 dni </w:t>
            </w:r>
            <w:r w:rsidR="00550381"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2D211F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C5DAF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2ED65BDC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B3FAD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56C5CA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Czas skutecznej naprawy w okresie gwarancyjnym wymagającej importu części spoza Polski  – maksimum 14 dni </w:t>
            </w:r>
            <w:r w:rsidR="00550381"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EE8643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94CE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4ED59CEF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EC32A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FE20919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 w:cs="Calibri"/>
                <w:color w:val="000000"/>
                <w:sz w:val="16"/>
                <w:szCs w:val="16"/>
              </w:rPr>
            </w:pP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- W przypadku naprawy trwającej dłużej niż 5 dni </w:t>
            </w:r>
            <w:r w:rsidR="00933D5F"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="00933D5F"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Wykonawca zapewni sprzęt zastępczy o parametrach </w:t>
            </w:r>
            <w:proofErr w:type="spellStart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  <w:p w14:paraId="0D83D66E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- W przypadku naprawy trwającej dłużej niż 14 dni </w:t>
            </w:r>
            <w:r w:rsidR="00933D5F">
              <w:rPr>
                <w:rFonts w:ascii="Century Gothic" w:hAnsi="Century Gothic"/>
                <w:sz w:val="16"/>
                <w:szCs w:val="16"/>
                <w:lang w:eastAsia="zh-CN"/>
              </w:rPr>
              <w:t>kalendarzowych</w:t>
            </w:r>
            <w:r w:rsidR="00933D5F"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</w:t>
            </w:r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(import części spoza Polski) Wykonawca zapewni sprzęt zastępczy o parametrach </w:t>
            </w:r>
            <w:proofErr w:type="spellStart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>niegorszych</w:t>
            </w:r>
            <w:proofErr w:type="spellEnd"/>
            <w:r w:rsidRPr="00883242">
              <w:rPr>
                <w:rFonts w:ascii="Century Gothic" w:hAnsi="Century Gothic" w:cs="Calibri"/>
                <w:color w:val="000000"/>
                <w:sz w:val="16"/>
                <w:szCs w:val="16"/>
              </w:rPr>
              <w:t xml:space="preserve"> niż oferowany.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C60557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7AA1A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448785D8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24F78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1DF95D9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W okresie gwarancji Wykonawca zobowiązany jest do wykonywania  przeglądów zgodnie z zaleceniami producenta oraz wykonywania obowiązkowych testów specjalistycznych. Koszty przeglądów wliczone w cenę oferty.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8464FF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236933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656841E3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691C7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B33EC2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Certyfikat ISO 9001 oraz ISO 13485 dla producenta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F7B6C8C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0090E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71AD5DC0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B49F91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5A726B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Deklaracja zgodności CE wydana przez producenta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E42659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FF600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7EE9F15A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2836A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CA84C4E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Bezpłatne przeglądy okresowe przez cały okres   gwarancji, niezależnie od zaleceń producenta, na koszt Wykonawcy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841B28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D108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365433C1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DCF48A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9E533D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Zagwarantowana dostępność części zamiennych przez co najmniej 10  lat od daty zainstalowania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6EBFD6F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686F4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3B3214D2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24948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tabs>
                <w:tab w:val="left" w:pos="360"/>
              </w:tabs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AD224A7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Autoryzowany serwis gwarancyjny i pogwarancyjny.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D4D7CF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8026F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2B6B8465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5947C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D2E0481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Świadectwo rejestracji, świadectwo dopuszczenia do obrotu, świadectwo jakości w języku polskim, kserokopie aktualnych certyfikatów dopuszczających dostarczony sprzęt do stosowania w jednostkach służby zdrowia (dołączyć kopie)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6FB031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C70DDB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  <w:tr w:rsidR="00823370" w:rsidRPr="00883242" w14:paraId="60AA1739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2D7A7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BD80E05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Materiały informacyjne na temat oferowanego sprzętu w języku polskim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9E7BF4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62AF0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3B2FC323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49BDF8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09D23F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Instrukcja do sprzętu w języku polskim (wraz z dostawą aparatu)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3D39E2A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7A4F2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2488BA58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DECDC" w14:textId="77777777" w:rsidR="00823370" w:rsidRPr="007F7B36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85470EA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Zapewnienie producenta lub autoryzowanego dystrybutora o zapewnieniu serwisu gwarancyjnego i pogwarancyjnego 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7C954E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89213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823370" w:rsidRPr="00883242" w14:paraId="14E9DBFA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619AD6" w14:textId="77777777" w:rsidR="00823370" w:rsidRPr="005559CF" w:rsidRDefault="00823370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77DC78E" w14:textId="77777777" w:rsidR="00823370" w:rsidRPr="00883242" w:rsidRDefault="00823370" w:rsidP="00EF782C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t>Dostawa</w:t>
            </w: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, instalacja</w:t>
            </w:r>
            <w:r w:rsidRPr="00D740C4">
              <w:rPr>
                <w:rFonts w:ascii="Century Gothic" w:hAnsi="Century Gothic"/>
                <w:sz w:val="16"/>
                <w:szCs w:val="16"/>
                <w:lang w:eastAsia="zh-CN"/>
              </w:rPr>
              <w:t xml:space="preserve"> i uruchomienie (zrealizowanie przedmiotu umowy/termin realizacji): </w:t>
            </w:r>
            <w:r w:rsidR="007718F0">
              <w:rPr>
                <w:rFonts w:ascii="Century Gothic" w:hAnsi="Century Gothic"/>
                <w:sz w:val="16"/>
                <w:szCs w:val="16"/>
                <w:lang w:eastAsia="zh-CN"/>
              </w:rPr>
              <w:t>do 31 października 2025 roku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5D54D2" w14:textId="77777777" w:rsidR="00823370" w:rsidRPr="00883242" w:rsidRDefault="00823370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883242">
              <w:rPr>
                <w:rFonts w:ascii="Century Gothic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BEC01" w14:textId="77777777" w:rsidR="00823370" w:rsidRPr="00883242" w:rsidRDefault="00823370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  <w:r w:rsidRPr="00883242">
              <w:rPr>
                <w:rFonts w:ascii="Century Gothic" w:hAnsi="Century Gothic"/>
                <w:sz w:val="16"/>
                <w:szCs w:val="16"/>
              </w:rPr>
              <w:t> </w:t>
            </w:r>
          </w:p>
        </w:tc>
      </w:tr>
      <w:tr w:rsidR="00AF7404" w:rsidRPr="00883242" w14:paraId="30F2EAD1" w14:textId="77777777" w:rsidTr="00F07473">
        <w:trPr>
          <w:trHeight w:val="285"/>
        </w:trPr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8B1BA" w14:textId="77777777" w:rsidR="00AF7404" w:rsidRPr="005559CF" w:rsidRDefault="00AF7404" w:rsidP="00F07473">
            <w:pPr>
              <w:pStyle w:val="Akapitzlist"/>
              <w:numPr>
                <w:ilvl w:val="0"/>
                <w:numId w:val="3"/>
              </w:numPr>
              <w:overflowPunct w:val="0"/>
              <w:autoSpaceDN w:val="0"/>
              <w:adjustRightInd w:val="0"/>
              <w:spacing w:line="360" w:lineRule="auto"/>
              <w:jc w:val="center"/>
              <w:textAlignment w:val="baseline"/>
              <w:rPr>
                <w:rFonts w:ascii="Century Gothic" w:hAnsi="Century Gothic"/>
                <w:bCs/>
                <w:sz w:val="16"/>
                <w:szCs w:val="16"/>
              </w:rPr>
            </w:pPr>
          </w:p>
        </w:tc>
        <w:tc>
          <w:tcPr>
            <w:tcW w:w="49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B71757" w14:textId="77777777" w:rsidR="00AF7404" w:rsidRPr="009C5435" w:rsidRDefault="00AF7404" w:rsidP="00AF7404">
            <w:pPr>
              <w:tabs>
                <w:tab w:val="center" w:pos="4536"/>
                <w:tab w:val="right" w:pos="9072"/>
              </w:tabs>
              <w:spacing w:line="360" w:lineRule="auto"/>
              <w:rPr>
                <w:rFonts w:ascii="Century Gothic" w:hAnsi="Century Gothic" w:cs="Arial"/>
                <w:sz w:val="16"/>
                <w:szCs w:val="16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Wykonawca powinien zapewnić co najmniej </w:t>
            </w:r>
            <w:r w:rsidR="00CB633F">
              <w:rPr>
                <w:rFonts w:ascii="Century Gothic" w:hAnsi="Century Gothic" w:cs="Arial"/>
                <w:sz w:val="16"/>
                <w:szCs w:val="16"/>
              </w:rPr>
              <w:t>24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miesięczną gwarancję prawidłowego działania oferowanego urządzenia oraz wszystkich elementów peryferyjnych, wymagane opłaty licencyjne oraz serwis (pełna gwarancja) oraz przeglądy okresowe.</w:t>
            </w:r>
          </w:p>
          <w:p w14:paraId="5F075E96" w14:textId="77777777" w:rsidR="00AF7404" w:rsidRPr="00D740C4" w:rsidRDefault="00AF7404" w:rsidP="00AF7404">
            <w:pPr>
              <w:autoSpaceDE w:val="0"/>
              <w:autoSpaceDN w:val="0"/>
              <w:adjustRightInd w:val="0"/>
              <w:spacing w:line="360" w:lineRule="auto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Gwarancja min. </w:t>
            </w:r>
            <w:r w:rsidR="00CB633F">
              <w:rPr>
                <w:rFonts w:ascii="Century Gothic" w:hAnsi="Century Gothic" w:cs="Arial"/>
                <w:sz w:val="16"/>
                <w:szCs w:val="16"/>
              </w:rPr>
              <w:t>24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miesiące na urządzenie od daty podpisania przez  strony bezusterkowego protokołu odbioru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</w:r>
            <w:r w:rsidR="00CB633F">
              <w:rPr>
                <w:rFonts w:ascii="Century Gothic" w:hAnsi="Century Gothic" w:cs="Arial"/>
                <w:sz w:val="16"/>
                <w:szCs w:val="16"/>
              </w:rPr>
              <w:t>24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miesięcy – 0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</w:r>
            <w:r w:rsidR="00CB633F">
              <w:rPr>
                <w:rFonts w:ascii="Century Gothic" w:hAnsi="Century Gothic" w:cs="Arial"/>
                <w:sz w:val="16"/>
                <w:szCs w:val="16"/>
              </w:rPr>
              <w:t>36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t xml:space="preserve"> miesięcy – 7 pkt</w:t>
            </w:r>
            <w:r w:rsidRPr="009C5435">
              <w:rPr>
                <w:rFonts w:ascii="Century Gothic" w:hAnsi="Century Gothic" w:cs="Arial"/>
                <w:sz w:val="16"/>
                <w:szCs w:val="16"/>
              </w:rPr>
              <w:br/>
              <w:t>48 miesięcy – 15 pkt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C4959B" w14:textId="77777777" w:rsidR="00AF7404" w:rsidRPr="00883242" w:rsidRDefault="00AF7404" w:rsidP="00EF782C">
            <w:pPr>
              <w:spacing w:line="360" w:lineRule="auto"/>
              <w:jc w:val="center"/>
              <w:rPr>
                <w:rFonts w:ascii="Century Gothic" w:hAnsi="Century Gothic"/>
                <w:sz w:val="16"/>
                <w:szCs w:val="16"/>
                <w:lang w:eastAsia="zh-CN"/>
              </w:rPr>
            </w:pPr>
            <w:r>
              <w:rPr>
                <w:rFonts w:ascii="Century Gothic" w:hAnsi="Century Gothic"/>
                <w:sz w:val="16"/>
                <w:szCs w:val="16"/>
                <w:lang w:eastAsia="zh-CN"/>
              </w:rPr>
              <w:t>Tak/Podać</w:t>
            </w:r>
          </w:p>
        </w:tc>
        <w:tc>
          <w:tcPr>
            <w:tcW w:w="24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C3179" w14:textId="77777777" w:rsidR="00AF7404" w:rsidRPr="00883242" w:rsidRDefault="00AF7404" w:rsidP="00EF782C">
            <w:pPr>
              <w:spacing w:line="360" w:lineRule="auto"/>
              <w:rPr>
                <w:rFonts w:ascii="Century Gothic" w:hAnsi="Century Gothic"/>
                <w:sz w:val="16"/>
                <w:szCs w:val="16"/>
              </w:rPr>
            </w:pPr>
          </w:p>
        </w:tc>
      </w:tr>
    </w:tbl>
    <w:p w14:paraId="64D4F756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7B764E1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tbl>
      <w:tblPr>
        <w:tblW w:w="921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1018"/>
        <w:gridCol w:w="683"/>
        <w:gridCol w:w="1276"/>
        <w:gridCol w:w="1134"/>
        <w:gridCol w:w="992"/>
        <w:gridCol w:w="1276"/>
        <w:gridCol w:w="1276"/>
      </w:tblGrid>
      <w:tr w:rsidR="003C52D6" w:rsidRPr="00D65FB0" w14:paraId="03B28810" w14:textId="77777777" w:rsidTr="003C52D6">
        <w:tc>
          <w:tcPr>
            <w:tcW w:w="1560" w:type="dxa"/>
          </w:tcPr>
          <w:p w14:paraId="2F895BF8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Nazwa towaru - asortyment</w:t>
            </w:r>
          </w:p>
        </w:tc>
        <w:tc>
          <w:tcPr>
            <w:tcW w:w="1018" w:type="dxa"/>
          </w:tcPr>
          <w:p w14:paraId="439A12A2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J.m.</w:t>
            </w:r>
          </w:p>
        </w:tc>
        <w:tc>
          <w:tcPr>
            <w:tcW w:w="683" w:type="dxa"/>
          </w:tcPr>
          <w:p w14:paraId="08C9AD04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Ilość</w:t>
            </w:r>
          </w:p>
        </w:tc>
        <w:tc>
          <w:tcPr>
            <w:tcW w:w="1276" w:type="dxa"/>
          </w:tcPr>
          <w:p w14:paraId="3BFF35F7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netto</w:t>
            </w:r>
          </w:p>
        </w:tc>
        <w:tc>
          <w:tcPr>
            <w:tcW w:w="1134" w:type="dxa"/>
          </w:tcPr>
          <w:p w14:paraId="48C61175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netto</w:t>
            </w:r>
          </w:p>
        </w:tc>
        <w:tc>
          <w:tcPr>
            <w:tcW w:w="992" w:type="dxa"/>
          </w:tcPr>
          <w:p w14:paraId="71988F57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Stawka podatku VAT</w:t>
            </w:r>
          </w:p>
        </w:tc>
        <w:tc>
          <w:tcPr>
            <w:tcW w:w="1276" w:type="dxa"/>
          </w:tcPr>
          <w:p w14:paraId="04BFF4A5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Cena jednostkowa brutto</w:t>
            </w:r>
          </w:p>
        </w:tc>
        <w:tc>
          <w:tcPr>
            <w:tcW w:w="1276" w:type="dxa"/>
          </w:tcPr>
          <w:p w14:paraId="5319111E" w14:textId="77777777" w:rsidR="003C52D6" w:rsidRPr="00D65FB0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sz w:val="18"/>
                <w:szCs w:val="18"/>
              </w:rPr>
            </w:pPr>
            <w:r w:rsidRPr="00D65FB0">
              <w:rPr>
                <w:sz w:val="18"/>
                <w:szCs w:val="18"/>
              </w:rPr>
              <w:t>Wartość brutto</w:t>
            </w:r>
          </w:p>
        </w:tc>
      </w:tr>
      <w:tr w:rsidR="003C52D6" w:rsidRPr="00D65FB0" w14:paraId="752E9CD8" w14:textId="77777777" w:rsidTr="003C52D6">
        <w:tc>
          <w:tcPr>
            <w:tcW w:w="1560" w:type="dxa"/>
          </w:tcPr>
          <w:p w14:paraId="731A9152" w14:textId="3CD23413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rPr>
                <w:rFonts w:cstheme="minorHAnsi"/>
                <w:sz w:val="22"/>
                <w:szCs w:val="22"/>
              </w:rPr>
            </w:pPr>
            <w:r w:rsidRPr="003C52D6">
              <w:rPr>
                <w:rFonts w:cstheme="minorHAnsi"/>
                <w:sz w:val="22"/>
                <w:szCs w:val="22"/>
              </w:rPr>
              <w:t>System ultrasonografii endoskopowej</w:t>
            </w:r>
          </w:p>
        </w:tc>
        <w:tc>
          <w:tcPr>
            <w:tcW w:w="1018" w:type="dxa"/>
          </w:tcPr>
          <w:p w14:paraId="5D45E9E1" w14:textId="69ABC0CB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  <w:r w:rsidRPr="003C52D6">
              <w:rPr>
                <w:rFonts w:cstheme="minorHAnsi"/>
                <w:sz w:val="22"/>
                <w:szCs w:val="22"/>
              </w:rPr>
              <w:t>zestaw.</w:t>
            </w:r>
          </w:p>
        </w:tc>
        <w:tc>
          <w:tcPr>
            <w:tcW w:w="683" w:type="dxa"/>
          </w:tcPr>
          <w:p w14:paraId="5E2A3693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  <w:r w:rsidRPr="003C52D6">
              <w:rPr>
                <w:rFonts w:cstheme="minorHAnsi"/>
                <w:sz w:val="22"/>
                <w:szCs w:val="22"/>
              </w:rPr>
              <w:t>1</w:t>
            </w:r>
          </w:p>
        </w:tc>
        <w:tc>
          <w:tcPr>
            <w:tcW w:w="1276" w:type="dxa"/>
          </w:tcPr>
          <w:p w14:paraId="147C9D71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BB0AB15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992" w:type="dxa"/>
          </w:tcPr>
          <w:p w14:paraId="139FEC7E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79406986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sz w:val="22"/>
                <w:szCs w:val="22"/>
              </w:rPr>
            </w:pPr>
          </w:p>
        </w:tc>
        <w:tc>
          <w:tcPr>
            <w:tcW w:w="1276" w:type="dxa"/>
          </w:tcPr>
          <w:p w14:paraId="371D2C05" w14:textId="77777777" w:rsidR="003C52D6" w:rsidRPr="003C52D6" w:rsidRDefault="003C52D6" w:rsidP="00412C57">
            <w:pPr>
              <w:widowControl w:val="0"/>
              <w:autoSpaceDE w:val="0"/>
              <w:autoSpaceDN w:val="0"/>
              <w:adjustRightInd w:val="0"/>
              <w:jc w:val="center"/>
              <w:rPr>
                <w:rFonts w:cstheme="minorHAnsi"/>
                <w:b/>
                <w:bCs/>
                <w:sz w:val="22"/>
                <w:szCs w:val="22"/>
              </w:rPr>
            </w:pPr>
          </w:p>
        </w:tc>
      </w:tr>
    </w:tbl>
    <w:p w14:paraId="68BABE97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A19AFA7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17F3E847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05B42754" w14:textId="77777777" w:rsidR="003C52D6" w:rsidRPr="00873123" w:rsidRDefault="003C52D6" w:rsidP="003C52D6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  <w:u w:val="single"/>
        </w:rPr>
      </w:pPr>
      <w:r w:rsidRPr="00873123">
        <w:rPr>
          <w:rFonts w:ascii="Century Gothic" w:eastAsia="Calibri" w:hAnsi="Century Gothic"/>
          <w:b/>
          <w:sz w:val="20"/>
          <w:szCs w:val="20"/>
          <w:u w:val="single"/>
        </w:rPr>
        <w:lastRenderedPageBreak/>
        <w:t>UWAGA: Zamawiający podaje sposób wyliczenia wartości netto i brutto:</w:t>
      </w:r>
    </w:p>
    <w:p w14:paraId="6B557ECE" w14:textId="77777777" w:rsidR="003C52D6" w:rsidRPr="00873123" w:rsidRDefault="003C52D6" w:rsidP="003C52D6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bookmarkStart w:id="0" w:name="_Hlk65832846"/>
      <w:r w:rsidRPr="00873123">
        <w:rPr>
          <w:rFonts w:ascii="Century Gothic" w:eastAsia="Calibri" w:hAnsi="Century Gothic"/>
          <w:b/>
          <w:sz w:val="20"/>
          <w:szCs w:val="20"/>
        </w:rPr>
        <w:t>Cena jednostkowa netto x ilość = wartość netto</w:t>
      </w:r>
    </w:p>
    <w:p w14:paraId="49EE9501" w14:textId="77777777" w:rsidR="003C52D6" w:rsidRPr="00873123" w:rsidRDefault="003C52D6" w:rsidP="003C52D6">
      <w:pPr>
        <w:widowControl w:val="0"/>
        <w:autoSpaceDE w:val="0"/>
        <w:autoSpaceDN w:val="0"/>
        <w:contextualSpacing/>
        <w:rPr>
          <w:rFonts w:ascii="Century Gothic" w:eastAsia="Calibri" w:hAnsi="Century Gothic"/>
          <w:b/>
          <w:sz w:val="20"/>
          <w:szCs w:val="20"/>
        </w:rPr>
      </w:pPr>
      <w:r w:rsidRPr="00873123">
        <w:rPr>
          <w:rFonts w:ascii="Century Gothic" w:eastAsia="Calibri" w:hAnsi="Century Gothic"/>
          <w:b/>
          <w:sz w:val="20"/>
          <w:szCs w:val="20"/>
        </w:rPr>
        <w:t>Wartość netto + stawka podatku Vat = wartość brutto</w:t>
      </w:r>
    </w:p>
    <w:bookmarkEnd w:id="0"/>
    <w:p w14:paraId="15B3D89A" w14:textId="77777777" w:rsidR="003C52D6" w:rsidRDefault="003C52D6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72271111" w14:textId="28887316" w:rsidR="00823370" w:rsidRPr="00D84470" w:rsidRDefault="00823370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 xml:space="preserve">UWAGA:       Niespełnienie wymaganych parametrów i warunków spowoduje odrzucenie oferty.  </w:t>
      </w:r>
    </w:p>
    <w:p w14:paraId="5FC69B68" w14:textId="77777777" w:rsidR="00823370" w:rsidRPr="00D84470" w:rsidRDefault="00823370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</w:p>
    <w:p w14:paraId="6144C3B7" w14:textId="77777777" w:rsidR="00823370" w:rsidRPr="00D84470" w:rsidRDefault="00823370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1.</w:t>
      </w:r>
      <w:r w:rsidRPr="00D84470">
        <w:rPr>
          <w:rFonts w:ascii="Century Gothic" w:hAnsi="Century Gothic"/>
          <w:sz w:val="16"/>
          <w:szCs w:val="16"/>
        </w:rPr>
        <w:tab/>
        <w:t xml:space="preserve">Brak odpowiedniego wpisu przez wykonawcę w kolumnie parametr oferowany będzie traktowany jako brak danego parametru/warunku w oferowanej konfiguracji urządzenia i będzie podstawą odrzucenia oferty. </w:t>
      </w:r>
    </w:p>
    <w:p w14:paraId="261522A4" w14:textId="77777777" w:rsidR="00823370" w:rsidRPr="00D84470" w:rsidRDefault="00823370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>2.</w:t>
      </w:r>
      <w:r w:rsidRPr="00D84470">
        <w:rPr>
          <w:rFonts w:ascii="Century Gothic" w:hAnsi="Century Gothic"/>
          <w:sz w:val="16"/>
          <w:szCs w:val="16"/>
        </w:rPr>
        <w:tab/>
        <w:t>Oświadczam, że oferowane urządzenie (sprzęt) spełnia wymagania techniczne zawarte w SWZ, jest kompletne i będzie gotowe do użytku bez żadnych dodatkowych zakupów i inwestycji (poza materiałami eksploatacyjnymi) oraz  gwarantuje bezpieczeństwo pacjentów i personelu medycznego i zapewnia wymagany poziom usług medycznych.</w:t>
      </w:r>
    </w:p>
    <w:p w14:paraId="13DEBB48" w14:textId="77777777" w:rsidR="00823370" w:rsidRPr="00D84470" w:rsidRDefault="00823370" w:rsidP="00823370">
      <w:pPr>
        <w:pStyle w:val="Bezodstpw"/>
        <w:spacing w:line="360" w:lineRule="auto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</w:r>
    </w:p>
    <w:p w14:paraId="62C37A7E" w14:textId="77777777" w:rsidR="00823370" w:rsidRPr="00D84470" w:rsidRDefault="00823370" w:rsidP="0082337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…………………………….</w:t>
      </w:r>
    </w:p>
    <w:p w14:paraId="003F1C9A" w14:textId="77777777" w:rsidR="00823370" w:rsidRPr="007465F4" w:rsidRDefault="00823370" w:rsidP="00823370">
      <w:pPr>
        <w:pStyle w:val="Bezodstpw"/>
        <w:spacing w:line="360" w:lineRule="auto"/>
        <w:jc w:val="right"/>
        <w:rPr>
          <w:rFonts w:ascii="Century Gothic" w:hAnsi="Century Gothic"/>
          <w:sz w:val="16"/>
          <w:szCs w:val="16"/>
        </w:rPr>
      </w:pPr>
      <w:r w:rsidRPr="00D84470">
        <w:rPr>
          <w:rFonts w:ascii="Century Gothic" w:hAnsi="Century Gothic"/>
          <w:sz w:val="16"/>
          <w:szCs w:val="16"/>
        </w:rPr>
        <w:tab/>
      </w:r>
      <w:r w:rsidRPr="00D84470">
        <w:rPr>
          <w:rFonts w:ascii="Century Gothic" w:hAnsi="Century Gothic"/>
          <w:sz w:val="16"/>
          <w:szCs w:val="16"/>
        </w:rPr>
        <w:tab/>
        <w:t>Podpis Wykonawcy</w:t>
      </w:r>
    </w:p>
    <w:sectPr w:rsidR="00823370" w:rsidRPr="007465F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3"/>
    <w:multiLevelType w:val="multilevel"/>
    <w:tmpl w:val="00000003"/>
    <w:name w:val="WW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 w15:restartNumberingAfterBreak="0">
    <w:nsid w:val="00000004"/>
    <w:multiLevelType w:val="multilevel"/>
    <w:tmpl w:val="00000004"/>
    <w:name w:val="WW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EF74B60"/>
    <w:multiLevelType w:val="hybridMultilevel"/>
    <w:tmpl w:val="06AC77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6F0E14"/>
    <w:multiLevelType w:val="hybridMultilevel"/>
    <w:tmpl w:val="A63AA468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750F56"/>
    <w:multiLevelType w:val="hybridMultilevel"/>
    <w:tmpl w:val="02586992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BC1B0A"/>
    <w:multiLevelType w:val="hybridMultilevel"/>
    <w:tmpl w:val="F43E7B60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4D56EC"/>
    <w:multiLevelType w:val="hybridMultilevel"/>
    <w:tmpl w:val="D138F478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CD07AC"/>
    <w:multiLevelType w:val="hybridMultilevel"/>
    <w:tmpl w:val="DB9C89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4066D1"/>
    <w:multiLevelType w:val="hybridMultilevel"/>
    <w:tmpl w:val="7C821AA6"/>
    <w:lvl w:ilvl="0" w:tplc="71EC096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023F9A"/>
    <w:multiLevelType w:val="hybridMultilevel"/>
    <w:tmpl w:val="AD10E42C"/>
    <w:lvl w:ilvl="0" w:tplc="EC62130A">
      <w:start w:val="19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45173575">
    <w:abstractNumId w:val="0"/>
  </w:num>
  <w:num w:numId="2" w16cid:durableId="28606357">
    <w:abstractNumId w:val="1"/>
  </w:num>
  <w:num w:numId="3" w16cid:durableId="864564262">
    <w:abstractNumId w:val="7"/>
  </w:num>
  <w:num w:numId="4" w16cid:durableId="2053141949">
    <w:abstractNumId w:val="5"/>
  </w:num>
  <w:num w:numId="5" w16cid:durableId="639262536">
    <w:abstractNumId w:val="6"/>
  </w:num>
  <w:num w:numId="6" w16cid:durableId="1552383202">
    <w:abstractNumId w:val="4"/>
  </w:num>
  <w:num w:numId="7" w16cid:durableId="1847818752">
    <w:abstractNumId w:val="3"/>
  </w:num>
  <w:num w:numId="8" w16cid:durableId="727535299">
    <w:abstractNumId w:val="8"/>
  </w:num>
  <w:num w:numId="9" w16cid:durableId="1093549291">
    <w:abstractNumId w:val="9"/>
  </w:num>
  <w:num w:numId="10" w16cid:durableId="189785883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669"/>
    <w:rsid w:val="001F47F6"/>
    <w:rsid w:val="00372669"/>
    <w:rsid w:val="0038500D"/>
    <w:rsid w:val="003C52D6"/>
    <w:rsid w:val="00550381"/>
    <w:rsid w:val="006B760D"/>
    <w:rsid w:val="007718F0"/>
    <w:rsid w:val="007F0127"/>
    <w:rsid w:val="00823370"/>
    <w:rsid w:val="00933D5F"/>
    <w:rsid w:val="009C09B6"/>
    <w:rsid w:val="00AF7404"/>
    <w:rsid w:val="00CB633F"/>
    <w:rsid w:val="00EE0AAF"/>
    <w:rsid w:val="00EF782C"/>
    <w:rsid w:val="00F07473"/>
    <w:rsid w:val="00F24EF6"/>
    <w:rsid w:val="00F716CA"/>
    <w:rsid w:val="00FF3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807F8"/>
  <w15:chartTrackingRefBased/>
  <w15:docId w15:val="{4F2A7E8A-8109-4010-89F3-0DF7EEA02F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72669"/>
    <w:pPr>
      <w:spacing w:line="278" w:lineRule="auto"/>
    </w:pPr>
    <w:rPr>
      <w:rFonts w:eastAsiaTheme="minorEastAsia"/>
      <w:sz w:val="24"/>
      <w:szCs w:val="24"/>
      <w:lang w:eastAsia="ja-JP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823370"/>
    <w:pPr>
      <w:spacing w:after="0" w:line="240" w:lineRule="auto"/>
    </w:pPr>
    <w:rPr>
      <w:rFonts w:ascii="Arial" w:eastAsia="Calibri" w:hAnsi="Arial" w:cs="Arial"/>
      <w:kern w:val="0"/>
      <w:sz w:val="24"/>
      <w:szCs w:val="24"/>
      <w14:ligatures w14:val="none"/>
    </w:rPr>
  </w:style>
  <w:style w:type="paragraph" w:styleId="Akapitzlist">
    <w:name w:val="List Paragraph"/>
    <w:aliases w:val="L1,Numerowanie,2 heading,A_wyliczenie,K-P_odwolanie,Akapit z listą5,maz_wyliczenie,opis dzialania,sw tekst,Adresat stanowisko,Akapit z listą BS,List Paragraph,Tabela,lp1,Preambuła,Bulleted list,Odstavec,Podsis rysunku,normalny tekst"/>
    <w:basedOn w:val="Normalny"/>
    <w:link w:val="AkapitzlistZnak"/>
    <w:uiPriority w:val="34"/>
    <w:qFormat/>
    <w:rsid w:val="00823370"/>
    <w:pPr>
      <w:ind w:left="720"/>
      <w:contextualSpacing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,sw tekst Znak,Adresat stanowisko Znak,Akapit z listą BS Znak,List Paragraph Znak,Tabela Znak"/>
    <w:link w:val="Akapitzlist"/>
    <w:uiPriority w:val="34"/>
    <w:qFormat/>
    <w:locked/>
    <w:rsid w:val="00823370"/>
    <w:rPr>
      <w:rFonts w:eastAsiaTheme="minorEastAsia"/>
      <w:sz w:val="24"/>
      <w:szCs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8</Pages>
  <Words>1930</Words>
  <Characters>11581</Characters>
  <Application>Microsoft Office Word</Application>
  <DocSecurity>0</DocSecurity>
  <Lines>96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Garczarek</dc:creator>
  <cp:keywords/>
  <dc:description/>
  <cp:lastModifiedBy>Małgorzata Watral - Duńska</cp:lastModifiedBy>
  <cp:revision>10</cp:revision>
  <cp:lastPrinted>2025-07-15T07:54:00Z</cp:lastPrinted>
  <dcterms:created xsi:type="dcterms:W3CDTF">2025-07-15T06:15:00Z</dcterms:created>
  <dcterms:modified xsi:type="dcterms:W3CDTF">2025-08-07T09:39:00Z</dcterms:modified>
</cp:coreProperties>
</file>