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D92EF" w14:textId="609083C0" w:rsidR="007506FA" w:rsidRPr="005C4FB1" w:rsidRDefault="007506FA" w:rsidP="007506FA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 w:rsidRPr="005C4FB1"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</w:t>
      </w:r>
      <w:r>
        <w:rPr>
          <w:rFonts w:ascii="Century Gothic" w:hAnsi="Century Gothic" w:cs="Calibri"/>
          <w:b/>
          <w:bCs/>
          <w:sz w:val="16"/>
          <w:szCs w:val="16"/>
        </w:rPr>
        <w:t>1</w:t>
      </w:r>
      <w:r w:rsidRPr="005C4FB1">
        <w:rPr>
          <w:rFonts w:ascii="Century Gothic" w:hAnsi="Century Gothic" w:cs="Calibri"/>
          <w:b/>
          <w:bCs/>
          <w:sz w:val="16"/>
          <w:szCs w:val="16"/>
        </w:rPr>
        <w:t xml:space="preserve"> </w:t>
      </w:r>
      <w:r w:rsidRPr="005C4FB1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124AB544" w14:textId="77777777" w:rsidR="007506FA" w:rsidRPr="005C4FB1" w:rsidRDefault="007506FA" w:rsidP="007506FA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78F63744" w14:textId="50F2C35F" w:rsidR="004D7626" w:rsidRPr="005C4FB1" w:rsidRDefault="004D7626" w:rsidP="004D7626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 w:rsidRPr="005C4FB1">
        <w:rPr>
          <w:rFonts w:ascii="Century Gothic" w:hAnsi="Century Gothic" w:cs="Calibri"/>
          <w:b/>
          <w:bCs/>
          <w:sz w:val="16"/>
          <w:szCs w:val="16"/>
        </w:rPr>
        <w:t>Opis przedmiotu zamówienia / Formularz asortymentowo – cenowy</w:t>
      </w:r>
    </w:p>
    <w:p w14:paraId="18B33174" w14:textId="77777777" w:rsidR="004D7626" w:rsidRDefault="004D7626" w:rsidP="004D7626">
      <w:pPr>
        <w:spacing w:line="360" w:lineRule="auto"/>
        <w:rPr>
          <w:rFonts w:ascii="Century Gothic" w:hAnsi="Century Gothic" w:cs="Arial CE"/>
          <w:b/>
          <w:bCs/>
          <w:sz w:val="16"/>
          <w:szCs w:val="16"/>
        </w:rPr>
      </w:pPr>
    </w:p>
    <w:p w14:paraId="2D7CEB76" w14:textId="77777777" w:rsidR="004D7626" w:rsidRPr="00A909E2" w:rsidRDefault="004D7626" w:rsidP="004D7626">
      <w:pPr>
        <w:spacing w:line="360" w:lineRule="auto"/>
        <w:rPr>
          <w:rFonts w:ascii="Century Gothic" w:hAnsi="Century Gothic" w:cs="Arial CE"/>
          <w:b/>
          <w:bCs/>
          <w:sz w:val="16"/>
          <w:szCs w:val="16"/>
        </w:rPr>
      </w:pPr>
      <w:r w:rsidRPr="00A909E2">
        <w:rPr>
          <w:rFonts w:ascii="Century Gothic" w:hAnsi="Century Gothic" w:cs="Arial CE"/>
          <w:b/>
          <w:bCs/>
          <w:sz w:val="16"/>
          <w:szCs w:val="16"/>
        </w:rPr>
        <w:t xml:space="preserve">Zadanie </w:t>
      </w:r>
      <w:r w:rsidR="00947923">
        <w:rPr>
          <w:rFonts w:ascii="Century Gothic" w:hAnsi="Century Gothic" w:cs="Arial CE"/>
          <w:b/>
          <w:bCs/>
          <w:sz w:val="16"/>
          <w:szCs w:val="16"/>
        </w:rPr>
        <w:t>1</w:t>
      </w:r>
    </w:p>
    <w:p w14:paraId="2C61C9D0" w14:textId="77777777" w:rsidR="004D7626" w:rsidRPr="00A909E2" w:rsidRDefault="004D7626" w:rsidP="004D7626">
      <w:pPr>
        <w:spacing w:line="360" w:lineRule="auto"/>
        <w:rPr>
          <w:rFonts w:ascii="Century Gothic" w:hAnsi="Century Gothic" w:cs="Arial CE"/>
          <w:b/>
          <w:bCs/>
          <w:sz w:val="16"/>
          <w:szCs w:val="16"/>
        </w:rPr>
      </w:pPr>
      <w:r w:rsidRPr="00A909E2">
        <w:rPr>
          <w:rFonts w:ascii="Century Gothic" w:hAnsi="Century Gothic" w:cs="Arial CE"/>
          <w:b/>
          <w:bCs/>
          <w:sz w:val="16"/>
          <w:szCs w:val="16"/>
        </w:rPr>
        <w:t xml:space="preserve">Łóżko dla pacjentów AiT – </w:t>
      </w:r>
      <w:r>
        <w:rPr>
          <w:rFonts w:ascii="Century Gothic" w:hAnsi="Century Gothic" w:cs="Arial CE"/>
          <w:b/>
          <w:bCs/>
          <w:sz w:val="16"/>
          <w:szCs w:val="16"/>
        </w:rPr>
        <w:t>1</w:t>
      </w:r>
      <w:r w:rsidRPr="00A909E2">
        <w:rPr>
          <w:rFonts w:ascii="Century Gothic" w:hAnsi="Century Gothic" w:cs="Arial CE"/>
          <w:b/>
          <w:bCs/>
          <w:sz w:val="16"/>
          <w:szCs w:val="16"/>
        </w:rPr>
        <w:t xml:space="preserve"> szt.</w:t>
      </w:r>
    </w:p>
    <w:p w14:paraId="3E87F007" w14:textId="77777777" w:rsidR="004D7626" w:rsidRDefault="004D7626"/>
    <w:p w14:paraId="0010109E" w14:textId="77777777" w:rsidR="004D7626" w:rsidRDefault="004D7626"/>
    <w:tbl>
      <w:tblPr>
        <w:tblW w:w="10307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2005"/>
        <w:gridCol w:w="2075"/>
        <w:gridCol w:w="1269"/>
        <w:gridCol w:w="3865"/>
        <w:gridCol w:w="100"/>
      </w:tblGrid>
      <w:tr w:rsidR="00576638" w14:paraId="74CC298E" w14:textId="77777777" w:rsidTr="004D7626">
        <w:trPr>
          <w:trHeight w:val="284"/>
        </w:trPr>
        <w:tc>
          <w:tcPr>
            <w:tcW w:w="1020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5A293C" w14:textId="77777777" w:rsidR="00576638" w:rsidRDefault="00AF480F">
            <w:pPr>
              <w:widowControl w:val="0"/>
              <w:rPr>
                <w:rFonts w:ascii="Calibri" w:hAnsi="Calibri"/>
                <w:b/>
                <w:sz w:val="20"/>
                <w:u w:val="single"/>
              </w:rPr>
            </w:pPr>
            <w:r>
              <w:rPr>
                <w:rFonts w:ascii="Calibri" w:hAnsi="Calibri"/>
                <w:b/>
                <w:sz w:val="20"/>
                <w:u w:val="single"/>
              </w:rPr>
              <w:t>Łóżko szpitalne z wyposażenim</w:t>
            </w:r>
          </w:p>
        </w:tc>
        <w:tc>
          <w:tcPr>
            <w:tcW w:w="100" w:type="dxa"/>
          </w:tcPr>
          <w:p w14:paraId="34ECA03E" w14:textId="77777777" w:rsidR="00576638" w:rsidRDefault="00576638">
            <w:pPr>
              <w:widowControl w:val="0"/>
              <w:rPr>
                <w:rFonts w:ascii="Calibri" w:hAnsi="Calibri"/>
                <w:sz w:val="20"/>
              </w:rPr>
            </w:pPr>
          </w:p>
        </w:tc>
      </w:tr>
      <w:tr w:rsidR="00576638" w14:paraId="66E7E734" w14:textId="77777777" w:rsidTr="004D7626">
        <w:trPr>
          <w:trHeight w:val="284"/>
        </w:trPr>
        <w:tc>
          <w:tcPr>
            <w:tcW w:w="29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631BB4" w14:textId="77777777" w:rsidR="00576638" w:rsidRDefault="00AF480F">
            <w:pPr>
              <w:widowControl w:val="0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Nazwa</w:t>
            </w:r>
          </w:p>
        </w:tc>
        <w:tc>
          <w:tcPr>
            <w:tcW w:w="72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2AB09E" w14:textId="77777777" w:rsidR="00576638" w:rsidRDefault="00576638">
            <w:pPr>
              <w:widowControl w:val="0"/>
              <w:rPr>
                <w:rFonts w:ascii="Calibri" w:hAnsi="Calibri"/>
                <w:sz w:val="20"/>
              </w:rPr>
            </w:pPr>
          </w:p>
        </w:tc>
        <w:tc>
          <w:tcPr>
            <w:tcW w:w="100" w:type="dxa"/>
          </w:tcPr>
          <w:p w14:paraId="50C66A46" w14:textId="77777777" w:rsidR="00576638" w:rsidRDefault="00576638">
            <w:pPr>
              <w:widowControl w:val="0"/>
              <w:rPr>
                <w:rFonts w:ascii="Calibri" w:hAnsi="Calibri"/>
                <w:sz w:val="20"/>
              </w:rPr>
            </w:pPr>
          </w:p>
        </w:tc>
      </w:tr>
      <w:tr w:rsidR="00576638" w14:paraId="0003EDAB" w14:textId="77777777" w:rsidTr="004D7626">
        <w:trPr>
          <w:trHeight w:val="284"/>
        </w:trPr>
        <w:tc>
          <w:tcPr>
            <w:tcW w:w="29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9DA5AE" w14:textId="77777777" w:rsidR="00576638" w:rsidRDefault="00AF480F">
            <w:pPr>
              <w:widowControl w:val="0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Wytwórca</w:t>
            </w:r>
          </w:p>
        </w:tc>
        <w:tc>
          <w:tcPr>
            <w:tcW w:w="72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EA04B6" w14:textId="77777777" w:rsidR="00576638" w:rsidRDefault="00576638">
            <w:pPr>
              <w:widowControl w:val="0"/>
              <w:rPr>
                <w:rFonts w:ascii="Calibri" w:hAnsi="Calibri"/>
                <w:sz w:val="20"/>
                <w:lang w:val="en-US"/>
              </w:rPr>
            </w:pPr>
          </w:p>
        </w:tc>
        <w:tc>
          <w:tcPr>
            <w:tcW w:w="100" w:type="dxa"/>
          </w:tcPr>
          <w:p w14:paraId="2FC3A7AA" w14:textId="77777777" w:rsidR="00576638" w:rsidRDefault="00576638">
            <w:pPr>
              <w:widowControl w:val="0"/>
              <w:rPr>
                <w:rFonts w:ascii="Calibri" w:hAnsi="Calibri"/>
                <w:sz w:val="20"/>
              </w:rPr>
            </w:pPr>
          </w:p>
        </w:tc>
      </w:tr>
      <w:tr w:rsidR="00576638" w14:paraId="5EBAEF64" w14:textId="77777777" w:rsidTr="004D7626">
        <w:trPr>
          <w:trHeight w:val="284"/>
        </w:trPr>
        <w:tc>
          <w:tcPr>
            <w:tcW w:w="29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1C1627C" w14:textId="77777777" w:rsidR="00576638" w:rsidRDefault="00AF480F">
            <w:pPr>
              <w:widowControl w:val="0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Kraj pochodzenia</w:t>
            </w:r>
          </w:p>
        </w:tc>
        <w:tc>
          <w:tcPr>
            <w:tcW w:w="72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EBECB6" w14:textId="77777777" w:rsidR="00576638" w:rsidRDefault="00576638">
            <w:pPr>
              <w:widowControl w:val="0"/>
              <w:rPr>
                <w:rFonts w:ascii="Calibri" w:hAnsi="Calibri"/>
                <w:sz w:val="20"/>
              </w:rPr>
            </w:pPr>
          </w:p>
        </w:tc>
        <w:tc>
          <w:tcPr>
            <w:tcW w:w="100" w:type="dxa"/>
          </w:tcPr>
          <w:p w14:paraId="0FE4FC97" w14:textId="77777777" w:rsidR="00576638" w:rsidRDefault="00576638">
            <w:pPr>
              <w:widowControl w:val="0"/>
              <w:rPr>
                <w:rFonts w:ascii="Calibri" w:hAnsi="Calibri"/>
                <w:sz w:val="20"/>
              </w:rPr>
            </w:pPr>
          </w:p>
        </w:tc>
      </w:tr>
      <w:tr w:rsidR="00576638" w14:paraId="342C97E4" w14:textId="77777777" w:rsidTr="004D7626">
        <w:trPr>
          <w:trHeight w:val="284"/>
        </w:trPr>
        <w:tc>
          <w:tcPr>
            <w:tcW w:w="29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7EB48E" w14:textId="77777777" w:rsidR="00576638" w:rsidRDefault="00AF480F">
            <w:pPr>
              <w:widowControl w:val="0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Rok produkcji: min.2025</w:t>
            </w:r>
          </w:p>
          <w:p w14:paraId="4BE194A3" w14:textId="77777777" w:rsidR="00947923" w:rsidRDefault="00947923">
            <w:pPr>
              <w:widowControl w:val="0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Sprzęt nowy, nie powystawowy, nieużywany.</w:t>
            </w:r>
          </w:p>
        </w:tc>
        <w:tc>
          <w:tcPr>
            <w:tcW w:w="72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0FFE05" w14:textId="77777777" w:rsidR="00576638" w:rsidRDefault="00576638">
            <w:pPr>
              <w:widowControl w:val="0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100" w:type="dxa"/>
          </w:tcPr>
          <w:p w14:paraId="0890C044" w14:textId="77777777" w:rsidR="00576638" w:rsidRDefault="00576638">
            <w:pPr>
              <w:widowControl w:val="0"/>
              <w:rPr>
                <w:rFonts w:ascii="Calibri" w:hAnsi="Calibri"/>
                <w:sz w:val="20"/>
              </w:rPr>
            </w:pPr>
          </w:p>
        </w:tc>
      </w:tr>
      <w:tr w:rsidR="00576638" w14:paraId="66701E12" w14:textId="77777777" w:rsidTr="001508C6">
        <w:trPr>
          <w:trHeight w:val="942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CBDF98" w14:textId="77777777" w:rsidR="00576638" w:rsidRDefault="00AF480F">
            <w:pPr>
              <w:widowControl w:val="0"/>
              <w:rPr>
                <w:rFonts w:ascii="Calibri" w:hAnsi="Calibri"/>
                <w:b/>
                <w:bCs/>
                <w:sz w:val="20"/>
              </w:rPr>
            </w:pPr>
            <w:r>
              <w:rPr>
                <w:rFonts w:ascii="Calibri" w:hAnsi="Calibri"/>
                <w:b/>
                <w:bCs/>
                <w:sz w:val="20"/>
              </w:rPr>
              <w:t>Lp.</w:t>
            </w: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4D94ED" w14:textId="77777777" w:rsidR="004D7626" w:rsidRDefault="004D7626" w:rsidP="004D7626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  <w:p w14:paraId="1856FF3F" w14:textId="77777777" w:rsidR="00576638" w:rsidRDefault="00576638">
            <w:pPr>
              <w:widowControl w:val="0"/>
              <w:rPr>
                <w:rFonts w:ascii="Calibri" w:hAnsi="Calibri"/>
                <w:b/>
                <w:bCs/>
                <w:sz w:val="20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8AE1BD" w14:textId="77777777" w:rsidR="00576638" w:rsidRDefault="00AF480F">
            <w:pPr>
              <w:widowControl w:val="0"/>
              <w:rPr>
                <w:rFonts w:ascii="Calibri" w:hAnsi="Calibri"/>
                <w:b/>
                <w:bCs/>
                <w:sz w:val="20"/>
              </w:rPr>
            </w:pPr>
            <w:r>
              <w:rPr>
                <w:rFonts w:ascii="Calibri" w:hAnsi="Calibri"/>
                <w:b/>
                <w:bCs/>
                <w:sz w:val="20"/>
              </w:rPr>
              <w:t>WYMAGANE PARAMETRY              I WARUNKI</w:t>
            </w:r>
          </w:p>
        </w:tc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02EA6F" w14:textId="4B11B2EA" w:rsidR="00576638" w:rsidRDefault="00AF480F">
            <w:pPr>
              <w:widowControl w:val="0"/>
              <w:rPr>
                <w:rFonts w:ascii="Calibri" w:hAnsi="Calibri"/>
                <w:b/>
                <w:bCs/>
                <w:sz w:val="20"/>
              </w:rPr>
            </w:pPr>
            <w:r>
              <w:rPr>
                <w:rFonts w:ascii="Calibri" w:hAnsi="Calibri"/>
                <w:b/>
                <w:bCs/>
                <w:sz w:val="20"/>
              </w:rPr>
              <w:t>PARAMETRY OFEROWANE</w:t>
            </w:r>
            <w:r w:rsidR="008E2A26" w:rsidRPr="008E2A26">
              <w:rPr>
                <w:rFonts w:ascii="Calibri" w:hAnsi="Calibri"/>
                <w:b/>
                <w:bCs/>
                <w:sz w:val="20"/>
              </w:rPr>
              <w:t>/podać</w:t>
            </w:r>
          </w:p>
        </w:tc>
        <w:tc>
          <w:tcPr>
            <w:tcW w:w="100" w:type="dxa"/>
          </w:tcPr>
          <w:p w14:paraId="25E89385" w14:textId="77777777" w:rsidR="00576638" w:rsidRDefault="00576638">
            <w:pPr>
              <w:widowControl w:val="0"/>
              <w:rPr>
                <w:rFonts w:ascii="Calibri" w:hAnsi="Calibri"/>
                <w:sz w:val="20"/>
              </w:rPr>
            </w:pPr>
          </w:p>
        </w:tc>
      </w:tr>
      <w:tr w:rsidR="00576638" w14:paraId="17B15024" w14:textId="77777777" w:rsidTr="001508C6">
        <w:trPr>
          <w:gridAfter w:val="1"/>
          <w:wAfter w:w="100" w:type="dxa"/>
          <w:trHeight w:val="1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3E80B0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BCC35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Szczyty łóżka tworzywowe z jednolitego odlewu bez miejsc klejenia/skręcania, wyjmowane od strony nóg i głowy </w:t>
            </w:r>
          </w:p>
          <w:p w14:paraId="4935F93A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Konstrukcja szczytu wypełniona w środku tworzywowym odlewem, szczyty jako monolityczna bryła.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6F618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BD042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3B169598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5C3898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3C595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Szczyty odejmowane, tworzywowe (polipropylen) lekkie stanowiące jedną zwartą bryłę z kolorową wstawką z tworzywa, bez dodatkowych widocznych rur lub innych elementów mocujących dokręcanych do szczytu. Szczyty łóżka z możliwością zablokowania przed przypadkowym wypadnięciem np. podczas transportu, odblokowywane za pomocą jednego przycisku zlokalizowanego centralnie w dolnej części szczytu. Szczyty łóżka z wyprofilowanymi uchwytami do prowadzenia łóżka.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FBEF8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E01C4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29D2A983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75B671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4FF2A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Barierki boczne dzielone spełniające normę bezpieczeństwa EN 60601-2-52.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DE0AC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10E6A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57CB9D63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BDD87D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FB58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Barierki boczne o wysokości minimum 45cm umożliwiające stosowanie z łóżkiem zaawansowanych systemów antyodleżynowych czy też innych rozwiązań klinicznych o wysokości nawet do 23 cm (czyli pozostawiające co najmniej 22 cm od powierzchni leża pacjenta do górnej krawędzi barierek) – wymóg bezpieczeństwa dyktowany przez normę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520D4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Tak, podać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95841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31534FBC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61CEC2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5C29D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Opuszczanie barierki bocznej wspomagane sprężynami gazowymi umożliwiającymi ciche i lekkie regulacje wykonywane przez personel medyczny.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7EE95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89330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22A468DE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26BB15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40206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Barierki boczne tworzywowe (polipropylen), jednorodne wykonane w technologii zapewniającej brak potencjalnych miejsc mogących sprzyjać szerzeniu infekcji (np. w </w:t>
            </w:r>
            <w:r>
              <w:rPr>
                <w:rFonts w:asciiTheme="minorHAnsi" w:hAnsiTheme="minorHAnsi" w:cstheme="minorHAnsi"/>
                <w:sz w:val="20"/>
              </w:rPr>
              <w:lastRenderedPageBreak/>
              <w:t xml:space="preserve">technologii „rozdmuchu” , odlane jednorodnie w formach).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E8184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B568F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510D06DE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57D9FA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210AD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Leże łóżka  4 – sekcyjne oparte na nowoczesnej konstrukcji opartej na trzech kolumnach cylindrycznych gwarantującej łatwą dezynfekcję i walkę z infekcjami . </w:t>
            </w:r>
            <w:r>
              <w:rPr>
                <w:rFonts w:asciiTheme="minorHAnsi" w:hAnsiTheme="minorHAnsi" w:cstheme="minorHAnsi"/>
                <w:sz w:val="20"/>
              </w:rPr>
              <w:br/>
              <w:t xml:space="preserve">Nie dopuszcza się rozwiązań konstrukcyjnych opartych na pantografie, mechanizmach korbowych czy też kolumnach niecylindrycznych, prostokatnych niezabezpieczonych przed wnikaniem zanieczyszczeń.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6BA47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51255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6DCA34A0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CD5121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E6111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Segment pleców przezierny dla promieni  RTG pozwalający na wykonywanie zdjęć aparatem RTG wyposażony w uchwyt na kasetę.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E893D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3CE9D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33D93767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51C4EE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C9A08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Koła tworzywowe o średnicy min.  150mm z systemem sterowania jazdy na wprost i boki   z centralnym systemem hamulcowym. Dźwignie blokady hamulca umieszczone w każdym narożniku. Funkcja automatycznego blokowania kół po podłączeniu do sieci elektrycznej.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DE7E5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Tak, podać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609F8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030CD62A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2F28C2" w14:textId="77777777" w:rsidR="00576638" w:rsidRDefault="00576638" w:rsidP="001508C6">
            <w:pPr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B791D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Piąte koło kierunkowe ułatwiające przemieszczanie łóżka i manewrowanie nim. Funkcja automatycznego podnoszenia się po podłączeniu łóżka do prądu w celu łatwiejszego czyszczenia pod łóżkiem.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210D2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C2679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30BFC11E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80B372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0DA02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Sterowanie elektryczne przy pomocy :</w:t>
            </w:r>
          </w:p>
          <w:p w14:paraId="6668550B" w14:textId="77777777" w:rsidR="00576638" w:rsidRDefault="00AF480F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99"/>
              </w:tabs>
              <w:ind w:left="399" w:hanging="24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zintegrowane sterowniki po wewnętrznej stronie barierek bocznych dla pacjenta</w:t>
            </w:r>
          </w:p>
          <w:p w14:paraId="4B936A6D" w14:textId="77777777" w:rsidR="00576638" w:rsidRDefault="00AF480F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99"/>
              </w:tabs>
              <w:ind w:left="399" w:hanging="24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4 sterowników nożnych zabezpieczonych przed wystąpieniem sytuacji nieświadomej regulacji łóżka np. upadku pacjenta i zakleszczenia na skutek naciśnięcia regulacji w dół (możliwość zablokowania mechanizmu sterowania nożnego z panelu sterującego)</w:t>
            </w:r>
          </w:p>
          <w:p w14:paraId="7166B2DC" w14:textId="77777777" w:rsidR="00576638" w:rsidRDefault="00AF480F">
            <w:pPr>
              <w:widowControl w:val="0"/>
              <w:ind w:left="399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Sterowniki po obu stronach leża do regulacji wysokości leża oraz przechyłów bocznych leża. Osobne sterowniki dla regulacji wysokości i dla przechyłów bocznych.</w:t>
            </w:r>
          </w:p>
          <w:p w14:paraId="0BE884E8" w14:textId="77777777" w:rsidR="00576638" w:rsidRDefault="00AF480F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99"/>
              </w:tabs>
              <w:ind w:left="399" w:hanging="24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Panelu centralnego sterowania funkcjami łóżka znajdującym się na szczycie nóg łóżka. Panel wyposażony w  2 pola odróżniające się kolorystycznie oraz kilkucentymetrowe piktogramy po kilka w każdym polu – rozwiązanie ułatwiające szybkie odnalezienie wybranej regulacji bez ryzyka przypadkowego wyboru funkcji</w:t>
            </w:r>
          </w:p>
          <w:p w14:paraId="723F69CE" w14:textId="77777777" w:rsidR="00576638" w:rsidRDefault="00AF480F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99"/>
              </w:tabs>
              <w:ind w:left="399" w:hanging="24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Paneli w górnej barierce bocznej z kolorowym wyświetlaczem LCD oraz przyciskami służącymi do wykonywania pomiarów masy ciała pacjenta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B0684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5A109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45DBE2D7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60767D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E640A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Regulacja elektryczna łóżka za pomocą siłowników elektrycznych wysokości leża, segmentu  pleców, segmentu uda, podudzia i funkcji przedłużenia leża oraz funkcji Trendelenburga i antyTrendelenburga oraz funkcji przechyłów bocznych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0AA2C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D5252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37618C87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9A1DC9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56D07" w14:textId="77777777" w:rsidR="00576638" w:rsidRDefault="00AF480F">
            <w:pPr>
              <w:pStyle w:val="Stopka"/>
              <w:widowControl w:val="0"/>
              <w:tabs>
                <w:tab w:val="clear" w:pos="4536"/>
                <w:tab w:val="clear" w:pos="9072"/>
              </w:tabs>
              <w:rPr>
                <w:rFonts w:ascii="Calibri" w:hAnsi="Calibri" w:cs="Calibri"/>
              </w:rPr>
            </w:pPr>
            <w:r>
              <w:rPr>
                <w:rFonts w:asciiTheme="minorHAnsi" w:hAnsiTheme="minorHAnsi" w:cstheme="minorHAnsi"/>
              </w:rPr>
              <w:t>Zasilanie 230 V, 50 Hz z sygnalizacją diodową na panelu sterowniczym o podłączeniu do sieci w celu uniknięcia nieświadomego wyrwania kabla z gniazdka i uszkodzenia łóżka lub gniazdka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48A8D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3F102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681D83FC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58F6BA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E15AF" w14:textId="77777777" w:rsidR="00576638" w:rsidRDefault="00AF480F">
            <w:pPr>
              <w:pStyle w:val="Stopka"/>
              <w:widowControl w:val="0"/>
              <w:tabs>
                <w:tab w:val="clear" w:pos="4536"/>
                <w:tab w:val="clear" w:pos="9072"/>
              </w:tabs>
              <w:rPr>
                <w:rFonts w:ascii="Calibri" w:hAnsi="Calibri" w:cs="Calibri"/>
              </w:rPr>
            </w:pPr>
            <w:r>
              <w:rPr>
                <w:rFonts w:asciiTheme="minorHAnsi" w:hAnsiTheme="minorHAnsi" w:cstheme="minorHAnsi"/>
              </w:rPr>
              <w:t>Wbudowany akumulator do zasilania podczas transportu i w sytuacjach zaniku prądu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2CBCA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0EFD4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5561477A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5D5102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99A3C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Inteligentny wskaźnik baterii pokazujący nie tylko stan naładowania akumulatorów, ale również diagnozujący przypuszczalną żywotność baterii i informujący o konieczności zaplanowania terminu wymiany w celu uniknięcia sytuacji na oddziale kiedy w sytuacji zagrożenia życia łóżko z powodów braku prądu, niesprawnego akumulatora, wyczerpanej baterii i zepsutej baterii zwiększy ryzyko nie uratowania życia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EC7D7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546FD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63DB85DC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FFFEFF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630C9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Długość zewnętrzna łóżka –  2150mm (+/-50mm)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A790C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Tak, podać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275BD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74D832DE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AB3D95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67636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Funkcja elektrycznego przedłużenia leża o min 200mm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1E3D7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Tak, podać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E6A13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58B41872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2451EE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7E4DC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Szerokość zewnętrzna łóżka – 950mm (+/-50mm)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3BE1E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Tak, podać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1317C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6A8A7B69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1AA250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182D2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Regulacja elektryczna wysokości leża, w zakresie 430 mm do 810 mm (+/- 30 mm)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48F20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Tak, podać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39A7E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3950E00A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AD485B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DA366" w14:textId="77777777" w:rsidR="00576638" w:rsidRDefault="00AF480F">
            <w:pPr>
              <w:widowControl w:val="0"/>
              <w:rPr>
                <w:rFonts w:ascii="Calibri" w:hAnsi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Regulacja przechyłów bocznych minimum 15</w:t>
            </w:r>
            <w:r>
              <w:rPr>
                <w:rFonts w:ascii="Calibri" w:eastAsia="Symbol" w:hAnsi="Calibri" w:cs="Symbol"/>
                <w:sz w:val="20"/>
              </w:rPr>
              <w:t></w:t>
            </w:r>
            <w:r>
              <w:rPr>
                <w:rFonts w:asciiTheme="minorHAnsi" w:hAnsiTheme="minorHAnsi" w:cstheme="minorHAnsi"/>
                <w:sz w:val="20"/>
              </w:rPr>
              <w:t xml:space="preserve"> w każdą stronę czyli w sumie możliwość rotacji o 30</w:t>
            </w:r>
            <w:r>
              <w:rPr>
                <w:rFonts w:ascii="Calibri" w:eastAsia="Symbol" w:hAnsi="Calibri" w:cs="Symbol"/>
                <w:sz w:val="20"/>
              </w:rPr>
              <w:t>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25FD1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Tak, podać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28DA5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46B268E6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AFA517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D4BCE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Segment pleców wyposażony w funkcję automatycznego zatrzymania podczas regulacji w pozycji 30</w:t>
            </w:r>
            <w:r>
              <w:rPr>
                <w:rFonts w:asciiTheme="minorHAnsi" w:hAnsiTheme="minorHAnsi" w:cstheme="minorHAnsi"/>
                <w:sz w:val="20"/>
                <w:vertAlign w:val="superscript"/>
              </w:rPr>
              <w:t>o</w:t>
            </w:r>
            <w:r>
              <w:rPr>
                <w:rFonts w:asciiTheme="minorHAnsi" w:hAnsiTheme="minorHAnsi" w:cstheme="minorHAnsi"/>
                <w:sz w:val="20"/>
              </w:rPr>
              <w:t xml:space="preserve"> oraz 45</w:t>
            </w:r>
            <w:r>
              <w:rPr>
                <w:rFonts w:asciiTheme="minorHAnsi" w:hAnsiTheme="minorHAnsi" w:cstheme="minorHAnsi"/>
                <w:sz w:val="20"/>
                <w:vertAlign w:val="superscript"/>
              </w:rPr>
              <w:t>o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1FFC5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DEB8D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1094D54C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6F0FE1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0F9C9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Funkcja przechyłów bocznych wykonywana przez łóżko nie przez materac powietrzny.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B8610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2D8D3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627E429D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C77264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C3F7E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Łóżko wyposażone w precyzyjny układ ważenia odnotowujący masę ciała pacjenta z dokładnością do 100gram. Nie dopuszcza się systemu ważenia obarczonego wadą pomiaru polegająca na różnym pomiarze ze względu na umiejscowienie pacjenta. Wyklucza się sytuacje umieszczenia pacjenta w jednym miejscu , a następnie w innym i uzyskanie różnych pomiarów. Wyświetlacz wagi umieszczony w wyświetlaczach wbudowanych w górne barierki boczne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CA474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Tak 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DF49E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51025349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CE6C7C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496A8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Funkcja zamrażania pomiaru na czas wymiany pościeli, piżamy, w przypadku konieczności dołożenia koca itp., po wyłączeniu funkcji wyświetlacz wskazuje tylko wagę pacjenta, a  dołożenie w/w elementów nie rzutuje na wyniki pomiaru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47B0E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Tak 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1A1A1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133A67ED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420164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C4C6B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Alarm opuszczenia leża przez pacjenta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C7EB5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5DDCA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3D1D4226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B1A4E5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FCF11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Alarm sygnalizujący przemieszczanie się pacjenta na leżu w kierunku krawędzi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78BE7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Tak 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EF6C2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3490C131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7F8532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59D65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Regulacja elektryczna przechyłów bocznych za pomocą przycisków nożnych po obu stronach łóżka jako podstawowy wymóg bezpieczeństwa przy wykonywaniu procedur przy jednoczesnym asekurowaniu przechyłu pacjenta oraz pozwalająca na wykonywanie procedury przez </w:t>
            </w:r>
            <w:r>
              <w:rPr>
                <w:rFonts w:asciiTheme="minorHAnsi" w:hAnsiTheme="minorHAnsi" w:cstheme="minorHAnsi"/>
                <w:sz w:val="20"/>
              </w:rPr>
              <w:lastRenderedPageBreak/>
              <w:t>jedną osobę bez konieczności wzywania osoby pomagającej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D115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8DE9C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116CC365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504952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9A46F" w14:textId="77777777" w:rsidR="00576638" w:rsidRDefault="00AF480F">
            <w:pPr>
              <w:widowControl w:val="0"/>
              <w:rPr>
                <w:rFonts w:ascii="Calibri" w:hAnsi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Regulacja elektryczna pozycji Trendelenburga i antytrendelenburga 14</w:t>
            </w:r>
            <w:r>
              <w:rPr>
                <w:rFonts w:ascii="Calibri" w:eastAsia="Symbol" w:hAnsi="Calibri" w:cs="Symbol"/>
                <w:sz w:val="20"/>
              </w:rPr>
              <w:t></w:t>
            </w:r>
            <w:r>
              <w:rPr>
                <w:rFonts w:asciiTheme="minorHAnsi" w:hAnsiTheme="minorHAnsi" w:cstheme="minorHAnsi"/>
                <w:sz w:val="20"/>
              </w:rPr>
              <w:t xml:space="preserve"> (+/-2</w:t>
            </w:r>
            <w:r>
              <w:rPr>
                <w:rFonts w:asciiTheme="minorHAnsi" w:hAnsiTheme="minorHAnsi" w:cstheme="minorHAnsi"/>
                <w:sz w:val="20"/>
                <w:vertAlign w:val="superscript"/>
              </w:rPr>
              <w:t>o</w:t>
            </w:r>
            <w:r>
              <w:rPr>
                <w:rFonts w:asciiTheme="minorHAnsi" w:hAnsiTheme="minorHAnsi" w:cstheme="minorHAnsi"/>
                <w:sz w:val="20"/>
              </w:rPr>
              <w:t xml:space="preserve">) -sterowanie za pomocą przycisku na panelu centralnym oraz panelu sterowania wbudowanym w barierkę boczną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60167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Tak, podać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0A669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621C64FF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90A47A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2AB4C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Regulacja funkcji autokontur sterowana jednym przyciskiem na panelu sterowania wbudowanym w barierkę boczną.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24751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6DDEC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325B2D6B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5B88AA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6CF87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Sterowanie nożne regulacji wysokości oraz pozycji egzaminacyjnej czyli wyzerowania się leża i górnej pozycji wysokości umożliwiających obsługę łóżka w sytuacjach gdy personel nie chce używać rąk (np. ma ubrane rękawice i po naciśnięciu przycisku ręką powinien je wymienić) . Nie dopuszcza się pozycji egzaminacyjnej sterowanej wyłącznie z panelu sterowniczego – takie rozwiązanie nie powoduje ograniczenia ryzyka infekcji ze względu na oferowaną funkcję /konieczność wymiany rękawic /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44BEE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1B3CA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742DB4AE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EA1DF6" w14:textId="77777777" w:rsidR="00576638" w:rsidRDefault="00AF480F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38</w:t>
            </w: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C5A22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Przyciski sterowania nożnego przechyłami bocznymi zabezpieczone przyciskiem świadomego uruchomienia regulacji (konieczność poprzedzenia procedury przechyłów naciśnięciem przycisku odblokowującego). Nie dopuszcza się rozwiązań narażających na nieświadomą regulację i zmniejszającą bezpieczeństwo pacjenta.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A9640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31588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7F0FC121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7972D8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79739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Panele sterujące nożne zabezpieczone przed wnikaniem wody i pyłów. Przyciski z gumową osłoną. Nie dopuszcza się sterowników nożnych z odsłoniętymi tworzywowymi przyciskami.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11584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Tak 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31816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340EB5F9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711796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28E0F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Panele sterujące nożne zabezpieczone przed przypadkowym uruchomieniem za pomocą metalowego relingu. Konieczne podniesienie relingu w celu użycia panelu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0DAF9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D504E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6BE2B2F4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67F20A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D48A5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Regulacja elektryczna do pozycji krzesła kardiologicznego – sterowanie przy pomocy jednego przycisku oznaczonego odpowiednim piktogramem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8A1B5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06656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0661A577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F81FF1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E5092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Elektryczna funkcja CPR (wypoziomowania wszystkich segmentów i opuszczania leża do minimalnej wysokości) - sterowanie przy pomocy jednego przycisku oznaczonego odpowiednim piktogramem na panelu centralnym oraz  panelu sterowania  wbudowanym w barierkę boczną.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5B9CB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588E7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4EAC4ED7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58BC4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FBE41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Elektryczna pozycja antyszokowa (wypoziomowania wszystkich segmentów i wykonania przechyłu Trendelenburga) - sterowanie przy pomocy jednego przycisku oznaczonego odpowiednim piktogramem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28912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5FFD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1872AEA7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597774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885D0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Elektryczna pozycja mobilizacyjna (wypoziomowanie segmentu nóg, maksymalne podniesienie segmentu pleców i obniżenie leża do minimalnej wysokości w celu ułatwienia </w:t>
            </w:r>
            <w:r>
              <w:rPr>
                <w:rFonts w:asciiTheme="minorHAnsi" w:hAnsiTheme="minorHAnsi" w:cstheme="minorHAnsi"/>
                <w:sz w:val="20"/>
              </w:rPr>
              <w:lastRenderedPageBreak/>
              <w:t xml:space="preserve">pacjentowi opuszczenie łóżka) – sterowanie przy pomocy jednego przycisku oznaczonego odpowiednim piktogramem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27340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C2D4D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0ED2C20E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A301AE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42EDA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Selektywne blokowanie funkcji elektrycznych:</w:t>
            </w:r>
          </w:p>
          <w:p w14:paraId="64063557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 regulacja wysokości,</w:t>
            </w:r>
          </w:p>
          <w:p w14:paraId="5D393AC6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 regulacja nachylenia segmentu pleców i nóg,</w:t>
            </w:r>
          </w:p>
          <w:p w14:paraId="7790948B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- funkcja krzesła kardiologicznego, </w:t>
            </w:r>
          </w:p>
          <w:p w14:paraId="009F97CE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 funkcja Trendelenburga i anty-Trendelenburga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F5E54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28199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6C0DB99B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6B43CA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478C6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Zabezpieczenie przed nieświadomym uruchomieniem funkcji poprzez konieczność wciśnięcia przycisku uruchamiającego dostępność funkcji dostępne w sterowaniu: na panelu i w barierkach oraz sterowania nożnego przechyłów bocznych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9F5FB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E84E8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285EBA57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965CED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7E669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Odłączenie wszelkich (za wyjątkiem funkcji ratujących życie) regulacji z pilota lub panelu po min 180 sekundach nieużywania regulacji chroniącej pacjenta przed nagłymi niepożądanymi regulacjami (konieczność świadomego ponownego uruchomienia regulacji)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F1CB8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Tak, podać 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D78C4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0E185F8A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1F6BDA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978A4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Przycisk bezpieczeństwa (oznaczony charakterystycznie: STOP lub tez o innym oznaczeniu) natychmiastowe odłączenie wszystkich (za wyjątkiem funkcji ratujących życie) funkcji elektrycznych w przypadku wystąpienia zagrożenia dla pacjenta lub personelu również odcinający funkcje w przypadku braku podłączenia do sieci – pracy na akumulatorze.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5FB61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97CE0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01B62091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15F385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C0C9B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Elektryczna i mechaniczna funkcja CPR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C8799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AEAFF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21939E2A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0C0BC1" w14:textId="77777777" w:rsidR="00576638" w:rsidRDefault="00576638" w:rsidP="001508C6">
            <w:pPr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BC3FB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Bezpieczne obciążenie robocze na poziomie minimum 250kg. Pozwalające na regulacje przy tym obciążeniu bez narażenia bezpieczeństwa pacjenta i powstanie incydentu medycznego.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A4EFF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Tak, podać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56C2C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03A84CE8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7845B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D5B66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System elektrycznej ochrony przed uszkodzeniem łóżka w wyniku przeciążenia, polega na wyłączeniu regulacji łóżka w przypadku przekroczonego obciążenia.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7FE58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Tak 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548D7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2C337160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9B09DD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65C38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Elektroniczne wskaźniki pochyleń wzdłużnych leża oraz segmentu pleców wbudowane w barierki boczne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CB0A1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Tak 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0D3A0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576638" w14:paraId="5574AE5C" w14:textId="77777777" w:rsidTr="001508C6">
        <w:trPr>
          <w:gridAfter w:val="1"/>
          <w:wAfter w:w="100" w:type="dxa"/>
          <w:trHeight w:val="15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9137F5" w14:textId="77777777" w:rsidR="00576638" w:rsidRDefault="00576638">
            <w:pPr>
              <w:widowControl w:val="0"/>
              <w:numPr>
                <w:ilvl w:val="0"/>
                <w:numId w:val="2"/>
              </w:numPr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C81CD" w14:textId="77777777" w:rsidR="00576638" w:rsidRDefault="00AF480F">
            <w:pPr>
              <w:widowControl w:val="0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Wyposażenie dodatkowe:</w:t>
            </w:r>
          </w:p>
          <w:p w14:paraId="32AC8079" w14:textId="77777777" w:rsidR="00576638" w:rsidRDefault="00AF480F">
            <w:pPr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Tworzywowe haczyki na worki urologiczne – 2szt po każdej stronie łóżka</w:t>
            </w:r>
          </w:p>
          <w:p w14:paraId="1EC9641F" w14:textId="77777777" w:rsidR="00576638" w:rsidRDefault="00AF480F">
            <w:pPr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szafka przyłóżkowa z blatem bocznym składanym do korpusu szafki (nie poszerzającym wymiarów zewnętrznych szafki po jego złożeniu). </w:t>
            </w:r>
            <w:r>
              <w:rPr>
                <w:rFonts w:asciiTheme="minorHAnsi" w:hAnsiTheme="minorHAnsi" w:cs="Arial"/>
                <w:sz w:val="20"/>
              </w:rPr>
              <w:t xml:space="preserve">- Wysokość: 98 cm +/-5 cm - Głębokość: 50 cm +/-5 cm - Szerokość: 50 cm, +/-5cm. Szafka dwustronna, z możliwością postawienia po obu stronach łóżka z zachowaniem pełnej funkcjonalności. Szkielet szafki wykonany z stali ocynkowanej, </w:t>
            </w:r>
            <w:r>
              <w:rPr>
                <w:rFonts w:asciiTheme="minorHAnsi" w:hAnsiTheme="minorHAnsi" w:cs="Arial"/>
                <w:sz w:val="20"/>
              </w:rPr>
              <w:lastRenderedPageBreak/>
              <w:t xml:space="preserve">lakierowanej proszkowo. Szafka wyposażona w: </w:t>
            </w:r>
            <w:r>
              <w:rPr>
                <w:rFonts w:ascii="Calibri" w:hAnsi="Calibri" w:cs="Arial"/>
                <w:sz w:val="20"/>
              </w:rPr>
              <w:t xml:space="preserve">- jedną szufladę znajdującą się bezpośrednio pod blatem o wysokości minimum 80mm, - półkę wewnątrz szafki , niezamykaną z nieograniczonym dostępem z obu stron szafki, - drugą szufladę o wysokości minimum 350mm, szuflada posiadająca uchwyt na min 2 butelki z wodą, </w:t>
            </w:r>
            <w:r>
              <w:rPr>
                <w:rFonts w:asciiTheme="minorHAnsi" w:hAnsiTheme="minorHAnsi" w:cs="Arial"/>
                <w:sz w:val="20"/>
              </w:rPr>
              <w:t>- półkę na klapki/kapcie pacjenta znajdującą się pod korpusem szafki wykonana z metalowej, lakierowanej siatki. Obie szuflady gwarantujące nieograniczony dostęp do dowolnego miejsca w szafce. Szuflady wysuwane na prowadnicach ślizgowych. Wkłady szuflad i ich fronty w formie tworzywowych odlewów. Układ jezdny wysoce mobilny: 4 koła jezdne o średnicy min. 75mm. z elastycznym, niebrudzącym podłóg bieżnikiem. System blokowania i odblokowywania kół szafki na wysokości ręki leżącego pacjenta (na wysokości blatu górnego szafki) gwarantujący możliwość przesuwania i dostępu do szafki bez konieczności opuszczania łóżka. System blokowania wbudowany w konstrukcję szafki, nie powodujący poszerzenia gabarytów szafki z wyraźnym/czytelnym oznaczeniem aktywności / nieaktywności hamulców, z dostępem  z dwóch stron szafki za pomocą dwóch  zintegrowanych pokręteł.</w:t>
            </w:r>
          </w:p>
          <w:p w14:paraId="2F12BBA6" w14:textId="77777777" w:rsidR="00576638" w:rsidRDefault="00AF480F">
            <w:pPr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Zestaw materacy stabilizujących pacjenta – gąbkowy, w pokrowach c paropszepuszczalnych zmywalnych , okalający pacjenta na całej jego wysokości (od stóp do głowy)</w:t>
            </w:r>
          </w:p>
          <w:p w14:paraId="7CB5A698" w14:textId="77777777" w:rsidR="00576638" w:rsidRDefault="00AF480F">
            <w:pPr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wieszak kroplówki montowany w narożniku łózka</w:t>
            </w:r>
          </w:p>
          <w:p w14:paraId="5FC50682" w14:textId="77777777" w:rsidR="00576638" w:rsidRDefault="00AF480F">
            <w:pPr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theme="minorHAnsi"/>
                <w:bCs/>
                <w:sz w:val="20"/>
              </w:rPr>
              <w:t>Materac zmiennociśnieniowy opisany poniżej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79BA5" w14:textId="77777777" w:rsidR="00576638" w:rsidRDefault="00AF480F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>Tak</w:t>
            </w:r>
          </w:p>
        </w:tc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ACA6D" w14:textId="77777777" w:rsidR="00576638" w:rsidRDefault="00576638">
            <w:pPr>
              <w:widowControl w:val="0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7851D570" w14:textId="77777777" w:rsidR="00576638" w:rsidRDefault="00576638">
      <w:pPr>
        <w:rPr>
          <w:rFonts w:ascii="Calibri" w:hAnsi="Calibri"/>
          <w:szCs w:val="22"/>
        </w:rPr>
      </w:pPr>
    </w:p>
    <w:p w14:paraId="7676179B" w14:textId="77777777" w:rsidR="00576638" w:rsidRDefault="00576638">
      <w:pPr>
        <w:rPr>
          <w:rFonts w:ascii="Calibri" w:hAnsi="Calibri"/>
          <w:szCs w:val="22"/>
        </w:rPr>
      </w:pPr>
    </w:p>
    <w:tbl>
      <w:tblPr>
        <w:tblStyle w:val="Tabela-Siatka"/>
        <w:tblW w:w="10491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711"/>
        <w:gridCol w:w="4674"/>
        <w:gridCol w:w="1304"/>
        <w:gridCol w:w="3795"/>
        <w:gridCol w:w="7"/>
      </w:tblGrid>
      <w:tr w:rsidR="00576638" w14:paraId="2F8AB784" w14:textId="77777777" w:rsidTr="001508C6">
        <w:tc>
          <w:tcPr>
            <w:tcW w:w="10491" w:type="dxa"/>
            <w:gridSpan w:val="5"/>
          </w:tcPr>
          <w:p w14:paraId="2B748122" w14:textId="77777777" w:rsidR="00576638" w:rsidRDefault="00AF480F">
            <w:pPr>
              <w:widowControl w:val="0"/>
              <w:rPr>
                <w:rFonts w:ascii="Calibri" w:eastAsia="Calibri" w:hAnsi="Calibri" w:cs="Calibri"/>
                <w:sz w:val="20"/>
                <w:u w:val="single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u w:val="single"/>
                <w:lang w:eastAsia="en-US"/>
              </w:rPr>
              <w:t>Materac przeciwodleżynowy zmiennociśnieniowy</w:t>
            </w:r>
          </w:p>
        </w:tc>
      </w:tr>
      <w:tr w:rsidR="00576638" w14:paraId="255F94D3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77AF0556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b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b/>
                <w:sz w:val="20"/>
                <w:lang w:eastAsia="en-US"/>
              </w:rPr>
              <w:t>LP</w:t>
            </w:r>
          </w:p>
        </w:tc>
        <w:tc>
          <w:tcPr>
            <w:tcW w:w="4674" w:type="dxa"/>
          </w:tcPr>
          <w:p w14:paraId="106CB1E6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b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b/>
                <w:sz w:val="20"/>
                <w:lang w:eastAsia="en-US"/>
              </w:rPr>
              <w:t>Parametry Wymagane</w:t>
            </w:r>
          </w:p>
        </w:tc>
        <w:tc>
          <w:tcPr>
            <w:tcW w:w="1304" w:type="dxa"/>
          </w:tcPr>
          <w:p w14:paraId="34F18F8F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b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b/>
                <w:sz w:val="20"/>
                <w:lang w:eastAsia="en-US"/>
              </w:rPr>
              <w:t>Warunek</w:t>
            </w:r>
          </w:p>
        </w:tc>
        <w:tc>
          <w:tcPr>
            <w:tcW w:w="3795" w:type="dxa"/>
          </w:tcPr>
          <w:p w14:paraId="321D33F9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b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b/>
                <w:sz w:val="20"/>
                <w:lang w:eastAsia="en-US"/>
              </w:rPr>
              <w:t>Opisać</w:t>
            </w:r>
          </w:p>
        </w:tc>
      </w:tr>
      <w:tr w:rsidR="00576638" w14:paraId="130397EB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5EDD336C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670AAF17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Modułowa konstrukcja komór materaca zapobiegająca ich rozsuwaniu się i stykaniu ciała pacjenta z podłożem – komory poszczególnego modułu połączone ze sobą za pomocą zgrzewania. Komory wykonane z miękkiego poliuretanu.</w:t>
            </w:r>
          </w:p>
        </w:tc>
        <w:tc>
          <w:tcPr>
            <w:tcW w:w="1304" w:type="dxa"/>
            <w:vAlign w:val="center"/>
          </w:tcPr>
          <w:p w14:paraId="1FEC0509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</w:t>
            </w:r>
          </w:p>
        </w:tc>
        <w:tc>
          <w:tcPr>
            <w:tcW w:w="3795" w:type="dxa"/>
          </w:tcPr>
          <w:p w14:paraId="3C89F187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2C0C5C2C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0BE7DDFA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593B7DDC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 xml:space="preserve">Materac składający się z minimum 26 poprzecznych komór </w:t>
            </w:r>
          </w:p>
          <w:p w14:paraId="5A584A0C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lastRenderedPageBreak/>
              <w:t>Trzy komory sekcji głowy statyczne.</w:t>
            </w:r>
          </w:p>
          <w:p w14:paraId="081D8222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Skrajne komory sekcji głowy oraz pięt krótsze od komór w części centralnej.</w:t>
            </w:r>
          </w:p>
        </w:tc>
        <w:tc>
          <w:tcPr>
            <w:tcW w:w="1304" w:type="dxa"/>
            <w:vAlign w:val="center"/>
          </w:tcPr>
          <w:p w14:paraId="6F1608AC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lastRenderedPageBreak/>
              <w:t>Tak, podać</w:t>
            </w:r>
          </w:p>
        </w:tc>
        <w:tc>
          <w:tcPr>
            <w:tcW w:w="3795" w:type="dxa"/>
          </w:tcPr>
          <w:p w14:paraId="3B57A2C6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2BB23EA1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7138E071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2E0754CD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Materac składający się z dwóch warstw komór powietrznych. Dolna i górna warstwa oddzielone od siebie. Obie warstwy zasilana za pomocą pompy. Nie dopuszcza się systemu komora w komorze.</w:t>
            </w:r>
          </w:p>
          <w:p w14:paraId="6A4CF8CA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 xml:space="preserve">Dolna warstwa komór składająca się z  modułów: boczne komory stabilizacyjne, wzdłużnie ułożone komory sekcji głowy oraz nóg oraz poprzecznie ułożone komory tułowia. Moduł tułowia również pracujący w trybie zmiennociśnieniowym. </w:t>
            </w:r>
          </w:p>
          <w:p w14:paraId="25F13FB1" w14:textId="77777777" w:rsidR="00576638" w:rsidRDefault="00576638">
            <w:pPr>
              <w:widowControl w:val="0"/>
              <w:spacing w:before="120" w:after="120"/>
              <w:ind w:right="144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1304" w:type="dxa"/>
            <w:vAlign w:val="center"/>
          </w:tcPr>
          <w:p w14:paraId="332528C4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Tak, podać</w:t>
            </w:r>
          </w:p>
        </w:tc>
        <w:tc>
          <w:tcPr>
            <w:tcW w:w="3795" w:type="dxa"/>
          </w:tcPr>
          <w:p w14:paraId="3399BB46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30D2E159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701963ED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191B7934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Komory sekcji głowy oraz pięt z możliwością ustawienia indywidualnego trybu pracy:</w:t>
            </w:r>
          </w:p>
          <w:p w14:paraId="4E058E57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- praca w trybie zmiennociśnieniowym,</w:t>
            </w:r>
          </w:p>
          <w:p w14:paraId="46328043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- stałe wypełnienie,</w:t>
            </w:r>
          </w:p>
          <w:p w14:paraId="1A6F7052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- stała deflacja</w:t>
            </w:r>
          </w:p>
        </w:tc>
        <w:tc>
          <w:tcPr>
            <w:tcW w:w="1304" w:type="dxa"/>
            <w:vAlign w:val="center"/>
          </w:tcPr>
          <w:p w14:paraId="4034B56F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</w:t>
            </w:r>
          </w:p>
        </w:tc>
        <w:tc>
          <w:tcPr>
            <w:tcW w:w="3795" w:type="dxa"/>
          </w:tcPr>
          <w:p w14:paraId="41212D47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5B67009A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251BE408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3A07D26F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Bezpieczne obciążenie robocze min 250 kg</w:t>
            </w:r>
          </w:p>
        </w:tc>
        <w:tc>
          <w:tcPr>
            <w:tcW w:w="1304" w:type="dxa"/>
            <w:vAlign w:val="center"/>
          </w:tcPr>
          <w:p w14:paraId="5920C9C2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Tak, podać</w:t>
            </w:r>
          </w:p>
        </w:tc>
        <w:tc>
          <w:tcPr>
            <w:tcW w:w="3795" w:type="dxa"/>
          </w:tcPr>
          <w:p w14:paraId="59E904B9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5CDEE053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198EF428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1C395EB4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Materac wyposażony w centralną pompę zasilającą zawieszaną na ramie łóżka z możliwością ustawienia na podłodze (przewody powietrzne wpinane w boczną ścianę). Pompa wyposażona w:</w:t>
            </w:r>
          </w:p>
          <w:p w14:paraId="5FF2CD65" w14:textId="77777777" w:rsidR="00576638" w:rsidRDefault="00AF480F">
            <w:pPr>
              <w:widowControl w:val="0"/>
              <w:numPr>
                <w:ilvl w:val="0"/>
                <w:numId w:val="1"/>
              </w:numPr>
              <w:spacing w:before="120" w:after="120"/>
              <w:ind w:left="360"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 xml:space="preserve">Diodowe wskaźniki sygnalizujące pracę materaca (tryby statyczny, stałego niskiego ciśnienia, zmiennociśnieniowy), </w:t>
            </w:r>
          </w:p>
          <w:p w14:paraId="00BE89C4" w14:textId="77777777" w:rsidR="00576638" w:rsidRDefault="00AF480F">
            <w:pPr>
              <w:widowControl w:val="0"/>
              <w:numPr>
                <w:ilvl w:val="0"/>
                <w:numId w:val="1"/>
              </w:numPr>
              <w:spacing w:before="120" w:after="120"/>
              <w:ind w:left="360"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Diodowy wskaźnik pozycji siedzącej wraz z piktogramem, funkcja dostosowania się zmiany ciśnienia w odcinku lędźwiowo krzyżowym pacjenta uruchamiająca się automatycznie w przypadku podniesienia sekcji pleców łóżka,</w:t>
            </w:r>
          </w:p>
          <w:p w14:paraId="28B7D129" w14:textId="77777777" w:rsidR="00576638" w:rsidRDefault="00AF480F">
            <w:pPr>
              <w:widowControl w:val="0"/>
              <w:numPr>
                <w:ilvl w:val="0"/>
                <w:numId w:val="1"/>
              </w:numPr>
              <w:spacing w:before="120" w:after="120"/>
              <w:ind w:left="360"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Diodowy wskaźnik podłączenia fotelowej poduszki antyodleżynowej,</w:t>
            </w:r>
          </w:p>
          <w:p w14:paraId="2EDFEB23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 xml:space="preserve">-     Diodowy wskaźnik konieczności wezwania    serwisu </w:t>
            </w:r>
          </w:p>
          <w:p w14:paraId="5F4C6981" w14:textId="77777777" w:rsidR="00576638" w:rsidRDefault="00AF480F">
            <w:pPr>
              <w:widowControl w:val="0"/>
              <w:numPr>
                <w:ilvl w:val="0"/>
                <w:numId w:val="1"/>
              </w:numPr>
              <w:spacing w:before="120" w:after="120"/>
              <w:ind w:left="360"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przycisk deaktywowania akustycznych alarmów materaca</w:t>
            </w:r>
          </w:p>
          <w:p w14:paraId="11785C82" w14:textId="77777777" w:rsidR="00576638" w:rsidRDefault="00AF480F">
            <w:pPr>
              <w:widowControl w:val="0"/>
              <w:numPr>
                <w:ilvl w:val="0"/>
                <w:numId w:val="1"/>
              </w:numPr>
              <w:spacing w:before="120" w:after="120"/>
              <w:ind w:left="360"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przycisk aktywujący możliwość regulacji ustawień pompy– świadomego wyboru wybieranych funkcji, konieczne jest naciśnięcie przycisku zanim wykona się regulację ustawień, funkcja automatycznego blokowania przycisków po 3 minutach braku aktywności</w:t>
            </w:r>
          </w:p>
          <w:p w14:paraId="5181B2E7" w14:textId="77777777" w:rsidR="00576638" w:rsidRDefault="00AF480F">
            <w:pPr>
              <w:widowControl w:val="0"/>
              <w:numPr>
                <w:ilvl w:val="0"/>
                <w:numId w:val="1"/>
              </w:numPr>
              <w:spacing w:before="120" w:after="120"/>
              <w:ind w:left="360"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 xml:space="preserve">diodowy wskaźnik oraz dźwiękowy alarm informujące o uruchomionej funkcji CPR (deflacja w celu RKO) </w:t>
            </w:r>
          </w:p>
          <w:p w14:paraId="77B9334A" w14:textId="77777777" w:rsidR="00576638" w:rsidRDefault="00AF480F">
            <w:pPr>
              <w:widowControl w:val="0"/>
              <w:numPr>
                <w:ilvl w:val="0"/>
                <w:numId w:val="1"/>
              </w:numPr>
              <w:spacing w:before="120" w:after="120"/>
              <w:ind w:left="360"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lastRenderedPageBreak/>
              <w:t xml:space="preserve">diodowy wskaźnik oraz dźwiękowy alarm niższego ciśnienia w komorach niż wartość zadana, </w:t>
            </w:r>
          </w:p>
          <w:p w14:paraId="16F182E4" w14:textId="77777777" w:rsidR="00576638" w:rsidRDefault="00AF480F">
            <w:pPr>
              <w:widowControl w:val="0"/>
              <w:numPr>
                <w:ilvl w:val="0"/>
                <w:numId w:val="1"/>
              </w:numPr>
              <w:spacing w:before="120" w:after="120"/>
              <w:ind w:left="360"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dźwiękowy alarm odłączenia pompy od zasilania oraz wyłączenia pracy pompy przyciskiem,</w:t>
            </w:r>
          </w:p>
          <w:p w14:paraId="4A37129C" w14:textId="77777777" w:rsidR="00576638" w:rsidRDefault="00AF480F">
            <w:pPr>
              <w:widowControl w:val="0"/>
              <w:numPr>
                <w:ilvl w:val="0"/>
                <w:numId w:val="1"/>
              </w:numPr>
              <w:spacing w:before="120" w:after="120"/>
              <w:ind w:left="360"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diodowy wskaźnik ładowania akumulatora</w:t>
            </w:r>
          </w:p>
          <w:p w14:paraId="3DD1C3D6" w14:textId="77777777" w:rsidR="00576638" w:rsidRDefault="00AF480F">
            <w:pPr>
              <w:widowControl w:val="0"/>
              <w:numPr>
                <w:ilvl w:val="0"/>
                <w:numId w:val="1"/>
              </w:numPr>
              <w:spacing w:before="120" w:after="120"/>
              <w:ind w:left="360"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główny włącznik/wyłącznik zasilania na bocznej ścianie pompy</w:t>
            </w:r>
          </w:p>
          <w:p w14:paraId="3352C86D" w14:textId="77777777" w:rsidR="00576638" w:rsidRDefault="00AF480F">
            <w:pPr>
              <w:widowControl w:val="0"/>
              <w:numPr>
                <w:ilvl w:val="0"/>
                <w:numId w:val="1"/>
              </w:numPr>
              <w:spacing w:before="120" w:after="120"/>
              <w:ind w:left="360"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mechaniczny filtr powietrza</w:t>
            </w:r>
          </w:p>
        </w:tc>
        <w:tc>
          <w:tcPr>
            <w:tcW w:w="1304" w:type="dxa"/>
            <w:vAlign w:val="center"/>
          </w:tcPr>
          <w:p w14:paraId="09DFD5B8" w14:textId="77777777" w:rsidR="00576638" w:rsidRDefault="00576638">
            <w:pPr>
              <w:widowControl w:val="0"/>
              <w:jc w:val="center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3795" w:type="dxa"/>
          </w:tcPr>
          <w:p w14:paraId="6B169855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4736844C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6D50BC45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4D53A764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Trzy tryby pracy materaca:</w:t>
            </w:r>
          </w:p>
          <w:p w14:paraId="1D4978C7" w14:textId="77777777" w:rsidR="00576638" w:rsidRDefault="00AF480F">
            <w:pPr>
              <w:widowControl w:val="0"/>
              <w:numPr>
                <w:ilvl w:val="0"/>
                <w:numId w:val="1"/>
              </w:numPr>
              <w:spacing w:before="120" w:after="120"/>
              <w:ind w:left="360"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 xml:space="preserve">tryb stałego niskiego ciśnienia w komorach materaca, </w:t>
            </w:r>
          </w:p>
          <w:p w14:paraId="26AB2EC8" w14:textId="77777777" w:rsidR="00576638" w:rsidRDefault="00AF480F">
            <w:pPr>
              <w:widowControl w:val="0"/>
              <w:numPr>
                <w:ilvl w:val="0"/>
                <w:numId w:val="1"/>
              </w:numPr>
              <w:spacing w:before="120" w:after="120"/>
              <w:ind w:left="360"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tryb statyczny/pielęgnacyjny polegający na maksymalnym napełnieniu komór oraz wyłączeniu trybu zmiennociśnieniowego na czas pielęgnacji pacjenta,</w:t>
            </w:r>
          </w:p>
          <w:p w14:paraId="102E62E2" w14:textId="77777777" w:rsidR="00576638" w:rsidRDefault="00AF480F">
            <w:pPr>
              <w:widowControl w:val="0"/>
              <w:numPr>
                <w:ilvl w:val="0"/>
                <w:numId w:val="1"/>
              </w:numPr>
              <w:spacing w:before="120" w:after="120"/>
              <w:ind w:left="360"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tryb zmiennociśnieniowy 3:1, polegający na stałym cyklu 7,5minutowym, w którym co trzecia komora pozostaje bez powietrza na czas 2,5 minuty,</w:t>
            </w:r>
          </w:p>
          <w:p w14:paraId="5E9442BB" w14:textId="77777777" w:rsidR="00576638" w:rsidRDefault="00576638">
            <w:pPr>
              <w:widowControl w:val="0"/>
              <w:spacing w:before="120" w:after="120"/>
              <w:ind w:right="144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1304" w:type="dxa"/>
            <w:vAlign w:val="center"/>
          </w:tcPr>
          <w:p w14:paraId="78D0D679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</w:t>
            </w:r>
          </w:p>
        </w:tc>
        <w:tc>
          <w:tcPr>
            <w:tcW w:w="3795" w:type="dxa"/>
          </w:tcPr>
          <w:p w14:paraId="7EC0D84A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0001C938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117E235D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2F1F72C4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 xml:space="preserve">Mechaniczna Funkcja CPR - Możliwość natychmiastowego ręcznego spuszczenia powietrza (np. w celu resuscytacji). Funkcja CPR uruchamiana poprzez odpięcie złączki łączącej materac z pompą. Brak dodatkowych zaworów itp. do funkcji CPR. </w:t>
            </w:r>
            <w:r>
              <w:rPr>
                <w:rFonts w:ascii="Calibri" w:eastAsia="Calibri" w:hAnsi="Calibri" w:cstheme="minorHAnsi"/>
                <w:sz w:val="20"/>
                <w:lang w:eastAsia="en-US"/>
              </w:rPr>
              <w:br/>
            </w:r>
          </w:p>
        </w:tc>
        <w:tc>
          <w:tcPr>
            <w:tcW w:w="1304" w:type="dxa"/>
            <w:vAlign w:val="center"/>
          </w:tcPr>
          <w:p w14:paraId="648283B8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</w:t>
            </w:r>
          </w:p>
        </w:tc>
        <w:tc>
          <w:tcPr>
            <w:tcW w:w="3795" w:type="dxa"/>
          </w:tcPr>
          <w:p w14:paraId="7E0424B9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5962F597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5F910E22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5AD80F4F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 xml:space="preserve">Funkcja transportowa, możliwość pozostawienia materaca bez pompy do 24 h. Funkcja transportowa realizowana za pomocą pokrętła, umieszczonego na złączce łączącej przewody powietrzne z pompą. </w:t>
            </w:r>
          </w:p>
        </w:tc>
        <w:tc>
          <w:tcPr>
            <w:tcW w:w="1304" w:type="dxa"/>
            <w:vAlign w:val="center"/>
          </w:tcPr>
          <w:p w14:paraId="2DD0330D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</w:t>
            </w:r>
          </w:p>
        </w:tc>
        <w:tc>
          <w:tcPr>
            <w:tcW w:w="3795" w:type="dxa"/>
          </w:tcPr>
          <w:p w14:paraId="27433C09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67A780CE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44749745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47DBFDBE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Możliwość ustawienia wagi pacjenta. Materac dostosowujący ciśnienie w komorach w zależności od ustawień wagi.</w:t>
            </w:r>
          </w:p>
        </w:tc>
        <w:tc>
          <w:tcPr>
            <w:tcW w:w="1304" w:type="dxa"/>
            <w:vAlign w:val="center"/>
          </w:tcPr>
          <w:p w14:paraId="5DA24D65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</w:t>
            </w:r>
          </w:p>
        </w:tc>
        <w:tc>
          <w:tcPr>
            <w:tcW w:w="3795" w:type="dxa"/>
          </w:tcPr>
          <w:p w14:paraId="368000B2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088C598B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20055E5E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0901F579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Tryb statyczny wyposażony w system bezpieczeństwa – przełączania się automatycznie po 30 minutach w tryb zmiennociśnieniowy – rozwiązania chroniące przed nieumyślnym pozostawieniem pacjenta na materacu w trybie statycznym</w:t>
            </w:r>
          </w:p>
        </w:tc>
        <w:tc>
          <w:tcPr>
            <w:tcW w:w="1304" w:type="dxa"/>
            <w:vAlign w:val="center"/>
          </w:tcPr>
          <w:p w14:paraId="2B32D4B6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</w:t>
            </w:r>
          </w:p>
        </w:tc>
        <w:tc>
          <w:tcPr>
            <w:tcW w:w="3795" w:type="dxa"/>
          </w:tcPr>
          <w:p w14:paraId="581714F8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4B2FA2F5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0B53EF1C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2E08AED5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Przewody powietrzne w pokrowcu.</w:t>
            </w:r>
          </w:p>
          <w:p w14:paraId="1E27FAEC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Pokrowiec wyposażony w kieszeń na kasetę RTG.</w:t>
            </w:r>
          </w:p>
        </w:tc>
        <w:tc>
          <w:tcPr>
            <w:tcW w:w="1304" w:type="dxa"/>
            <w:vAlign w:val="center"/>
          </w:tcPr>
          <w:p w14:paraId="7ED1E588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</w:t>
            </w:r>
          </w:p>
        </w:tc>
        <w:tc>
          <w:tcPr>
            <w:tcW w:w="3795" w:type="dxa"/>
          </w:tcPr>
          <w:p w14:paraId="555F7C47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14D81840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7D8B71CF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699A061C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 xml:space="preserve">Wymiary materaca dostosowane do standardowego łóżka szpitalnego, wysokość całkowita materaca min. 22 cm. </w:t>
            </w:r>
          </w:p>
        </w:tc>
        <w:tc>
          <w:tcPr>
            <w:tcW w:w="1304" w:type="dxa"/>
            <w:vAlign w:val="center"/>
          </w:tcPr>
          <w:p w14:paraId="54E96060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</w:t>
            </w:r>
          </w:p>
        </w:tc>
        <w:tc>
          <w:tcPr>
            <w:tcW w:w="3795" w:type="dxa"/>
          </w:tcPr>
          <w:p w14:paraId="1823148D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65D2B547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41271D7A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14A29D13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 xml:space="preserve">Materac kładziony bezpośrednio na ramę łóżka nie wymagający dodatkowego podkładu w formie standardowego materaca piankowego. </w:t>
            </w:r>
          </w:p>
        </w:tc>
        <w:tc>
          <w:tcPr>
            <w:tcW w:w="1304" w:type="dxa"/>
            <w:vAlign w:val="center"/>
          </w:tcPr>
          <w:p w14:paraId="3D70ADE1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</w:t>
            </w:r>
          </w:p>
        </w:tc>
        <w:tc>
          <w:tcPr>
            <w:tcW w:w="3795" w:type="dxa"/>
          </w:tcPr>
          <w:p w14:paraId="26CB719F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5DFE5281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5F8160CC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016B638E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Pasy mocujące materac do leża łózka.</w:t>
            </w:r>
          </w:p>
          <w:p w14:paraId="0FD6F237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 xml:space="preserve">Wzdłuż bocznej krawędzi materaca tworzywowe uchwyty na przewód zasilający pompy. </w:t>
            </w:r>
          </w:p>
        </w:tc>
        <w:tc>
          <w:tcPr>
            <w:tcW w:w="1304" w:type="dxa"/>
            <w:vAlign w:val="center"/>
          </w:tcPr>
          <w:p w14:paraId="4416E13A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</w:t>
            </w:r>
          </w:p>
        </w:tc>
        <w:tc>
          <w:tcPr>
            <w:tcW w:w="3795" w:type="dxa"/>
          </w:tcPr>
          <w:p w14:paraId="3CCB4AB8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7BA23132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00AFFAA8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7A2F9FB2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 xml:space="preserve">Materac pokryty pokrowcem przepuszczającym parę wodną i powietrze, a zatrzymującym ciecze. Wewnętrzna część pokrowca koloru białego, w celu szybkiej identyfikacji zabrudzeń przedostających się do środka, np. w przypadku przecięcia pokrowca. </w:t>
            </w:r>
          </w:p>
        </w:tc>
        <w:tc>
          <w:tcPr>
            <w:tcW w:w="1304" w:type="dxa"/>
            <w:vAlign w:val="center"/>
          </w:tcPr>
          <w:p w14:paraId="100E775D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</w:t>
            </w:r>
          </w:p>
        </w:tc>
        <w:tc>
          <w:tcPr>
            <w:tcW w:w="3795" w:type="dxa"/>
          </w:tcPr>
          <w:p w14:paraId="1605E801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77A11111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18464C45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5BE8A558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Zamek odpinany dookoła materaca (360</w:t>
            </w:r>
            <w:r>
              <w:rPr>
                <w:rFonts w:ascii="Calibri" w:eastAsia="Calibri" w:hAnsi="Calibri" w:cstheme="minorHAnsi"/>
                <w:sz w:val="20"/>
                <w:vertAlign w:val="superscript"/>
                <w:lang w:eastAsia="en-US"/>
              </w:rPr>
              <w:t>o</w:t>
            </w:r>
            <w:r>
              <w:rPr>
                <w:rFonts w:ascii="Calibri" w:eastAsia="Calibri" w:hAnsi="Calibri" w:cstheme="minorHAnsi"/>
                <w:sz w:val="20"/>
                <w:lang w:eastAsia="en-US"/>
              </w:rPr>
              <w:t>). Możliwość odpięcia tylko górnej części pokrowca</w:t>
            </w:r>
          </w:p>
        </w:tc>
        <w:tc>
          <w:tcPr>
            <w:tcW w:w="1304" w:type="dxa"/>
            <w:vAlign w:val="center"/>
          </w:tcPr>
          <w:p w14:paraId="071BF63E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</w:t>
            </w:r>
          </w:p>
        </w:tc>
        <w:tc>
          <w:tcPr>
            <w:tcW w:w="3795" w:type="dxa"/>
          </w:tcPr>
          <w:p w14:paraId="56C250C2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2EF8272C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7918BD45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45220943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Możliwość mycia i dezynfekcji. Zamek materaca chroniony przed zanieczyszczeniem klapami osłaniającymi zamek.</w:t>
            </w:r>
          </w:p>
        </w:tc>
        <w:tc>
          <w:tcPr>
            <w:tcW w:w="1304" w:type="dxa"/>
            <w:vAlign w:val="center"/>
          </w:tcPr>
          <w:p w14:paraId="45CA194B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</w:t>
            </w:r>
          </w:p>
        </w:tc>
        <w:tc>
          <w:tcPr>
            <w:tcW w:w="3795" w:type="dxa"/>
          </w:tcPr>
          <w:p w14:paraId="753936CC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4A9988FF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01038E97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0081F4E6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Możliwość rozbudowy o akumulator, podpinany bezpośrednio do pompy (akumulator dedykowany), w przypadku wyposażenia pompy w akumulator na panelu pompy wskaźnik naładowania akumulatora</w:t>
            </w:r>
          </w:p>
        </w:tc>
        <w:tc>
          <w:tcPr>
            <w:tcW w:w="1304" w:type="dxa"/>
            <w:vAlign w:val="center"/>
          </w:tcPr>
          <w:p w14:paraId="149CDE52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</w:t>
            </w:r>
          </w:p>
        </w:tc>
        <w:tc>
          <w:tcPr>
            <w:tcW w:w="3795" w:type="dxa"/>
          </w:tcPr>
          <w:p w14:paraId="6109A8B1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  <w:tr w:rsidR="00576638" w14:paraId="707646E2" w14:textId="77777777" w:rsidTr="001508C6">
        <w:trPr>
          <w:gridAfter w:val="1"/>
          <w:wAfter w:w="7" w:type="dxa"/>
        </w:trPr>
        <w:tc>
          <w:tcPr>
            <w:tcW w:w="711" w:type="dxa"/>
          </w:tcPr>
          <w:p w14:paraId="7F297600" w14:textId="77777777" w:rsidR="00576638" w:rsidRDefault="00576638">
            <w:pPr>
              <w:pStyle w:val="Akapitzlist"/>
              <w:widowControl w:val="0"/>
              <w:numPr>
                <w:ilvl w:val="0"/>
                <w:numId w:val="2"/>
              </w:numPr>
              <w:spacing w:after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  <w:tc>
          <w:tcPr>
            <w:tcW w:w="4674" w:type="dxa"/>
          </w:tcPr>
          <w:p w14:paraId="74A0D642" w14:textId="77777777" w:rsidR="00576638" w:rsidRDefault="00AF480F">
            <w:pPr>
              <w:widowControl w:val="0"/>
              <w:spacing w:before="120" w:after="120"/>
              <w:ind w:right="144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Materac i pompa jednego producenta</w:t>
            </w:r>
          </w:p>
        </w:tc>
        <w:tc>
          <w:tcPr>
            <w:tcW w:w="1304" w:type="dxa"/>
            <w:vAlign w:val="center"/>
          </w:tcPr>
          <w:p w14:paraId="59489058" w14:textId="77777777" w:rsidR="00576638" w:rsidRDefault="00AF480F">
            <w:pPr>
              <w:widowControl w:val="0"/>
              <w:jc w:val="center"/>
              <w:rPr>
                <w:rFonts w:ascii="Calibri" w:eastAsia="Calibri" w:hAnsi="Calibri" w:cs="Calibri"/>
                <w:sz w:val="20"/>
                <w:lang w:eastAsia="en-US"/>
              </w:rPr>
            </w:pPr>
            <w:r>
              <w:rPr>
                <w:rFonts w:ascii="Calibri" w:eastAsia="Calibri" w:hAnsi="Calibri" w:cstheme="minorHAnsi"/>
                <w:sz w:val="20"/>
                <w:lang w:eastAsia="en-US"/>
              </w:rPr>
              <w:t>TAK</w:t>
            </w:r>
          </w:p>
        </w:tc>
        <w:tc>
          <w:tcPr>
            <w:tcW w:w="3795" w:type="dxa"/>
          </w:tcPr>
          <w:p w14:paraId="4FD66F3D" w14:textId="77777777" w:rsidR="00576638" w:rsidRDefault="00576638">
            <w:pPr>
              <w:widowControl w:val="0"/>
              <w:rPr>
                <w:rFonts w:ascii="Calibri" w:eastAsia="Calibri" w:hAnsi="Calibri" w:cstheme="minorHAnsi"/>
                <w:sz w:val="20"/>
                <w:lang w:eastAsia="en-US"/>
              </w:rPr>
            </w:pPr>
          </w:p>
        </w:tc>
      </w:tr>
    </w:tbl>
    <w:p w14:paraId="048A3023" w14:textId="77777777" w:rsidR="00576638" w:rsidRDefault="00576638"/>
    <w:tbl>
      <w:tblPr>
        <w:tblW w:w="10207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536"/>
        <w:gridCol w:w="1276"/>
        <w:gridCol w:w="3827"/>
      </w:tblGrid>
      <w:tr w:rsidR="004D7626" w:rsidRPr="000044BF" w14:paraId="7CE353A1" w14:textId="77777777" w:rsidTr="004D7626">
        <w:trPr>
          <w:trHeight w:val="3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54EB6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96518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Wymagania dodatkowe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846C7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FF9EA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1EECC36E" w14:textId="77777777" w:rsidTr="004D7626">
        <w:trPr>
          <w:trHeight w:val="16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C4E96" w14:textId="77777777" w:rsidR="004D7626" w:rsidRPr="009B6B62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84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F9726" w14:textId="77777777" w:rsidR="004D7626" w:rsidRPr="009B6B62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9B6B62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Szkolenie z obsługi sprzętu dla lekarzy </w:t>
            </w:r>
            <w:r>
              <w:rPr>
                <w:rFonts w:ascii="Century Gothic" w:hAnsi="Century Gothic"/>
                <w:color w:val="000000"/>
                <w:sz w:val="16"/>
                <w:szCs w:val="16"/>
              </w:rPr>
              <w:t xml:space="preserve">i pielęgniarek </w:t>
            </w:r>
            <w:r w:rsidRPr="009B6B62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w siedzibie Zamawiającego w terminie uzgodnionym z Zamawiającym po uruchomieniu przedmiotu zamówienia przez okres </w:t>
            </w:r>
            <w:r>
              <w:rPr>
                <w:rFonts w:ascii="Century Gothic" w:hAnsi="Century Gothic"/>
                <w:color w:val="000000"/>
                <w:sz w:val="16"/>
                <w:szCs w:val="16"/>
              </w:rPr>
              <w:t>1</w:t>
            </w:r>
            <w:r w:rsidRPr="009B6B62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 dni roboczego trwające 8 godzin, przed podpisaniem protokołu odbioru końcowego. </w:t>
            </w:r>
            <w:r>
              <w:rPr>
                <w:rFonts w:ascii="Century Gothic" w:hAnsi="Century Gothic"/>
                <w:color w:val="000000"/>
                <w:sz w:val="16"/>
                <w:szCs w:val="16"/>
              </w:rPr>
              <w:t>Szkolenie jest bezpłatne i odbywa się w ramach udzielonej gwarancji.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671A8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3269B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4B107C6F" w14:textId="77777777" w:rsidTr="004D7626">
        <w:trPr>
          <w:trHeight w:val="54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2127F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85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C9389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4E348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02C4D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34F8CB5C" w14:textId="77777777" w:rsidTr="004D7626">
        <w:trPr>
          <w:trHeight w:val="24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28EE8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8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1394A" w14:textId="77777777" w:rsidR="004D7626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</w:t>
            </w:r>
            <w:r>
              <w:rPr>
                <w:rFonts w:ascii="Century Gothic" w:hAnsi="Century Gothic"/>
                <w:color w:val="000000"/>
                <w:sz w:val="16"/>
                <w:szCs w:val="16"/>
              </w:rPr>
              <w:t xml:space="preserve"> – w ramach udzielonej gwarancji.</w:t>
            </w:r>
          </w:p>
          <w:p w14:paraId="2AEFB203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br/>
              <w:t>Gwarancja min. 36 miesiące na urządzenie od daty podpisania przez  strony bezusterkowego protokołu odbioru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br/>
              <w:t>36 miesięcy - 0 pkt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br/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lastRenderedPageBreak/>
              <w:t xml:space="preserve">42 miesiące - </w:t>
            </w:r>
            <w:r w:rsidR="00AF480F">
              <w:rPr>
                <w:rFonts w:ascii="Century Gothic" w:hAnsi="Century Gothic"/>
                <w:color w:val="000000"/>
                <w:sz w:val="16"/>
                <w:szCs w:val="16"/>
              </w:rPr>
              <w:t>10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 pkt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br/>
              <w:t xml:space="preserve">48 miesięcy </w:t>
            </w:r>
            <w:r w:rsidR="00AF480F">
              <w:rPr>
                <w:rFonts w:ascii="Century Gothic" w:hAnsi="Century Gothic"/>
                <w:color w:val="000000"/>
                <w:sz w:val="16"/>
                <w:szCs w:val="16"/>
              </w:rPr>
              <w:t>–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 </w:t>
            </w:r>
            <w:r w:rsidR="00AF480F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20 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pkt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CE6BF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lastRenderedPageBreak/>
              <w:t>Tak/Podać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CF611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0D79F98B" w14:textId="77777777" w:rsidTr="004D7626">
        <w:trPr>
          <w:trHeight w:val="8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E5273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8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DF14D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EE38D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C6420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78C38F13" w14:textId="77777777" w:rsidTr="004D7626">
        <w:trPr>
          <w:trHeight w:val="189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6FBC7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8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5B032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Czas reakcji serwisu w okresie gwarancji od chwili zgłoszenia awarii czyli pojawienie się pracownika serwisu w miejscu awarii w dni robocze max 24 godziny. Czas skutecznej naprawy sprzętu do 5 dni roboczych.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56321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8B138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0AA3C735" w14:textId="77777777" w:rsidTr="004D7626">
        <w:trPr>
          <w:trHeight w:val="13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4D506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8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D0A3E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EB5CF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17789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3646816C" w14:textId="77777777" w:rsidTr="004D7626">
        <w:trPr>
          <w:trHeight w:val="8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E04DC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D4623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a.</w:t>
            </w:r>
            <w:r w:rsidRPr="000044BF"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     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w przypadku naprawy trwającej dłużej niż 5 dni roboczych Wykonawca zapewni sprzęt zastępczy o parametrach niegorszych niż oferowany.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br/>
              <w:t>b.     w przypadku naprawy trwającej dłużej niż 14 dni roboczych (import części spoza Polski) Wykonawca zapewni sprzęt zastępczy o parametrach niegorszych niż oferowany.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87ADE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E5B6F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677BA90D" w14:textId="77777777" w:rsidTr="004D7626">
        <w:trPr>
          <w:trHeight w:val="21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FECBE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A0D11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40911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C7404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4AA8C1B8" w14:textId="77777777" w:rsidTr="004D7626">
        <w:trPr>
          <w:trHeight w:val="13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136BC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D8A10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Certyfikat ISO 13485 dla producenta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65165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D5168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495F24CB" w14:textId="77777777" w:rsidTr="004D7626">
        <w:trPr>
          <w:trHeight w:val="3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C9FDD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DA9F8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E49E9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6600A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73B6E3D8" w14:textId="77777777" w:rsidTr="004D7626">
        <w:trPr>
          <w:trHeight w:val="3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34C52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lastRenderedPageBreak/>
              <w:t>9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3D80F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46B00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B7A3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444F8174" w14:textId="77777777" w:rsidTr="004D7626">
        <w:trPr>
          <w:trHeight w:val="8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FCA95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B8C5E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4F4FA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6D3FD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6CCFF967" w14:textId="77777777" w:rsidTr="004D7626">
        <w:trPr>
          <w:trHeight w:val="54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6123D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67280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33ECA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C9E40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4D0B5888" w14:textId="77777777" w:rsidTr="004D7626">
        <w:trPr>
          <w:trHeight w:val="3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FE3CD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2DADB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2E3EC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E8405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1A110CBE" w14:textId="77777777" w:rsidTr="004D7626">
        <w:trPr>
          <w:trHeight w:val="13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03365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0894C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0201E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D1450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0B761B8C" w14:textId="77777777" w:rsidTr="004D7626">
        <w:trPr>
          <w:trHeight w:val="54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29A09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C09EA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Instrukcja do sprzętu w języku polskim (wraz z dostawą aparatu)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503CA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F358C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736FE26B" w14:textId="77777777" w:rsidTr="004D7626">
        <w:trPr>
          <w:trHeight w:val="54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B7B9C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1</w:t>
            </w:r>
            <w:r>
              <w:rPr>
                <w:rFonts w:ascii="Century Gothic" w:hAnsi="Century Gothic"/>
                <w:color w:val="000000"/>
                <w:sz w:val="16"/>
                <w:szCs w:val="16"/>
              </w:rPr>
              <w:t>0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200E3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8EFEA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8A99D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4D7626" w:rsidRPr="000044BF" w14:paraId="72E488EF" w14:textId="77777777" w:rsidTr="004D7626">
        <w:trPr>
          <w:trHeight w:val="8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E22C7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1</w:t>
            </w:r>
            <w:r>
              <w:rPr>
                <w:rFonts w:ascii="Century Gothic" w:hAnsi="Century Gothic"/>
                <w:color w:val="000000"/>
                <w:sz w:val="16"/>
                <w:szCs w:val="16"/>
              </w:rPr>
              <w:t>0</w:t>
            </w: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8E22B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Dostawa i uruchomienie (zrealizowanie przedmiotu umowy)</w:t>
            </w:r>
            <w:r>
              <w:rPr>
                <w:rFonts w:ascii="Century Gothic" w:hAnsi="Century Gothic"/>
                <w:color w:val="000000"/>
                <w:sz w:val="16"/>
                <w:szCs w:val="16"/>
              </w:rPr>
              <w:t xml:space="preserve"> 20 października 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95619" w14:textId="77777777" w:rsidR="004D7626" w:rsidRPr="000044BF" w:rsidRDefault="004D7626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8EC0D" w14:textId="77777777" w:rsidR="004D7626" w:rsidRPr="000044BF" w:rsidRDefault="004D7626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0044BF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</w:tbl>
    <w:p w14:paraId="44662D56" w14:textId="77777777" w:rsidR="004D7626" w:rsidRDefault="004D7626"/>
    <w:p w14:paraId="52CEDEA1" w14:textId="4A9A2D6C" w:rsidR="004D7626" w:rsidRDefault="004D7626" w:rsidP="004D7626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</w:p>
    <w:p w14:paraId="24A7B962" w14:textId="77777777" w:rsidR="00085DB8" w:rsidRDefault="00085DB8" w:rsidP="00085DB8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tbl>
      <w:tblPr>
        <w:tblStyle w:val="Tabela-Siatka"/>
        <w:tblW w:w="10340" w:type="dxa"/>
        <w:tblInd w:w="-431" w:type="dxa"/>
        <w:tblLook w:val="04A0" w:firstRow="1" w:lastRow="0" w:firstColumn="1" w:lastColumn="0" w:noHBand="0" w:noVBand="1"/>
      </w:tblPr>
      <w:tblGrid>
        <w:gridCol w:w="444"/>
        <w:gridCol w:w="2388"/>
        <w:gridCol w:w="488"/>
        <w:gridCol w:w="717"/>
        <w:gridCol w:w="1509"/>
        <w:gridCol w:w="1091"/>
        <w:gridCol w:w="976"/>
        <w:gridCol w:w="1510"/>
        <w:gridCol w:w="1217"/>
      </w:tblGrid>
      <w:tr w:rsidR="00085DB8" w:rsidRPr="005C4FB1" w14:paraId="4B670E49" w14:textId="77777777" w:rsidTr="00826701">
        <w:trPr>
          <w:trHeight w:val="890"/>
        </w:trPr>
        <w:tc>
          <w:tcPr>
            <w:tcW w:w="444" w:type="dxa"/>
          </w:tcPr>
          <w:p w14:paraId="5C382986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392" w:type="dxa"/>
          </w:tcPr>
          <w:p w14:paraId="719DDE75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Asortyment</w:t>
            </w:r>
          </w:p>
        </w:tc>
        <w:tc>
          <w:tcPr>
            <w:tcW w:w="478" w:type="dxa"/>
          </w:tcPr>
          <w:p w14:paraId="506C141B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j.m.</w:t>
            </w:r>
          </w:p>
        </w:tc>
        <w:tc>
          <w:tcPr>
            <w:tcW w:w="718" w:type="dxa"/>
          </w:tcPr>
          <w:p w14:paraId="5D4C3556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Ilość</w:t>
            </w:r>
          </w:p>
        </w:tc>
        <w:tc>
          <w:tcPr>
            <w:tcW w:w="1510" w:type="dxa"/>
          </w:tcPr>
          <w:p w14:paraId="4FA702CD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Cena jednostkowa </w:t>
            </w: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netto</w:t>
            </w:r>
          </w:p>
        </w:tc>
        <w:tc>
          <w:tcPr>
            <w:tcW w:w="1092" w:type="dxa"/>
          </w:tcPr>
          <w:p w14:paraId="55235527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Wartość</w:t>
            </w:r>
          </w:p>
          <w:p w14:paraId="47869B79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netto</w:t>
            </w:r>
          </w:p>
        </w:tc>
        <w:tc>
          <w:tcPr>
            <w:tcW w:w="977" w:type="dxa"/>
          </w:tcPr>
          <w:p w14:paraId="120756CA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Stawka</w:t>
            </w:r>
          </w:p>
          <w:p w14:paraId="3E993117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Vat</w:t>
            </w:r>
          </w:p>
        </w:tc>
        <w:tc>
          <w:tcPr>
            <w:tcW w:w="1511" w:type="dxa"/>
          </w:tcPr>
          <w:p w14:paraId="15FD118E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Cena jednostkowa brutto</w:t>
            </w:r>
          </w:p>
        </w:tc>
        <w:tc>
          <w:tcPr>
            <w:tcW w:w="1218" w:type="dxa"/>
          </w:tcPr>
          <w:p w14:paraId="28973207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Wartość brutto</w:t>
            </w:r>
          </w:p>
        </w:tc>
      </w:tr>
      <w:tr w:rsidR="00085DB8" w:rsidRPr="005C4FB1" w14:paraId="0E9B06F5" w14:textId="77777777" w:rsidTr="00826701">
        <w:trPr>
          <w:trHeight w:val="597"/>
        </w:trPr>
        <w:tc>
          <w:tcPr>
            <w:tcW w:w="444" w:type="dxa"/>
          </w:tcPr>
          <w:p w14:paraId="4B9BD4E5" w14:textId="77777777" w:rsidR="00085DB8" w:rsidRPr="005C4FB1" w:rsidRDefault="00085DB8" w:rsidP="00DA2CD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392" w:type="dxa"/>
          </w:tcPr>
          <w:p w14:paraId="34432EE2" w14:textId="43A22543" w:rsidR="00085DB8" w:rsidRPr="00826701" w:rsidRDefault="00826701" w:rsidP="0082670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826701">
              <w:rPr>
                <w:rFonts w:ascii="Garamond" w:hAnsi="Garamond"/>
                <w:sz w:val="20"/>
                <w:szCs w:val="18"/>
              </w:rPr>
              <w:t>Zakup łóżka dla pacjentów OIT z wyposażeniem</w:t>
            </w:r>
          </w:p>
        </w:tc>
        <w:tc>
          <w:tcPr>
            <w:tcW w:w="478" w:type="dxa"/>
          </w:tcPr>
          <w:p w14:paraId="106A57D7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718" w:type="dxa"/>
          </w:tcPr>
          <w:p w14:paraId="5AB88E5F" w14:textId="19D4938C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10" w:type="dxa"/>
          </w:tcPr>
          <w:p w14:paraId="753AC659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092" w:type="dxa"/>
          </w:tcPr>
          <w:p w14:paraId="6AD83D7D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977" w:type="dxa"/>
          </w:tcPr>
          <w:p w14:paraId="04BBD9AD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511" w:type="dxa"/>
          </w:tcPr>
          <w:p w14:paraId="359A7FAA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</w:tcPr>
          <w:p w14:paraId="032070FB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</w:tr>
      <w:tr w:rsidR="00085DB8" w:rsidRPr="005C4FB1" w14:paraId="436FC39A" w14:textId="77777777" w:rsidTr="00826701">
        <w:trPr>
          <w:trHeight w:val="30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669A34" w14:textId="77777777" w:rsidR="00085DB8" w:rsidRPr="005C4FB1" w:rsidRDefault="00085DB8" w:rsidP="00DA2CD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36AC63" w14:textId="77777777" w:rsidR="00085DB8" w:rsidRPr="005C4FB1" w:rsidRDefault="00085DB8" w:rsidP="00DA2CD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80103B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FB7F1A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47CFDA" w14:textId="77777777" w:rsidR="00085DB8" w:rsidRPr="005C4FB1" w:rsidRDefault="00085DB8" w:rsidP="00DA2CD9">
            <w:pPr>
              <w:spacing w:line="360" w:lineRule="auto"/>
              <w:jc w:val="right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</w:tcPr>
          <w:p w14:paraId="62FDBC01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225C16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39D26" w14:textId="77777777" w:rsidR="00085DB8" w:rsidRPr="005C4FB1" w:rsidRDefault="00085DB8" w:rsidP="00DA2CD9">
            <w:pPr>
              <w:spacing w:line="360" w:lineRule="auto"/>
              <w:jc w:val="right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47207686" w14:textId="77777777" w:rsidR="00085DB8" w:rsidRPr="005C4FB1" w:rsidRDefault="00085DB8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</w:tr>
    </w:tbl>
    <w:p w14:paraId="06DCD6FE" w14:textId="77777777" w:rsidR="00085DB8" w:rsidRDefault="00085DB8" w:rsidP="00085DB8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07761C89" w14:textId="77777777" w:rsidR="00085DB8" w:rsidRDefault="00085DB8" w:rsidP="00085DB8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7EDA50B0" w14:textId="77777777" w:rsidR="00085DB8" w:rsidRPr="005C4FB1" w:rsidRDefault="00085DB8" w:rsidP="00085DB8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  <w:u w:val="single"/>
        </w:rPr>
      </w:pPr>
      <w:r w:rsidRPr="005C4FB1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>UWAGA: Zamawiający podaje sposób wyliczenia wartości netto i brutto:</w:t>
      </w:r>
    </w:p>
    <w:p w14:paraId="185660A2" w14:textId="77777777" w:rsidR="00085DB8" w:rsidRPr="005C4FB1" w:rsidRDefault="00085DB8" w:rsidP="00085DB8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bookmarkStart w:id="0" w:name="_Hlk65832846"/>
      <w:r w:rsidRPr="005C4FB1">
        <w:rPr>
          <w:rFonts w:ascii="Century Gothic" w:hAnsi="Century Gothic" w:cs="Calibri"/>
          <w:b/>
          <w:color w:val="000000"/>
          <w:sz w:val="16"/>
          <w:szCs w:val="16"/>
        </w:rPr>
        <w:t>Cena jednostkowa netto x ilość = wartość netto</w:t>
      </w:r>
    </w:p>
    <w:p w14:paraId="44C5E185" w14:textId="77777777" w:rsidR="00085DB8" w:rsidRPr="005C4FB1" w:rsidRDefault="00085DB8" w:rsidP="00085DB8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r w:rsidRPr="005C4FB1">
        <w:rPr>
          <w:rFonts w:ascii="Century Gothic" w:hAnsi="Century Gothic" w:cs="Calibri"/>
          <w:b/>
          <w:color w:val="000000"/>
          <w:sz w:val="16"/>
          <w:szCs w:val="16"/>
        </w:rPr>
        <w:t>Wartość netto + stawka podatku Vat = wartość brutto</w:t>
      </w:r>
    </w:p>
    <w:bookmarkEnd w:id="0"/>
    <w:p w14:paraId="6103D904" w14:textId="77777777" w:rsidR="00085DB8" w:rsidRPr="00A909E2" w:rsidRDefault="00085DB8" w:rsidP="00085DB8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17CD6A9E" w14:textId="77777777" w:rsidR="00085DB8" w:rsidRPr="005C4FB1" w:rsidRDefault="00085DB8" w:rsidP="00085DB8">
      <w:pPr>
        <w:spacing w:line="360" w:lineRule="auto"/>
        <w:rPr>
          <w:rFonts w:ascii="Century Gothic" w:hAnsi="Century Gothic" w:cs="Calibri"/>
          <w:color w:val="000000"/>
          <w:sz w:val="16"/>
          <w:szCs w:val="16"/>
          <w:u w:val="single"/>
        </w:rPr>
      </w:pPr>
      <w:r w:rsidRPr="005C4FB1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 xml:space="preserve">Brak wypełnienia kolumn wskazanych dla Wykonawcy (tu pustych kolumn) spowoduje odrzucenie oferty </w:t>
      </w:r>
      <w:r w:rsidRPr="005C4FB1">
        <w:rPr>
          <w:rFonts w:ascii="Century Gothic" w:hAnsi="Century Gothic" w:cs="Calibri"/>
          <w:b/>
          <w:color w:val="000000"/>
          <w:sz w:val="16"/>
          <w:szCs w:val="16"/>
          <w:u w:val="single"/>
        </w:rPr>
        <w:br/>
        <w:t>na podstawie art. 226 ust. 1 pkt. 5 ustawy Pzp.</w:t>
      </w:r>
    </w:p>
    <w:p w14:paraId="3E7FF5D5" w14:textId="77777777" w:rsidR="00085DB8" w:rsidRDefault="00085DB8" w:rsidP="00085DB8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E06BC54" w14:textId="77777777" w:rsidR="00085DB8" w:rsidRPr="000E378D" w:rsidRDefault="00085DB8" w:rsidP="00085DB8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7373B515" w14:textId="77777777" w:rsidR="00085DB8" w:rsidRPr="000E378D" w:rsidRDefault="00085DB8" w:rsidP="00085DB8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38F6ED47" w14:textId="77777777" w:rsidR="00085DB8" w:rsidRPr="000E378D" w:rsidRDefault="00085DB8" w:rsidP="00085DB8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lastRenderedPageBreak/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B80A362" w14:textId="73F98000" w:rsidR="004D7626" w:rsidRDefault="00085DB8" w:rsidP="00085DB8">
      <w:pPr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</w:p>
    <w:p w14:paraId="6924B484" w14:textId="77777777" w:rsidR="00E37221" w:rsidRDefault="00E37221" w:rsidP="00085DB8">
      <w:pPr>
        <w:rPr>
          <w:rFonts w:ascii="Century Gothic" w:hAnsi="Century Gothic"/>
          <w:sz w:val="16"/>
          <w:szCs w:val="16"/>
        </w:rPr>
      </w:pPr>
    </w:p>
    <w:p w14:paraId="437E0D71" w14:textId="77777777" w:rsidR="00E37221" w:rsidRDefault="00E37221" w:rsidP="00085DB8">
      <w:pPr>
        <w:rPr>
          <w:rFonts w:ascii="Century Gothic" w:hAnsi="Century Gothic"/>
          <w:sz w:val="16"/>
          <w:szCs w:val="16"/>
        </w:rPr>
      </w:pPr>
    </w:p>
    <w:p w14:paraId="1EEED446" w14:textId="77777777" w:rsidR="00E37221" w:rsidRDefault="00E37221" w:rsidP="00085DB8">
      <w:pPr>
        <w:rPr>
          <w:rFonts w:ascii="Century Gothic" w:hAnsi="Century Gothic"/>
          <w:sz w:val="16"/>
          <w:szCs w:val="16"/>
        </w:rPr>
      </w:pPr>
    </w:p>
    <w:p w14:paraId="2D0F0B15" w14:textId="230E97F8" w:rsidR="00E37221" w:rsidRDefault="00E37221" w:rsidP="00E37221">
      <w:pPr>
        <w:ind w:left="6372"/>
      </w:pPr>
      <w:r>
        <w:rPr>
          <w:rFonts w:ascii="Century Gothic" w:hAnsi="Century Gothic"/>
          <w:sz w:val="16"/>
          <w:szCs w:val="16"/>
        </w:rPr>
        <w:t>……………………………..</w:t>
      </w:r>
      <w:r>
        <w:rPr>
          <w:rFonts w:ascii="Century Gothic" w:hAnsi="Century Gothic"/>
          <w:sz w:val="16"/>
          <w:szCs w:val="16"/>
        </w:rPr>
        <w:br/>
        <w:t xml:space="preserve">podpis Wykonawcy </w:t>
      </w:r>
    </w:p>
    <w:sectPr w:rsidR="00E37221" w:rsidSect="00085DB8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103DE"/>
    <w:multiLevelType w:val="multilevel"/>
    <w:tmpl w:val="32009DA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84C5DAD"/>
    <w:multiLevelType w:val="multilevel"/>
    <w:tmpl w:val="EB34E99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CEB1672"/>
    <w:multiLevelType w:val="multilevel"/>
    <w:tmpl w:val="8B3854C8"/>
    <w:lvl w:ilvl="0">
      <w:start w:val="1"/>
      <w:numFmt w:val="decimal"/>
      <w:lvlText w:val="%1."/>
      <w:lvlJc w:val="center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D7B3568"/>
    <w:multiLevelType w:val="multilevel"/>
    <w:tmpl w:val="29807B1E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717390414">
    <w:abstractNumId w:val="3"/>
  </w:num>
  <w:num w:numId="2" w16cid:durableId="1841119890">
    <w:abstractNumId w:val="2"/>
  </w:num>
  <w:num w:numId="3" w16cid:durableId="2137482027">
    <w:abstractNumId w:val="0"/>
  </w:num>
  <w:num w:numId="4" w16cid:durableId="4910257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638"/>
    <w:rsid w:val="00085DB8"/>
    <w:rsid w:val="001508C6"/>
    <w:rsid w:val="0045196C"/>
    <w:rsid w:val="004D7626"/>
    <w:rsid w:val="0057227D"/>
    <w:rsid w:val="00576638"/>
    <w:rsid w:val="007506FA"/>
    <w:rsid w:val="007B118F"/>
    <w:rsid w:val="00826701"/>
    <w:rsid w:val="008E2A26"/>
    <w:rsid w:val="00940659"/>
    <w:rsid w:val="00947923"/>
    <w:rsid w:val="00AF480F"/>
    <w:rsid w:val="00B82F1F"/>
    <w:rsid w:val="00CC4B67"/>
    <w:rsid w:val="00E3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B9AC4"/>
  <w15:docId w15:val="{59678C45-8CCF-4EA2-8FFE-ACCF682EF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08AC"/>
    <w:rPr>
      <w:rFonts w:ascii="Verdana" w:eastAsia="Times New Roman" w:hAnsi="Verdana"/>
      <w:sz w:val="22"/>
    </w:rPr>
  </w:style>
  <w:style w:type="paragraph" w:styleId="Nagwek4">
    <w:name w:val="heading 4"/>
    <w:basedOn w:val="Normalny"/>
    <w:next w:val="Normalny"/>
    <w:link w:val="Nagwek4Znak"/>
    <w:qFormat/>
    <w:rsid w:val="00FC23BE"/>
    <w:pPr>
      <w:keepNext/>
      <w:jc w:val="center"/>
      <w:outlineLvl w:val="3"/>
    </w:pPr>
    <w:rPr>
      <w:rFonts w:ascii="Times New Roman" w:hAnsi="Times New Roman"/>
      <w:b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link w:val="Stopka"/>
    <w:qFormat/>
    <w:rsid w:val="00F408AC"/>
    <w:rPr>
      <w:rFonts w:eastAsia="Times New Roman"/>
      <w:lang w:eastAsia="pl-PL"/>
    </w:rPr>
  </w:style>
  <w:style w:type="character" w:customStyle="1" w:styleId="Nagwek4Znak">
    <w:name w:val="Nagłówek 4 Znak"/>
    <w:link w:val="Nagwek4"/>
    <w:qFormat/>
    <w:rsid w:val="00FC23BE"/>
    <w:rPr>
      <w:rFonts w:eastAsia="Times New Roman"/>
      <w:b/>
      <w:szCs w:val="20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F408AC"/>
    <w:pPr>
      <w:tabs>
        <w:tab w:val="center" w:pos="4536"/>
        <w:tab w:val="right" w:pos="9072"/>
      </w:tabs>
    </w:pPr>
    <w:rPr>
      <w:rFonts w:ascii="Times New Roman" w:hAnsi="Times New Roman"/>
      <w:sz w:val="20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table" w:styleId="Tabela-Siatka">
    <w:name w:val="Table Grid"/>
    <w:basedOn w:val="Standardowy"/>
    <w:uiPriority w:val="39"/>
    <w:rsid w:val="00F408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12</Pages>
  <Words>3043</Words>
  <Characters>18258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Monika Ćwiertka</cp:lastModifiedBy>
  <cp:revision>15</cp:revision>
  <dcterms:created xsi:type="dcterms:W3CDTF">2019-06-04T11:47:00Z</dcterms:created>
  <dcterms:modified xsi:type="dcterms:W3CDTF">2025-08-19T09:21:00Z</dcterms:modified>
  <dc:language>pl-PL</dc:language>
</cp:coreProperties>
</file>