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56409ED1" w:rsidR="00D62E6E" w:rsidRPr="005F3ABB" w:rsidRDefault="005F3ABB" w:rsidP="005F3ABB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5F3ABB">
              <w:rPr>
                <w:rFonts w:ascii="Times New Roman" w:eastAsia="Times New Roman" w:hAnsi="Times New Roman"/>
                <w:b/>
                <w:bCs/>
                <w:lang w:eastAsia="pl-PL"/>
              </w:rPr>
              <w:t>Zakup łóżek do Oddziału Intensywnej Terapii z wyposażeniem oraz foteli multifunkcyjnych z  wyposażeniem w ramach realizacji zadania: "Zakup sprzętu i aparatury" - poprzez zakup sprzętu i aparatury dla oddziałów anestezjologii i intensywnej terapii z największą aktywnością donacyjną w 2024 r.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32028C36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5F3ABB">
              <w:rPr>
                <w:rFonts w:ascii="Times New Roman" w:eastAsia="Times New Roman" w:hAnsi="Times New Roman"/>
                <w:bCs/>
                <w:lang w:eastAsia="pl-PL"/>
              </w:rPr>
              <w:t>105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5F3ABB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17.5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5F3ABB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.3pt;height:17.5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lastRenderedPageBreak/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2190A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5F3ABB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248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6</cp:revision>
  <cp:lastPrinted>2010-01-07T09:39:00Z</cp:lastPrinted>
  <dcterms:created xsi:type="dcterms:W3CDTF">2025-03-10T08:55:00Z</dcterms:created>
  <dcterms:modified xsi:type="dcterms:W3CDTF">2025-08-13T11:38:00Z</dcterms:modified>
</cp:coreProperties>
</file>