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53A" w:rsidRDefault="0013753A" w:rsidP="0013753A">
      <w:pPr>
        <w:ind w:firstLine="709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3</w:t>
      </w:r>
    </w:p>
    <w:p w:rsidR="00E50CD1" w:rsidRPr="009D248E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9D248E" w:rsidTr="0013753A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9D248E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9D248E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D248E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9D248E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D248E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13753A" w:rsidP="0013753A">
            <w:pPr>
              <w:jc w:val="center"/>
              <w:rPr>
                <w:rFonts w:ascii="Arial" w:hAnsi="Arial" w:cs="Arial"/>
                <w:b/>
              </w:rPr>
            </w:pPr>
            <w:r w:rsidRPr="009D248E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13753A" w:rsidP="004369F7">
            <w:pPr>
              <w:jc w:val="center"/>
              <w:rPr>
                <w:rFonts w:ascii="Arial" w:hAnsi="Arial" w:cs="Arial"/>
                <w:b/>
              </w:rPr>
            </w:pPr>
            <w:r w:rsidRPr="009D248E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13753A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D248E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D248E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9D248E" w:rsidTr="0013753A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9D248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9D248E" w:rsidRDefault="00C20B8F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9D248E">
              <w:rPr>
                <w:rFonts w:ascii="Arial" w:hAnsi="Arial" w:cs="Arial"/>
                <w:b w:val="0"/>
                <w:sz w:val="22"/>
                <w:szCs w:val="22"/>
              </w:rPr>
              <w:t>Barwiarka liniowa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687D06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9D248E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248E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9D248E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9D248E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9D248E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9D248E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9D248E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3753A" w:rsidRPr="009D248E" w:rsidTr="0013753A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753A" w:rsidRPr="009D248E" w:rsidRDefault="0013753A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53A" w:rsidRPr="009D248E" w:rsidRDefault="0013753A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Dostawa, montaż, instalacja, szkolenie, </w:t>
            </w:r>
            <w:r w:rsidR="00CC4133">
              <w:rPr>
                <w:rFonts w:ascii="Arial" w:hAnsi="Arial" w:cs="Arial"/>
                <w:b w:val="0"/>
                <w:sz w:val="22"/>
                <w:szCs w:val="22"/>
              </w:rPr>
              <w:t xml:space="preserve"> serwis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3753A" w:rsidRDefault="0013753A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3753A" w:rsidRPr="009D248E" w:rsidRDefault="0013753A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53A" w:rsidRPr="009D248E" w:rsidRDefault="0013753A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3753A" w:rsidRPr="009D248E" w:rsidRDefault="0013753A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3753A" w:rsidRPr="009D248E" w:rsidRDefault="0013753A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53A" w:rsidRPr="009D248E" w:rsidRDefault="0013753A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53A" w:rsidRPr="009D248E" w:rsidRDefault="0013753A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3753A" w:rsidRPr="009D248E" w:rsidTr="0013753A">
        <w:trPr>
          <w:trHeight w:val="590"/>
        </w:trPr>
        <w:tc>
          <w:tcPr>
            <w:tcW w:w="37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3753A" w:rsidRPr="009D248E" w:rsidRDefault="0013753A" w:rsidP="0013753A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SUMA POZYCJI 1 i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53A" w:rsidRDefault="0013753A" w:rsidP="0013753A">
            <w:pPr>
              <w:rPr>
                <w:rFonts w:ascii="Arial" w:hAnsi="Arial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53A" w:rsidRPr="009D248E" w:rsidRDefault="0013753A" w:rsidP="0013753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13753A" w:rsidRPr="00FC021B" w:rsidRDefault="0013753A" w:rsidP="0013753A">
      <w:pPr>
        <w:spacing w:before="240" w:line="360" w:lineRule="auto"/>
        <w:rPr>
          <w:rFonts w:ascii="Arial Narrow" w:hAnsi="Arial Narrow" w:cs="Arial"/>
          <w:b/>
          <w:sz w:val="20"/>
          <w:szCs w:val="20"/>
        </w:rPr>
      </w:pPr>
      <w:r w:rsidRPr="00FC021B">
        <w:rPr>
          <w:rFonts w:ascii="Arial Narrow" w:hAnsi="Arial Narrow" w:cs="Arial"/>
          <w:b/>
          <w:sz w:val="20"/>
          <w:szCs w:val="20"/>
        </w:rPr>
        <w:t xml:space="preserve">*(jeżeli dotyczy) W przypadku zastosowania mieszanej stawki VAT </w:t>
      </w:r>
      <w:r>
        <w:rPr>
          <w:rFonts w:ascii="Arial Narrow" w:hAnsi="Arial Narrow" w:cs="Arial"/>
          <w:b/>
          <w:sz w:val="20"/>
          <w:szCs w:val="20"/>
        </w:rPr>
        <w:t>w powyższej</w:t>
      </w:r>
      <w:r w:rsidRPr="00FC021B">
        <w:rPr>
          <w:rFonts w:ascii="Arial Narrow" w:hAnsi="Arial Narrow" w:cs="Arial"/>
          <w:b/>
          <w:sz w:val="20"/>
          <w:szCs w:val="20"/>
        </w:rPr>
        <w:t xml:space="preserve"> tabeli</w:t>
      </w:r>
      <w:r>
        <w:rPr>
          <w:rFonts w:ascii="Arial Narrow" w:hAnsi="Arial Narrow" w:cs="Arial"/>
          <w:b/>
          <w:sz w:val="20"/>
          <w:szCs w:val="20"/>
        </w:rPr>
        <w:t>,</w:t>
      </w:r>
      <w:r w:rsidRPr="00FC021B">
        <w:rPr>
          <w:rFonts w:ascii="Arial Narrow" w:hAnsi="Arial Narrow" w:cs="Arial"/>
          <w:b/>
          <w:sz w:val="20"/>
          <w:szCs w:val="20"/>
        </w:rPr>
        <w:t xml:space="preserve"> należy przedstawić sposób wyliczenia ceny jedn. brutto w uwzględnieniem dwóch różnych stawek VAT, tj. wskazać od jakiej kwoty jednostkowej netto został wyliczony podatek 8 %</w:t>
      </w:r>
      <w:r>
        <w:rPr>
          <w:rFonts w:ascii="Arial Narrow" w:hAnsi="Arial Narrow" w:cs="Arial"/>
          <w:b/>
          <w:sz w:val="20"/>
          <w:szCs w:val="20"/>
        </w:rPr>
        <w:t xml:space="preserve"> lub</w:t>
      </w:r>
      <w:r w:rsidRPr="00FC021B">
        <w:rPr>
          <w:rFonts w:ascii="Arial Narrow" w:hAnsi="Arial Narrow" w:cs="Arial"/>
          <w:b/>
          <w:sz w:val="20"/>
          <w:szCs w:val="20"/>
        </w:rPr>
        <w:t xml:space="preserve"> 23%.</w:t>
      </w:r>
    </w:p>
    <w:p w:rsidR="0013753A" w:rsidRPr="009D248E" w:rsidRDefault="0013753A" w:rsidP="0013753A">
      <w:pPr>
        <w:rPr>
          <w:rFonts w:ascii="Arial" w:hAnsi="Arial" w:cs="Arial"/>
          <w:b/>
          <w:sz w:val="22"/>
          <w:szCs w:val="22"/>
        </w:rPr>
      </w:pPr>
      <w:r w:rsidRPr="00FC021B"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p w:rsidR="000A2D91" w:rsidRPr="009D248E" w:rsidRDefault="000A2D9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13753A" w:rsidTr="0013753A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3753A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13753A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3753A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13753A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3753A" w:rsidRDefault="00E50CD1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3753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13753A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13753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3753A" w:rsidTr="0013753A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3753A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</w:rPr>
            </w:pPr>
            <w:r w:rsidRPr="0013753A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71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napięcie znamionowe 100-240 V ± 10%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035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maksymalne wymiary urządzenia: 1080 x 720 x 650 (szerokość x głębokość x wysokość mm)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233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waga: minimum 125 kg dla zachowania stabilności pracy ramienia transportowego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586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pojemność koszyczka na szkiełka: minimum 30 szkiełek mikroskopowych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DF645D" w:rsidP="00C61C48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919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maksymalna liczba koszyków obsługiwanych w tym samym czasie – minimum 11 koszyków jednocześnie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837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możliwość barwienia różnymi protokołami w tym samym czasie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171"/>
            </w:tblGrid>
            <w:tr w:rsidR="00DF645D" w:rsidRPr="0013753A">
              <w:trPr>
                <w:trHeight w:val="20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możliwość zdefiniowania programu domyślnego uruchamianego automatycznie po włożeniu koszyka do stacji załadowczej po zadanym czasie w przypadku braku wyboru innego programu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97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całkowita liczba stacji: maksymalnie 26 </w:t>
                  </w:r>
                </w:p>
              </w:tc>
            </w:tr>
          </w:tbl>
          <w:p w:rsidR="00C61C48" w:rsidRPr="0013753A" w:rsidRDefault="00C61C48" w:rsidP="00C61C48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541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możliwość ustanowienia stacji płuczących dowolnie w zakresie od 0 do 4 </w:t>
                  </w:r>
                </w:p>
              </w:tc>
            </w:tr>
          </w:tbl>
          <w:p w:rsidR="00C61C48" w:rsidRPr="0013753A" w:rsidRDefault="00C61C48" w:rsidP="00C61C48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8977"/>
            </w:tblGrid>
            <w:tr w:rsidR="00DF645D" w:rsidRPr="0013753A">
              <w:trPr>
                <w:trHeight w:val="199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możliwość zdefiniowania 22 stacji jako odczynnikowe w trybie pracy z </w:t>
                  </w:r>
                  <w:proofErr w:type="spellStart"/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>zaklejarką</w:t>
                  </w:r>
                  <w:proofErr w:type="spellEnd"/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i 23 w trybie bez </w:t>
                  </w:r>
                  <w:proofErr w:type="spellStart"/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>połącznia</w:t>
                  </w:r>
                  <w:proofErr w:type="spellEnd"/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z </w:t>
                  </w:r>
                  <w:proofErr w:type="spellStart"/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>zaklejarką</w:t>
                  </w:r>
                  <w:proofErr w:type="spellEnd"/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762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liczba stacji załadowczo-wyładowczych 4 (3 stacje załadowcze, jedna stacja wyładowcza)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349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możliwość zmiany z poziomu menu stacji załadowczej na wyładowczą </w:t>
                  </w:r>
                </w:p>
              </w:tc>
            </w:tr>
          </w:tbl>
          <w:p w:rsidR="00C61C48" w:rsidRPr="0013753A" w:rsidRDefault="00C61C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171"/>
            </w:tblGrid>
            <w:tr w:rsidR="00DF645D" w:rsidRPr="0013753A">
              <w:trPr>
                <w:trHeight w:val="200"/>
              </w:trPr>
              <w:tc>
                <w:tcPr>
                  <w:tcW w:w="0" w:type="auto"/>
                </w:tcPr>
                <w:p w:rsidR="00DF645D" w:rsidRPr="0013753A" w:rsidRDefault="00DF645D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możliwość ustawienia jednej ze stacji załadowczo-wyładowczych jako stacji „buforowej” w przypadku pracy z systemem automatycznego nakrywania szkiełek mikroskopowych </w:t>
                  </w:r>
                </w:p>
              </w:tc>
            </w:tr>
          </w:tbl>
          <w:p w:rsidR="00C61C48" w:rsidRPr="0013753A" w:rsidRDefault="00C61C48" w:rsidP="000A2D91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972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możliwość załadunku i wyładunku koszyków bez konieczności otwierania pokrywy ochronnej </w:t>
                  </w:r>
                </w:p>
              </w:tc>
            </w:tr>
          </w:tbl>
          <w:p w:rsidR="00C61C48" w:rsidRPr="0013753A" w:rsidRDefault="00C61C48" w:rsidP="000A2D91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91149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8056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wszystkie stacje umieszczone na jednym poziomie w celu ułatwienia obsługi urządzenia (barwiarka liniowa) </w:t>
                  </w:r>
                </w:p>
              </w:tc>
            </w:tr>
          </w:tbl>
          <w:p w:rsidR="00C61C48" w:rsidRPr="0013753A" w:rsidRDefault="00C61C48" w:rsidP="000A2D91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5725B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8102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automatyczny transfer koszyka z preparatami do stacji buforowej w przypadku zapełnienia stacji tranzytowej </w:t>
                  </w:r>
                </w:p>
              </w:tc>
            </w:tr>
          </w:tbl>
          <w:p w:rsidR="00C61C48" w:rsidRPr="0013753A" w:rsidRDefault="00C61C48" w:rsidP="000A2D91">
            <w:pPr>
              <w:snapToGrid w:val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15725B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982"/>
            </w:tblGrid>
            <w:tr w:rsidR="00DF645D" w:rsidRPr="0013753A">
              <w:trPr>
                <w:trHeight w:val="90"/>
              </w:trPr>
              <w:tc>
                <w:tcPr>
                  <w:tcW w:w="0" w:type="auto"/>
                </w:tcPr>
                <w:p w:rsidR="00DF645D" w:rsidRPr="0013753A" w:rsidRDefault="00DF645D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pojemność zbiornika na odczynniki: 480 ml ± 20 ml </w:t>
                  </w:r>
                </w:p>
              </w:tc>
            </w:tr>
          </w:tbl>
          <w:p w:rsidR="00C63C0E" w:rsidRPr="0013753A" w:rsidRDefault="00C63C0E" w:rsidP="000A2D91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15725B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880"/>
            </w:tblGrid>
            <w:tr w:rsidR="005B3F6A" w:rsidRPr="0013753A">
              <w:trPr>
                <w:trHeight w:val="90"/>
              </w:trPr>
              <w:tc>
                <w:tcPr>
                  <w:tcW w:w="0" w:type="auto"/>
                </w:tcPr>
                <w:p w:rsidR="005B3F6A" w:rsidRPr="0013753A" w:rsidRDefault="005B3F6A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>pojemność pamięci urządzenia min. 100 programów (ka</w:t>
                  </w:r>
                  <w:r w:rsidR="009D248E"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>żdy program może mieć 40 kroków</w:t>
                  </w: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) </w:t>
                  </w:r>
                </w:p>
              </w:tc>
            </w:tr>
          </w:tbl>
          <w:p w:rsidR="00C63C0E" w:rsidRPr="0013753A" w:rsidRDefault="00C63C0E" w:rsidP="000A2D91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15725B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B3F6A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958"/>
            </w:tblGrid>
            <w:tr w:rsidR="005B3F6A" w:rsidRPr="0013753A">
              <w:trPr>
                <w:trHeight w:val="90"/>
              </w:trPr>
              <w:tc>
                <w:tcPr>
                  <w:tcW w:w="0" w:type="auto"/>
                </w:tcPr>
                <w:p w:rsidR="005B3F6A" w:rsidRPr="0013753A" w:rsidRDefault="005B3F6A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regulacja temperatury stacji grzewczej: od temp. pokojowej do minimum 75 °C </w:t>
                  </w:r>
                </w:p>
              </w:tc>
            </w:tr>
          </w:tbl>
          <w:p w:rsidR="00C63C0E" w:rsidRPr="0013753A" w:rsidRDefault="00C63C0E" w:rsidP="000A2D91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15725B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B3F6A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446"/>
            </w:tblGrid>
            <w:tr w:rsidR="005B3F6A" w:rsidRPr="0013753A">
              <w:trPr>
                <w:trHeight w:val="90"/>
              </w:trPr>
              <w:tc>
                <w:tcPr>
                  <w:tcW w:w="0" w:type="auto"/>
                </w:tcPr>
                <w:p w:rsidR="005B3F6A" w:rsidRPr="0013753A" w:rsidRDefault="005B3F6A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dotykowy, kolorowy ekran LCD o przekątnej minimum 10” </w:t>
                  </w:r>
                </w:p>
              </w:tc>
            </w:tr>
          </w:tbl>
          <w:p w:rsidR="00C63C0E" w:rsidRPr="0013753A" w:rsidRDefault="00C63C0E" w:rsidP="000A2D91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15725B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B3F6A" w:rsidRPr="0013753A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171"/>
            </w:tblGrid>
            <w:tr w:rsidR="005B3F6A" w:rsidRPr="0013753A">
              <w:trPr>
                <w:trHeight w:val="418"/>
              </w:trPr>
              <w:tc>
                <w:tcPr>
                  <w:tcW w:w="0" w:type="auto"/>
                </w:tcPr>
                <w:p w:rsidR="005B3F6A" w:rsidRPr="0013753A" w:rsidRDefault="005B3F6A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 system automatycznego, stopniowego wydłużania czasu barwienia wraz ze zużyciem barwnika z możliwością jego włączenia/wyłączenia w zależności od potrzeby w dwóch trybach: </w:t>
                  </w:r>
                </w:p>
                <w:p w:rsidR="005B3F6A" w:rsidRPr="0013753A" w:rsidRDefault="005B3F6A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- dobowy – wydłużanie czasu barwienia co zadaną liczbę dni </w:t>
                  </w:r>
                </w:p>
                <w:p w:rsidR="005B3F6A" w:rsidRPr="0013753A" w:rsidRDefault="005B3F6A" w:rsidP="000A2D91">
                  <w:pPr>
                    <w:pStyle w:val="Default"/>
                    <w:rPr>
                      <w:rFonts w:ascii="Arial Narrow" w:hAnsi="Arial Narrow" w:cs="Arial"/>
                      <w:sz w:val="20"/>
                      <w:szCs w:val="22"/>
                    </w:rPr>
                  </w:pPr>
                  <w:r w:rsidRPr="0013753A">
                    <w:rPr>
                      <w:rFonts w:ascii="Arial Narrow" w:hAnsi="Arial Narrow" w:cs="Arial"/>
                      <w:sz w:val="20"/>
                      <w:szCs w:val="22"/>
                    </w:rPr>
                    <w:t xml:space="preserve">- wydajnościowy – wydłużanie czasu barwienia co konkretną zadaną ilość przeprowadzonych koszyków </w:t>
                  </w:r>
                </w:p>
              </w:tc>
            </w:tr>
          </w:tbl>
          <w:p w:rsidR="00C63C0E" w:rsidRPr="0013753A" w:rsidRDefault="00C63C0E" w:rsidP="000A2D91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15725B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0A2D91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pomiar stopnia aktualnego zanieczyszczenie oparów podawany w jednostkach ppm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15725B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zabezpieczenie programowe blokujące uruchomienie programu przy niepasującym do programu układzie kuwet z odczynnikami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wydajność urządzenia rzędu ≥350 szkiełek / godzinę przy barwieniu rutynowym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Tak, </w:t>
            </w:r>
            <w:r w:rsidR="005B3F6A"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system informujący o konieczności wymiany odczynników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dodawania programów i korygowania czasów kroków z poziomu menu dostępnego dla użytkownika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9D248E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wyświetlenia danych historycznych dot. procesów barwienia (możliwe prześledzenia statusu wymiany odczynnika, historii programów, szczegółów dotyczących odczynników itp.)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B3F6A" w:rsidRPr="0013753A">
              <w:rPr>
                <w:rFonts w:ascii="Arial Narrow" w:hAnsi="Arial Narrow" w:cs="Arial"/>
                <w:sz w:val="20"/>
                <w:szCs w:val="22"/>
              </w:rPr>
              <w:t>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przerywania i anulowania uruchomionych procesów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automatyczne wykrywanie obecności koszyka w stacji załadowczej/wyładowczej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9D248E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system automatycznej optymalizacji czasu uruchomienia kolejnego zleconego programu barwienia dla zapewnienia ciągłości pracy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eksportu danych statystycznych z barwiarki poprzez złącze USB 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system inteligentnego zarządzania odczynnikami (możliwość sprawdzenia typów odczynników, czasów wymiany, łącznej objętość zużycia odczynników, możliwość prognozowania zużycia odczynników w laboratorium)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B3F6A" w:rsidRPr="0013753A">
              <w:rPr>
                <w:rFonts w:ascii="Arial Narrow" w:hAnsi="Arial Narrow" w:cs="Arial"/>
                <w:sz w:val="20"/>
                <w:szCs w:val="22"/>
              </w:rPr>
              <w:t>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zdalnego sprawdzenia statusu urządzenia poprzez opcjonalną aplikację dla urządzeń mobilnych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włączenia agitacji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włączenia funkcji ociekania w celu zapobiegania mieszania się odczynników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ustawienia zwiększonej szybkości ruchu pionowego ramienia podnoszącego koszyk w celu zwiększenia szybkości i wydajności urządzenia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A44165" w:rsidP="000A2D91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13753A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alarmy: głosowe (słowne), akustyczne oraz świetlne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Tak, wymienić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urządzenie wyposażone w oświetlenie LED informujący Użytkownika o statusie pracy: -kolor zielony – praca prawidłowa </w:t>
            </w:r>
          </w:p>
          <w:p w:rsidR="005B3F6A" w:rsidRPr="0013753A" w:rsidRDefault="005B3F6A" w:rsidP="005B3F6A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-kolor czerwony – sygnalizacja błędu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możliwość regulacji czasu inkubacji w każdej kuwecie w zakresie: od 1 sekundy do 59 min. 59 s w pełnym zakresie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urządzenie wyposażone w filtr z aktywnym węglem z możliwością podłączenia do zewnętrznego systemu wentylacji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inteligentny system odprowadzania oparów : wentylator włącza się automatycznie, gdy stężenie zanieczyszczeń w komorze będzie wyższe niż 40 ppm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automatycznie zwiększona moc wentylatora powietrza przy otwartej pokrywie w stosunku do pokrywy zamkniętej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współpracy z kartami kodów RFID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dodawania użytkowników do urządzenia i zabezpieczenia kont hasłem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pełna automatyczna integracja mechaniczna oraz elektryczna z systemem automatycznego nakrywania szkiełek mikroskopowych bez konieczności użycia łącznika transferowego oraz narzędzi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B3F6A" w:rsidRPr="0013753A" w:rsidTr="0013753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pStyle w:val="Default"/>
              <w:rPr>
                <w:rFonts w:ascii="Arial Narrow" w:hAnsi="Arial Narrow" w:cs="Arial"/>
                <w:sz w:val="20"/>
                <w:szCs w:val="22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możliwość automatycznego przetransferowania szkiełek do modułu nakrywającego ze stacji załadowczej bez przechodzenia przez proces standardowych barwień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B3F6A" w:rsidRPr="0013753A" w:rsidRDefault="005B3F6A" w:rsidP="005B3F6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bookmarkStart w:id="0" w:name="_Hlk481595046"/>
            <w:r w:rsidRPr="0013753A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334089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13753A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13753A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13753A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13753A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13753A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13753A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13753A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13753A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13753A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13753A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13753A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13753A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13753A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13753A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13753A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13753A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13753A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13753A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13753A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C61C48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13753A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13753A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13753A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13753A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13753A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13753A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13753A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13753A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Wyrób oznaczony znakiem CE </w:t>
            </w:r>
          </w:p>
          <w:p w:rsidR="00C61C48" w:rsidRPr="0013753A" w:rsidRDefault="00C61C48" w:rsidP="00191149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i/>
                <w:sz w:val="20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Paszport techniczny </w:t>
            </w:r>
          </w:p>
          <w:p w:rsidR="00C61C48" w:rsidRPr="0013753A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eastAsia="Mangal" w:hAnsi="Arial Narrow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instalacji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we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wskazanym przez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zamawiającego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miejscu</w:t>
            </w:r>
          </w:p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13753A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13753A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r w:rsidRPr="0013753A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61C48" w:rsidRPr="0013753A" w:rsidTr="0013753A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85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4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37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42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13753A" w:rsidTr="0013753A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bookmarkEnd w:id="0"/>
      <w:tr w:rsidR="00C61C48" w:rsidRPr="0013753A" w:rsidTr="0013753A">
        <w:trPr>
          <w:cantSplit/>
          <w:trHeight w:hRule="exact" w:val="45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autoSpaceDE w:val="0"/>
              <w:rPr>
                <w:rFonts w:ascii="Arial Narrow" w:hAnsi="Arial Narrow" w:cs="Arial"/>
                <w:sz w:val="20"/>
                <w:lang w:eastAsia="pl-PL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13753A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13753A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13753A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</w:tbl>
    <w:p w:rsidR="00E50CD1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0A2D91" w:rsidRDefault="000A2D91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A2D91">
        <w:rPr>
          <w:rFonts w:ascii="Arial" w:hAnsi="Arial" w:cs="Arial"/>
          <w:i/>
          <w:sz w:val="22"/>
          <w:szCs w:val="22"/>
        </w:rPr>
        <w:t>KWALIFIKOWANY PODPIS WYKONAWCY</w:t>
      </w:r>
    </w:p>
    <w:sectPr w:rsidR="00F87776" w:rsidRPr="000A2D91" w:rsidSect="000A2D91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F6A" w:rsidRDefault="005B3F6A" w:rsidP="004845EA">
      <w:r>
        <w:separator/>
      </w:r>
    </w:p>
  </w:endnote>
  <w:endnote w:type="continuationSeparator" w:id="1">
    <w:p w:rsidR="005B3F6A" w:rsidRDefault="005B3F6A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F6A" w:rsidRDefault="00C85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B3F6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B3F6A" w:rsidRDefault="005B3F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F6A" w:rsidRDefault="00C85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B3F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C413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B3F6A" w:rsidRPr="00A208F1" w:rsidRDefault="005B3F6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F6A" w:rsidRDefault="005B3F6A" w:rsidP="004845EA">
      <w:r>
        <w:separator/>
      </w:r>
    </w:p>
  </w:footnote>
  <w:footnote w:type="continuationSeparator" w:id="1">
    <w:p w:rsidR="005B3F6A" w:rsidRDefault="005B3F6A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F6A" w:rsidRPr="000A2D91" w:rsidRDefault="005B3F6A" w:rsidP="000A2D91">
    <w:pPr>
      <w:pStyle w:val="Nagwek"/>
      <w:tabs>
        <w:tab w:val="clear" w:pos="4536"/>
        <w:tab w:val="clear" w:pos="9072"/>
      </w:tabs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 </w:t>
    </w:r>
    <w:r w:rsidR="000A2D91">
      <w:rPr>
        <w:rFonts w:ascii="Arial Narrow" w:hAnsi="Arial Narrow"/>
        <w:sz w:val="22"/>
      </w:rPr>
      <w:t>93/2025</w:t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  <w:t xml:space="preserve">SPECYFIKACJA TECHNICZNA </w:t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</w:r>
    <w:r w:rsidR="000A2D91">
      <w:rPr>
        <w:rFonts w:ascii="Arial Narrow" w:hAnsi="Arial Narrow"/>
        <w:sz w:val="22"/>
      </w:rPr>
      <w:tab/>
    </w:r>
    <w:r w:rsidR="000A2D91" w:rsidRPr="000A2D91">
      <w:rPr>
        <w:rFonts w:ascii="Arial Black" w:hAnsi="Arial Black"/>
        <w:sz w:val="22"/>
      </w:rPr>
      <w:t>Załącznik nr 2C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A2D91"/>
    <w:rsid w:val="000C7F7D"/>
    <w:rsid w:val="000F6112"/>
    <w:rsid w:val="00116786"/>
    <w:rsid w:val="0013753A"/>
    <w:rsid w:val="0015725B"/>
    <w:rsid w:val="00157765"/>
    <w:rsid w:val="00187F7F"/>
    <w:rsid w:val="00191149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B3F6A"/>
    <w:rsid w:val="005D7755"/>
    <w:rsid w:val="006030CC"/>
    <w:rsid w:val="006848E7"/>
    <w:rsid w:val="00687D06"/>
    <w:rsid w:val="006922CA"/>
    <w:rsid w:val="006E12D2"/>
    <w:rsid w:val="00747683"/>
    <w:rsid w:val="00762EAA"/>
    <w:rsid w:val="00791DD0"/>
    <w:rsid w:val="007A253C"/>
    <w:rsid w:val="007A6BB7"/>
    <w:rsid w:val="007B78B4"/>
    <w:rsid w:val="007E1FB8"/>
    <w:rsid w:val="007F1110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248E"/>
    <w:rsid w:val="009D3056"/>
    <w:rsid w:val="009D3148"/>
    <w:rsid w:val="00A44165"/>
    <w:rsid w:val="00A91683"/>
    <w:rsid w:val="00AD0C91"/>
    <w:rsid w:val="00AF2877"/>
    <w:rsid w:val="00B15658"/>
    <w:rsid w:val="00B7719B"/>
    <w:rsid w:val="00BC2D44"/>
    <w:rsid w:val="00C20B8F"/>
    <w:rsid w:val="00C375C6"/>
    <w:rsid w:val="00C61C48"/>
    <w:rsid w:val="00C63C0E"/>
    <w:rsid w:val="00C672D0"/>
    <w:rsid w:val="00C7558F"/>
    <w:rsid w:val="00C851A3"/>
    <w:rsid w:val="00C923AC"/>
    <w:rsid w:val="00CB0D84"/>
    <w:rsid w:val="00CB1025"/>
    <w:rsid w:val="00CC4133"/>
    <w:rsid w:val="00D4776A"/>
    <w:rsid w:val="00DF2AF1"/>
    <w:rsid w:val="00DF488C"/>
    <w:rsid w:val="00DF645D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96C29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DF64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1285</Words>
  <Characters>7714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2025-08-29T08:26:00Z</cp:lastPrinted>
  <dcterms:created xsi:type="dcterms:W3CDTF">2025-08-29T08:26:00Z</dcterms:created>
  <dcterms:modified xsi:type="dcterms:W3CDTF">2025-08-29T08:26:00Z</dcterms:modified>
</cp:coreProperties>
</file>