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9A4E0E" w:rsidRDefault="002C3CB7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9A4E0E">
        <w:rPr>
          <w:rFonts w:ascii="Arial Narrow" w:hAnsi="Arial Narrow" w:cs="Arial"/>
          <w:szCs w:val="24"/>
        </w:rPr>
        <w:t>Bydgoszcz</w:t>
      </w:r>
      <w:r w:rsidR="00843A88" w:rsidRPr="009A4E0E">
        <w:rPr>
          <w:rFonts w:ascii="Arial Narrow" w:hAnsi="Arial Narrow" w:cs="Arial"/>
          <w:szCs w:val="24"/>
        </w:rPr>
        <w:t xml:space="preserve"> dnia: </w:t>
      </w:r>
      <w:r w:rsidRPr="009A4E0E">
        <w:rPr>
          <w:rFonts w:ascii="Arial Narrow" w:hAnsi="Arial Narrow" w:cs="Arial"/>
          <w:szCs w:val="24"/>
        </w:rPr>
        <w:t>2025-09-02</w:t>
      </w:r>
    </w:p>
    <w:p w:rsidR="00843A88" w:rsidRPr="009A4E0E" w:rsidRDefault="002C3CB7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A4E0E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9A4E0E" w:rsidRDefault="002C3CB7" w:rsidP="00843A88">
      <w:pPr>
        <w:spacing w:line="360" w:lineRule="auto"/>
        <w:rPr>
          <w:rFonts w:ascii="Arial Narrow" w:hAnsi="Arial Narrow" w:cs="Arial"/>
          <w:szCs w:val="24"/>
        </w:rPr>
      </w:pPr>
      <w:r w:rsidRPr="009A4E0E">
        <w:rPr>
          <w:rFonts w:ascii="Arial Narrow" w:hAnsi="Arial Narrow" w:cs="Arial"/>
          <w:szCs w:val="24"/>
        </w:rPr>
        <w:t>Powstańców Warszawy</w:t>
      </w:r>
      <w:r w:rsidR="00843A88" w:rsidRPr="009A4E0E">
        <w:rPr>
          <w:rFonts w:ascii="Arial Narrow" w:hAnsi="Arial Narrow" w:cs="Arial"/>
          <w:szCs w:val="24"/>
        </w:rPr>
        <w:t xml:space="preserve"> </w:t>
      </w:r>
      <w:r w:rsidRPr="009A4E0E">
        <w:rPr>
          <w:rFonts w:ascii="Arial Narrow" w:hAnsi="Arial Narrow" w:cs="Arial"/>
          <w:szCs w:val="24"/>
        </w:rPr>
        <w:t>5</w:t>
      </w:r>
    </w:p>
    <w:p w:rsidR="00843A88" w:rsidRPr="009A4E0E" w:rsidRDefault="002C3CB7" w:rsidP="00843A88">
      <w:pPr>
        <w:rPr>
          <w:rFonts w:ascii="Arial Narrow" w:hAnsi="Arial Narrow" w:cs="Arial"/>
          <w:szCs w:val="24"/>
        </w:rPr>
      </w:pPr>
      <w:r w:rsidRPr="009A4E0E">
        <w:rPr>
          <w:rFonts w:ascii="Arial Narrow" w:hAnsi="Arial Narrow" w:cs="Arial"/>
          <w:szCs w:val="24"/>
        </w:rPr>
        <w:t>85-681</w:t>
      </w:r>
      <w:r w:rsidR="00843A88" w:rsidRPr="009A4E0E">
        <w:rPr>
          <w:rFonts w:ascii="Arial Narrow" w:hAnsi="Arial Narrow" w:cs="Arial"/>
          <w:szCs w:val="24"/>
        </w:rPr>
        <w:t xml:space="preserve"> </w:t>
      </w:r>
      <w:r w:rsidRPr="009A4E0E">
        <w:rPr>
          <w:rFonts w:ascii="Arial Narrow" w:hAnsi="Arial Narrow" w:cs="Arial"/>
          <w:szCs w:val="24"/>
        </w:rPr>
        <w:t>Bydgoszcz</w:t>
      </w:r>
    </w:p>
    <w:p w:rsidR="00843A88" w:rsidRPr="009A4E0E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9A4E0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9A4E0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A4E0E" w:rsidRPr="009A4E0E" w:rsidRDefault="009A4E0E" w:rsidP="00FD4A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9A4E0E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181388">
        <w:rPr>
          <w:rFonts w:ascii="Arial Narrow" w:hAnsi="Arial Narrow" w:cs="Arial"/>
          <w:bCs/>
          <w:sz w:val="22"/>
          <w:szCs w:val="18"/>
        </w:rPr>
        <w:t xml:space="preserve"> </w:t>
      </w:r>
      <w:r w:rsidR="00181388" w:rsidRPr="00181388">
        <w:rPr>
          <w:rFonts w:ascii="Arial Narrow" w:hAnsi="Arial Narrow" w:cs="Arial"/>
          <w:b/>
          <w:bCs/>
          <w:sz w:val="22"/>
          <w:szCs w:val="18"/>
        </w:rPr>
        <w:t>6738/25</w:t>
      </w:r>
    </w:p>
    <w:p w:rsidR="00843A88" w:rsidRPr="009A4E0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9A4E0E">
        <w:rPr>
          <w:rFonts w:ascii="Arial Narrow" w:hAnsi="Arial Narrow" w:cs="Arial"/>
          <w:b/>
          <w:szCs w:val="24"/>
        </w:rPr>
        <w:t>WYKONAWCY</w:t>
      </w:r>
    </w:p>
    <w:p w:rsidR="00843A88" w:rsidRPr="009A4E0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9A4E0E">
        <w:rPr>
          <w:rFonts w:ascii="Arial Narrow" w:hAnsi="Arial Narrow" w:cs="Arial"/>
          <w:szCs w:val="24"/>
        </w:rPr>
        <w:t>ubiegający się o zamówienie</w:t>
      </w:r>
    </w:p>
    <w:p w:rsidR="004E4B64" w:rsidRPr="009A4E0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A4E0E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9A4E0E">
        <w:rPr>
          <w:rFonts w:ascii="Arial Narrow" w:hAnsi="Arial Narrow" w:cs="Arial"/>
          <w:szCs w:val="24"/>
        </w:rPr>
        <w:t>postępowania o udzielenie zamówienia publicznego</w:t>
      </w:r>
      <w:r w:rsidRPr="009A4E0E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9A4E0E" w:rsidTr="00FD4AEC">
        <w:tc>
          <w:tcPr>
            <w:tcW w:w="2269" w:type="dxa"/>
            <w:shd w:val="clear" w:color="auto" w:fill="auto"/>
          </w:tcPr>
          <w:p w:rsidR="004E4B64" w:rsidRPr="009A4E0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A4E0E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A4E0E" w:rsidRDefault="002C3CB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A4E0E">
              <w:rPr>
                <w:rFonts w:ascii="Arial Narrow" w:hAnsi="Arial Narrow" w:cs="Arial"/>
                <w:b/>
                <w:bCs/>
                <w:szCs w:val="24"/>
              </w:rPr>
              <w:t>Dostawa drobnego sprzętu</w:t>
            </w:r>
            <w:r w:rsidR="004E4B64" w:rsidRPr="009A4E0E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2C3CB7" w:rsidRPr="009A4E0E" w:rsidTr="003439F7">
        <w:tc>
          <w:tcPr>
            <w:tcW w:w="2269" w:type="dxa"/>
            <w:shd w:val="clear" w:color="auto" w:fill="auto"/>
          </w:tcPr>
          <w:p w:rsidR="002C3CB7" w:rsidRPr="009A4E0E" w:rsidRDefault="002C3CB7" w:rsidP="003439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A4E0E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3CB7" w:rsidRPr="009A4E0E" w:rsidRDefault="002C3CB7" w:rsidP="003439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A4E0E">
              <w:rPr>
                <w:rFonts w:ascii="Arial Narrow" w:hAnsi="Arial Narrow" w:cs="Arial"/>
                <w:b/>
                <w:bCs/>
                <w:szCs w:val="24"/>
              </w:rPr>
              <w:t>98/2025</w:t>
            </w:r>
          </w:p>
        </w:tc>
      </w:tr>
    </w:tbl>
    <w:p w:rsidR="004E4B64" w:rsidRPr="009A4E0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9A4E0E" w:rsidTr="00C46732">
        <w:tc>
          <w:tcPr>
            <w:tcW w:w="9330" w:type="dxa"/>
            <w:shd w:val="clear" w:color="auto" w:fill="F2F2F2"/>
            <w:hideMark/>
          </w:tcPr>
          <w:p w:rsidR="00843A88" w:rsidRPr="009A4E0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9A4E0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9A4E0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9A4E0E">
        <w:rPr>
          <w:rFonts w:ascii="Arial Narrow" w:hAnsi="Arial Narrow" w:cs="Arial"/>
          <w:szCs w:val="24"/>
        </w:rPr>
        <w:t xml:space="preserve">Zamawiający, </w:t>
      </w:r>
      <w:r w:rsidR="002C3CB7" w:rsidRPr="009A4E0E">
        <w:rPr>
          <w:rFonts w:ascii="Arial Narrow" w:hAnsi="Arial Narrow" w:cs="Arial"/>
          <w:b/>
          <w:szCs w:val="24"/>
        </w:rPr>
        <w:t>10WSzKzP SPZOZ</w:t>
      </w:r>
      <w:r w:rsidRPr="009A4E0E">
        <w:rPr>
          <w:rFonts w:ascii="Arial Narrow" w:hAnsi="Arial Narrow" w:cs="Arial"/>
          <w:szCs w:val="24"/>
        </w:rPr>
        <w:t xml:space="preserve">, działając na podstawie art. </w:t>
      </w:r>
      <w:r w:rsidR="00E74BC3" w:rsidRPr="009A4E0E">
        <w:rPr>
          <w:rFonts w:ascii="Arial Narrow" w:hAnsi="Arial Narrow" w:cs="Arial"/>
          <w:szCs w:val="24"/>
        </w:rPr>
        <w:t>284</w:t>
      </w:r>
      <w:r w:rsidRPr="009A4E0E">
        <w:rPr>
          <w:rFonts w:ascii="Arial Narrow" w:hAnsi="Arial Narrow" w:cs="Arial"/>
          <w:szCs w:val="24"/>
        </w:rPr>
        <w:t xml:space="preserve"> ust. </w:t>
      </w:r>
      <w:r w:rsidR="0029606A" w:rsidRPr="009A4E0E">
        <w:rPr>
          <w:rFonts w:ascii="Arial Narrow" w:hAnsi="Arial Narrow" w:cs="Arial"/>
          <w:szCs w:val="24"/>
        </w:rPr>
        <w:t>6</w:t>
      </w:r>
      <w:r w:rsidRPr="009A4E0E">
        <w:rPr>
          <w:rFonts w:ascii="Arial Narrow" w:hAnsi="Arial Narrow" w:cs="Arial"/>
          <w:szCs w:val="24"/>
        </w:rPr>
        <w:t xml:space="preserve"> ustawy z dnia </w:t>
      </w:r>
      <w:r w:rsidR="0029606A" w:rsidRPr="009A4E0E">
        <w:rPr>
          <w:rFonts w:ascii="Arial Narrow" w:hAnsi="Arial Narrow" w:cs="Arial"/>
          <w:szCs w:val="24"/>
        </w:rPr>
        <w:t>11</w:t>
      </w:r>
      <w:r w:rsidRPr="009A4E0E">
        <w:rPr>
          <w:rFonts w:ascii="Arial Narrow" w:hAnsi="Arial Narrow" w:cs="Arial"/>
          <w:szCs w:val="24"/>
        </w:rPr>
        <w:t xml:space="preserve"> </w:t>
      </w:r>
      <w:r w:rsidR="0029606A" w:rsidRPr="009A4E0E">
        <w:rPr>
          <w:rFonts w:ascii="Arial Narrow" w:hAnsi="Arial Narrow" w:cs="Arial"/>
          <w:szCs w:val="24"/>
        </w:rPr>
        <w:t xml:space="preserve">września </w:t>
      </w:r>
      <w:r w:rsidRPr="009A4E0E">
        <w:rPr>
          <w:rFonts w:ascii="Arial Narrow" w:hAnsi="Arial Narrow" w:cs="Arial"/>
          <w:szCs w:val="24"/>
        </w:rPr>
        <w:t>20</w:t>
      </w:r>
      <w:r w:rsidR="0029606A" w:rsidRPr="009A4E0E">
        <w:rPr>
          <w:rFonts w:ascii="Arial Narrow" w:hAnsi="Arial Narrow" w:cs="Arial"/>
          <w:szCs w:val="24"/>
        </w:rPr>
        <w:t>19</w:t>
      </w:r>
      <w:r w:rsidRPr="009A4E0E">
        <w:rPr>
          <w:rFonts w:ascii="Arial Narrow" w:hAnsi="Arial Narrow" w:cs="Arial"/>
          <w:szCs w:val="24"/>
        </w:rPr>
        <w:t xml:space="preserve"> r</w:t>
      </w:r>
      <w:r w:rsidR="0029606A" w:rsidRPr="009A4E0E">
        <w:rPr>
          <w:rFonts w:ascii="Arial Narrow" w:hAnsi="Arial Narrow" w:cs="Arial"/>
          <w:szCs w:val="24"/>
        </w:rPr>
        <w:t>.</w:t>
      </w:r>
      <w:r w:rsidRPr="009A4E0E">
        <w:rPr>
          <w:rFonts w:ascii="Arial Narrow" w:hAnsi="Arial Narrow" w:cs="Arial"/>
          <w:szCs w:val="24"/>
        </w:rPr>
        <w:t xml:space="preserve"> Prawo </w:t>
      </w:r>
      <w:r w:rsidR="0029606A" w:rsidRPr="009A4E0E">
        <w:rPr>
          <w:rFonts w:ascii="Arial Narrow" w:hAnsi="Arial Narrow" w:cs="Arial"/>
          <w:szCs w:val="24"/>
        </w:rPr>
        <w:t>z</w:t>
      </w:r>
      <w:r w:rsidRPr="009A4E0E">
        <w:rPr>
          <w:rFonts w:ascii="Arial Narrow" w:hAnsi="Arial Narrow" w:cs="Arial"/>
          <w:szCs w:val="24"/>
        </w:rPr>
        <w:t xml:space="preserve">amówień </w:t>
      </w:r>
      <w:r w:rsidR="0029606A" w:rsidRPr="009A4E0E">
        <w:rPr>
          <w:rFonts w:ascii="Arial Narrow" w:hAnsi="Arial Narrow" w:cs="Arial"/>
          <w:szCs w:val="24"/>
        </w:rPr>
        <w:t>p</w:t>
      </w:r>
      <w:r w:rsidRPr="009A4E0E">
        <w:rPr>
          <w:rFonts w:ascii="Arial Narrow" w:hAnsi="Arial Narrow" w:cs="Arial"/>
          <w:szCs w:val="24"/>
        </w:rPr>
        <w:t xml:space="preserve">ublicznych </w:t>
      </w:r>
      <w:r w:rsidR="002C3CB7" w:rsidRPr="009A4E0E">
        <w:rPr>
          <w:rFonts w:ascii="Arial Narrow" w:hAnsi="Arial Narrow" w:cs="Arial"/>
          <w:szCs w:val="24"/>
        </w:rPr>
        <w:t>(</w:t>
      </w:r>
      <w:proofErr w:type="spellStart"/>
      <w:r w:rsidR="002C3CB7" w:rsidRPr="009A4E0E">
        <w:rPr>
          <w:rFonts w:ascii="Arial Narrow" w:hAnsi="Arial Narrow" w:cs="Arial"/>
          <w:szCs w:val="24"/>
        </w:rPr>
        <w:t>t.j</w:t>
      </w:r>
      <w:proofErr w:type="spellEnd"/>
      <w:r w:rsidR="002C3CB7" w:rsidRPr="009A4E0E">
        <w:rPr>
          <w:rFonts w:ascii="Arial Narrow" w:hAnsi="Arial Narrow" w:cs="Arial"/>
          <w:szCs w:val="24"/>
        </w:rPr>
        <w:t>. Dz. U. z 2024 poz. 1320)</w:t>
      </w:r>
      <w:r w:rsidR="00BE7BFD" w:rsidRPr="009A4E0E">
        <w:rPr>
          <w:rFonts w:ascii="Arial Narrow" w:hAnsi="Arial Narrow" w:cs="Arial"/>
          <w:szCs w:val="24"/>
        </w:rPr>
        <w:t xml:space="preserve">, </w:t>
      </w:r>
      <w:r w:rsidR="00E74BC3" w:rsidRPr="009A4E0E">
        <w:rPr>
          <w:rFonts w:ascii="Arial Narrow" w:hAnsi="Arial Narrow" w:cs="Arial"/>
          <w:szCs w:val="24"/>
        </w:rPr>
        <w:t>udostępnia</w:t>
      </w:r>
      <w:r w:rsidR="00BE7BFD" w:rsidRPr="009A4E0E">
        <w:rPr>
          <w:rFonts w:ascii="Arial Narrow" w:hAnsi="Arial Narrow" w:cs="Arial"/>
          <w:szCs w:val="24"/>
        </w:rPr>
        <w:t xml:space="preserve"> poniżej treść zapytań do S</w:t>
      </w:r>
      <w:r w:rsidR="0012774F" w:rsidRPr="009A4E0E">
        <w:rPr>
          <w:rFonts w:ascii="Arial Narrow" w:hAnsi="Arial Narrow" w:cs="Arial"/>
          <w:szCs w:val="24"/>
        </w:rPr>
        <w:t>pecyfikacji Warunków Zamówienia (</w:t>
      </w:r>
      <w:r w:rsidR="0012774F" w:rsidRPr="009A4E0E">
        <w:rPr>
          <w:rFonts w:ascii="Arial Narrow" w:hAnsi="Arial Narrow" w:cs="Arial"/>
          <w:szCs w:val="24"/>
          <w:lang w:eastAsia="ar-SA"/>
        </w:rPr>
        <w:t>zwanej dalej</w:t>
      </w:r>
      <w:r w:rsidR="0012774F" w:rsidRPr="009A4E0E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9A4E0E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9A4E0E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9A4E0E">
        <w:rPr>
          <w:rFonts w:ascii="Arial Narrow" w:hAnsi="Arial Narrow" w:cs="Arial"/>
          <w:szCs w:val="24"/>
        </w:rPr>
        <w:t>wraz z wyjaśnieniami</w:t>
      </w:r>
      <w:r w:rsidR="0012774F" w:rsidRPr="009A4E0E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C3CB7" w:rsidRPr="009A4E0E" w:rsidTr="003439F7">
        <w:tc>
          <w:tcPr>
            <w:tcW w:w="9356" w:type="dxa"/>
            <w:shd w:val="clear" w:color="auto" w:fill="auto"/>
          </w:tcPr>
          <w:p w:rsidR="002C3CB7" w:rsidRPr="009A4E0E" w:rsidRDefault="002C3CB7" w:rsidP="003439F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A4E0E">
              <w:rPr>
                <w:rFonts w:ascii="Arial Narrow" w:hAnsi="Arial Narrow" w:cs="Arial"/>
                <w:b/>
                <w:bCs/>
                <w:szCs w:val="24"/>
              </w:rPr>
              <w:t xml:space="preserve">Pytanie nr </w:t>
            </w:r>
            <w:r w:rsidRPr="009A4E0E">
              <w:rPr>
                <w:rFonts w:ascii="Arial Narrow" w:hAnsi="Arial Narrow" w:cs="Arial"/>
                <w:b/>
                <w:bCs/>
                <w:szCs w:val="24"/>
              </w:rPr>
              <w:t>1</w:t>
            </w:r>
          </w:p>
          <w:p w:rsidR="009A4E0E" w:rsidRDefault="009A4E0E" w:rsidP="003439F7">
            <w:pPr>
              <w:spacing w:after="40" w:line="276" w:lineRule="auto"/>
              <w:ind w:left="30" w:right="-72"/>
              <w:rPr>
                <w:rFonts w:ascii="Arial Narrow" w:hAnsi="Arial Narrow"/>
              </w:rPr>
            </w:pPr>
            <w:r w:rsidRPr="009A4E0E">
              <w:rPr>
                <w:rFonts w:ascii="Arial Narrow" w:hAnsi="Arial Narrow"/>
              </w:rPr>
              <w:t xml:space="preserve">ZADANIE 1 Materac przeciwodleżynowy </w:t>
            </w:r>
          </w:p>
          <w:p w:rsidR="009A4E0E" w:rsidRPr="009A4E0E" w:rsidRDefault="009A4E0E" w:rsidP="009A4E0E">
            <w:pPr>
              <w:spacing w:after="240" w:line="276" w:lineRule="auto"/>
              <w:ind w:left="30" w:right="-72"/>
              <w:rPr>
                <w:rFonts w:ascii="Arial Narrow" w:hAnsi="Arial Narrow"/>
              </w:rPr>
            </w:pPr>
            <w:r w:rsidRPr="009A4E0E">
              <w:rPr>
                <w:rFonts w:ascii="Arial Narrow" w:hAnsi="Arial Narrow"/>
              </w:rPr>
              <w:t xml:space="preserve">Prosimy o dopuszczenie na zasadzie równoważności w zakresie poz. 1-24 materacy o poniższych parametrach -Materac przeznaczony do stosowania w profilaktyce i leczeniu odleżyn do IV stopnia włącznie według skali IV stopniowej u pacjentów o wadze do 230 kg -Materac kładziony bezpośrednio na leże łóżka -Rozmiar materaca 85 x 200 cm, wysokość 20 cm -Komory materaca nylonowo – poliuretanowe -Materac składający się z 20 komór -Komory materaca podzielone na 3 sekcje, możliwość wymiany całej sekcji -Wbudowany powietrzny materac bezpieczeństwa -Zawór CPR zintegrowany ze złączem przewodu powietrznego -Obniżona komory w sekcji pięt w celu dodatkowej redukcji ucisku na tym obszarze -Pokrowiec materaca wyposażony w tunel zabezpieczający przewód zasilający -Materac posiadający trwałe oznaczenie w postaci etykiety umieszczonej na złączu CPR materaca zawierającej informacje na temat materaca, co najmniej: model materaca, wymiary materaca, dopuszczalna waga użytkownika. -Pokrowiec zawierający trwałe oznaczenie w postaci wszytej etykiety zawierającej informacje na temat pokrowca, co najmniej: wymiar pokrowca, datę produkcji, instrukcję prania pokrowca. -Materac wyposażony miękki, elastyczny pokrowiec zewnętrzny, </w:t>
            </w:r>
            <w:proofErr w:type="spellStart"/>
            <w:r w:rsidRPr="009A4E0E">
              <w:rPr>
                <w:rFonts w:ascii="Arial Narrow" w:hAnsi="Arial Narrow"/>
              </w:rPr>
              <w:t>paroprzepuszczalny</w:t>
            </w:r>
            <w:proofErr w:type="spellEnd"/>
            <w:r w:rsidRPr="009A4E0E">
              <w:rPr>
                <w:rFonts w:ascii="Arial Narrow" w:hAnsi="Arial Narrow"/>
              </w:rPr>
              <w:t xml:space="preserve">, składający się z górnej warstwy o gramaturze 180 </w:t>
            </w:r>
            <w:proofErr w:type="spellStart"/>
            <w:r w:rsidRPr="009A4E0E">
              <w:rPr>
                <w:rFonts w:ascii="Arial Narrow" w:hAnsi="Arial Narrow"/>
              </w:rPr>
              <w:t>gr</w:t>
            </w:r>
            <w:proofErr w:type="spellEnd"/>
            <w:r w:rsidRPr="009A4E0E">
              <w:rPr>
                <w:rFonts w:ascii="Arial Narrow" w:hAnsi="Arial Narrow"/>
              </w:rPr>
              <w:t xml:space="preserve">/m2 wykonanej z tkaniny poliestrowej pokrytej poliuretanem o przepuszczalności pary wodnej na poziomie min. ≥500 </w:t>
            </w:r>
            <w:proofErr w:type="spellStart"/>
            <w:r w:rsidRPr="009A4E0E">
              <w:rPr>
                <w:rFonts w:ascii="Arial Narrow" w:hAnsi="Arial Narrow"/>
              </w:rPr>
              <w:t>gr</w:t>
            </w:r>
            <w:proofErr w:type="spellEnd"/>
            <w:r w:rsidRPr="009A4E0E">
              <w:rPr>
                <w:rFonts w:ascii="Arial Narrow" w:hAnsi="Arial Narrow"/>
              </w:rPr>
              <w:t>/</w:t>
            </w:r>
            <w:proofErr w:type="spellStart"/>
            <w:r w:rsidRPr="009A4E0E">
              <w:rPr>
                <w:rFonts w:ascii="Arial Narrow" w:hAnsi="Arial Narrow"/>
              </w:rPr>
              <w:t>m²</w:t>
            </w:r>
            <w:proofErr w:type="spellEnd"/>
            <w:r w:rsidRPr="009A4E0E">
              <w:rPr>
                <w:rFonts w:ascii="Arial Narrow" w:hAnsi="Arial Narrow"/>
              </w:rPr>
              <w:t xml:space="preserve">/24H oraz dolnej antypoślizgowej warstwy, przeznaczony do prania w temp. 95°C i suszenia w suszarce, przystosowany do dezynfekcji powierzchniowej oraz czyszczenia środkami na bazie alkoholu ze środkami powierzchniowo czynnymi lub bez nich albo środkami na bazie roztworu chloru lub nadtlenku wodoru o maksymalnym stężeniu do 10000 ppm/1%. -Komory materaca, przewody oraz moduł CPR przystosowane do czyszczenia środkami na bazie roztworu zawierającego alkohol z substancjami powierzchniowo czynnymi lub bez takich substancji, substancje utleniające, chlor w stężeniu maksymalnie 10 </w:t>
            </w:r>
            <w:r w:rsidRPr="009A4E0E">
              <w:rPr>
                <w:rFonts w:ascii="Arial Narrow" w:hAnsi="Arial Narrow"/>
              </w:rPr>
              <w:lastRenderedPageBreak/>
              <w:t xml:space="preserve">000 ppm/1% lub nadtlenek wodoru w stężeniu maksymalnie 10 000 ppm/1% -W przypadku awarii zasilania materac pozostaje w pełni napompowany bez wycieku powietrza -Cyfrowa pompa z łatwym w obsłudze panelem sterowania wyposażonym w: * funkcja blokady panelu * przycisk funkcji maksymalnego wypełnienia z indykatorem aktywacji * przycisk funkcji wyciszenia alarmu dźwiękowego z indykatorem aktywacji *diodowy wskaźnik odłączenia zaworu CPR * diodowy wskaźnik wystąpienia błędu * diodowy wskaźnik kodu błędu * funkcja trybu naprzemiennego i stałego * przycisk ustawienia komfortu -3 tryby pracy: tryb terapeutyczny zmiennociśnieniowy, tryb terapeutyczny statyczny niskociśnieniowy, tryb statyczny pielęgnacyjny z automatycznym powrotem do trybu terapeutycznego po 20 min. -Dwa tryby transportowe realizowane poprzez zamknięcie przewodu materaca za pomocą zintegrowanej pokrywy lub wyjęcie zasilacza z gniazdka ściennego i pozostawieniu jednostki sterującej wiszącej na szczycie łóżka, w obu przypadkach materac pozostanie napompowany przez co najmniej 12 godzin. -Czas trwania cyklu w trybach dynamicznych regulowany: 10, 15, 20 lub 25 min -Pompa wyposażona w funkcję 2 stopniowej korekty/zwiększenia poziomu ciśnienia w komorach, realizowana na podstawie automatycznego ustawienia dokonywanego przez pompę zgodnie z masą użytkownika – wykorzystywana w celu lepszego dostosowania komfortu do potrzeb pacjenta lub w sytuacji, gdy tylko część materaca znajduje się pod obciążeniem, na przykład u osób po amputacji kończyn. -Pompa wolna od wibracji, charakteryzująca się bardzo cichą pracą </w:t>
            </w:r>
            <w:proofErr w:type="spellStart"/>
            <w:r w:rsidRPr="009A4E0E">
              <w:rPr>
                <w:rFonts w:ascii="Arial Narrow" w:hAnsi="Arial Narrow"/>
              </w:rPr>
              <w:t>max</w:t>
            </w:r>
            <w:proofErr w:type="spellEnd"/>
            <w:r w:rsidRPr="009A4E0E">
              <w:rPr>
                <w:rFonts w:ascii="Arial Narrow" w:hAnsi="Arial Narrow"/>
              </w:rPr>
              <w:t xml:space="preserve">. 25 </w:t>
            </w:r>
            <w:proofErr w:type="spellStart"/>
            <w:r w:rsidRPr="009A4E0E">
              <w:rPr>
                <w:rFonts w:ascii="Arial Narrow" w:hAnsi="Arial Narrow"/>
              </w:rPr>
              <w:t>dbA</w:t>
            </w:r>
            <w:proofErr w:type="spellEnd"/>
            <w:r w:rsidRPr="009A4E0E">
              <w:rPr>
                <w:rFonts w:ascii="Arial Narrow" w:hAnsi="Arial Narrow"/>
              </w:rPr>
              <w:t xml:space="preserve"> (pomiar </w:t>
            </w:r>
            <w:proofErr w:type="spellStart"/>
            <w:r w:rsidRPr="009A4E0E">
              <w:rPr>
                <w:rFonts w:ascii="Arial Narrow" w:hAnsi="Arial Narrow"/>
              </w:rPr>
              <w:t>wg</w:t>
            </w:r>
            <w:proofErr w:type="spellEnd"/>
            <w:r w:rsidRPr="009A4E0E">
              <w:rPr>
                <w:rFonts w:ascii="Arial Narrow" w:hAnsi="Arial Narrow"/>
              </w:rPr>
              <w:t>. EN ISO 11201) -Pompa odporna na zalanie na poziomie minimum IP42 -Maksymalna waga pompy 1,7 kg -Pompa zasilana niskim napięciem - max 12V za pomocą dedykowanego zasilacza zewnętrznego 100–240 V / 50–60 Hz / 0,6 A -Pompa przystosowana do zawieszenia na szczycie łóżka – wyposażona w uchwyty pokryte tworzywem z regulacją rozstawu -Dźwiękowy i wizualny alarm niskiego ciśnienia, wysokiego ciśnienia, wysokiej temperatury systemu, nieprawidłowego zasilania, wizualny alarm nieszczelności ze wskazaniem sekcji -Możliwość wyciszenia alarmu dedykowanym przyciskiem, wstrzymanie alarmu dźwiękowego na 5 minut -Wbudowany w pompę filtr powietrza -Jednostka sterująca przystosowana do dezynfekcji powierzchniowej oraz czyszczenia środkami na bazie alkoholu ze środkami powierzchniowo czynnymi lub bez nich albo środkami na bazie roztworu chloru lub nadtlenku wodoru o maksymalnym stężeniu 10000 ppm/1%. -Pompa przeznaczona do współpracy z kilkoma typami dedykowanych materaców przeciwodleżynowych w formie nakładki i kładzionych bezpośrednio</w:t>
            </w:r>
          </w:p>
          <w:p w:rsidR="002C3CB7" w:rsidRPr="009A4E0E" w:rsidRDefault="002C3CB7" w:rsidP="003439F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A4E0E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C3CB7" w:rsidRPr="009A4E0E" w:rsidRDefault="009A4E0E" w:rsidP="003439F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9A4E0E">
              <w:rPr>
                <w:rFonts w:ascii="Arial Narrow" w:hAnsi="Arial Narrow" w:cs="Arial"/>
                <w:b/>
                <w:szCs w:val="24"/>
              </w:rPr>
              <w:t>Zamawiający nie dopuszcza zaproponowanej zmiany i pozostawia zapisy SWZ bez zmian.</w:t>
            </w:r>
          </w:p>
        </w:tc>
      </w:tr>
    </w:tbl>
    <w:p w:rsidR="00BE7BFD" w:rsidRPr="009A4E0E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9A4E0E" w:rsidRDefault="009A4E0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9A4E0E">
        <w:rPr>
          <w:rFonts w:ascii="Arial Narrow" w:hAnsi="Arial Narrow" w:cs="Arial"/>
          <w:i/>
          <w:sz w:val="20"/>
          <w:szCs w:val="24"/>
        </w:rPr>
        <w:t>ZAMAWIAJĄCY</w:t>
      </w: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A4E0E" w:rsidRPr="002A1FA5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A4E0E" w:rsidRPr="00181388" w:rsidRDefault="009A4E0E" w:rsidP="009A4E0E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181388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9A4E0E" w:rsidRPr="002A1FA5" w:rsidRDefault="009A4E0E" w:rsidP="009A4E0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181388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181388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181388">
        <w:rPr>
          <w:rFonts w:ascii="Arial Narrow" w:hAnsi="Arial Narrow"/>
          <w:b w:val="0"/>
          <w:sz w:val="16"/>
          <w:szCs w:val="16"/>
        </w:rPr>
        <w:t>. 10wsk.mil.pl</w:t>
      </w:r>
      <w:r w:rsidRPr="002A1FA5">
        <w:rPr>
          <w:rFonts w:ascii="Arial Narrow" w:hAnsi="Arial Narrow"/>
          <w:b w:val="0"/>
          <w:sz w:val="16"/>
          <w:szCs w:val="16"/>
        </w:rPr>
        <w:t xml:space="preserve"> i e-propublico.pl;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>. T2612 B5</w:t>
      </w:r>
    </w:p>
    <w:p w:rsidR="009A4E0E" w:rsidRDefault="009A4E0E" w:rsidP="009A4E0E">
      <w:pPr>
        <w:pStyle w:val="Nagwek5"/>
        <w:numPr>
          <w:ilvl w:val="0"/>
          <w:numId w:val="0"/>
        </w:numPr>
        <w:spacing w:before="0" w:after="0"/>
      </w:pPr>
      <w:r w:rsidRPr="002A1FA5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6D4AB3" w:rsidRPr="009A4E0E" w:rsidRDefault="009A4E0E" w:rsidP="009A4E0E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sz w:val="20"/>
          <w:szCs w:val="24"/>
        </w:rPr>
      </w:pPr>
      <w:r w:rsidRPr="002A1FA5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2.09.</w:t>
      </w:r>
      <w:r w:rsidRPr="002A1FA5">
        <w:rPr>
          <w:rFonts w:ascii="Arial Narrow" w:hAnsi="Arial Narrow"/>
          <w:b w:val="0"/>
          <w:sz w:val="16"/>
          <w:szCs w:val="16"/>
        </w:rPr>
        <w:t>2025 r.</w:t>
      </w:r>
    </w:p>
    <w:sectPr w:rsidR="006D4AB3" w:rsidRPr="009A4E0E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5E" w:rsidRDefault="0082595E">
      <w:r>
        <w:separator/>
      </w:r>
    </w:p>
  </w:endnote>
  <w:endnote w:type="continuationSeparator" w:id="1">
    <w:p w:rsidR="0082595E" w:rsidRDefault="00825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8138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8138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8138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5E" w:rsidRDefault="0082595E">
      <w:r>
        <w:separator/>
      </w:r>
    </w:p>
  </w:footnote>
  <w:footnote w:type="continuationSeparator" w:id="1">
    <w:p w:rsidR="0082595E" w:rsidRDefault="008259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CB7" w:rsidRDefault="002C3C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CB7" w:rsidRDefault="002C3C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CB7" w:rsidRDefault="002C3C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CB7"/>
    <w:rsid w:val="00031374"/>
    <w:rsid w:val="000A1097"/>
    <w:rsid w:val="000E2A8F"/>
    <w:rsid w:val="0012774F"/>
    <w:rsid w:val="00144B7A"/>
    <w:rsid w:val="00180C6E"/>
    <w:rsid w:val="00181388"/>
    <w:rsid w:val="0029606A"/>
    <w:rsid w:val="002C3CB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595E"/>
    <w:rsid w:val="00843A88"/>
    <w:rsid w:val="00864A4B"/>
    <w:rsid w:val="00870F9F"/>
    <w:rsid w:val="008804B6"/>
    <w:rsid w:val="00897AB0"/>
    <w:rsid w:val="008A3553"/>
    <w:rsid w:val="009A4E0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9A4E0E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A4E0E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A4E0E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A4E0E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A4E0E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A4E0E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A4E0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A4E0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A4E0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A4E0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A4E0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A4E0E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9A4E0E"/>
    <w:rPr>
      <w:b/>
      <w:bCs/>
    </w:rPr>
  </w:style>
  <w:style w:type="character" w:styleId="Hipercze">
    <w:name w:val="Hyperlink"/>
    <w:basedOn w:val="Domylnaczcionkaakapitu"/>
    <w:uiPriority w:val="99"/>
    <w:unhideWhenUsed/>
    <w:rsid w:val="009A4E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749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2025-09-02T06:27:00Z</cp:lastPrinted>
  <dcterms:created xsi:type="dcterms:W3CDTF">2025-09-02T06:15:00Z</dcterms:created>
  <dcterms:modified xsi:type="dcterms:W3CDTF">2025-09-02T06:28:00Z</dcterms:modified>
</cp:coreProperties>
</file>