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477F0" w14:textId="051176E1" w:rsidR="007F025C" w:rsidRPr="00147136" w:rsidRDefault="007F025C" w:rsidP="007F02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147136">
        <w:rPr>
          <w:rFonts w:eastAsia="Gill Sans MT" w:cstheme="minorHAnsi"/>
          <w:color w:val="1E223B"/>
        </w:rPr>
        <w:t>Jednostka centralna z funkcją zarządzania dyskusją, obsługą jednostek bezprzewodowych</w:t>
      </w:r>
      <w:r w:rsidRPr="00147136">
        <w:rPr>
          <w:rFonts w:cstheme="minorHAnsi"/>
        </w:rPr>
        <w:t xml:space="preserve"> </w:t>
      </w:r>
      <w:r>
        <w:rPr>
          <w:rFonts w:cstheme="minorHAnsi"/>
        </w:rPr>
        <w:t>– 1 szt.,</w:t>
      </w:r>
    </w:p>
    <w:p w14:paraId="39B9FBFE" w14:textId="2D9D18C1" w:rsidR="007F025C" w:rsidRPr="00147136" w:rsidRDefault="007F025C" w:rsidP="007F02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147136">
        <w:rPr>
          <w:rFonts w:eastAsia="Gill Sans MT" w:cstheme="minorHAnsi"/>
          <w:color w:val="1E223B"/>
        </w:rPr>
        <w:t>Jednostka bezprzewodowa zintegrowana z modułem dyskusji i glosowania oraz obsługą kart NFC (w zależności od zakupionych licencji)</w:t>
      </w:r>
      <w:r>
        <w:rPr>
          <w:rFonts w:eastAsia="Gill Sans MT" w:cstheme="minorHAnsi"/>
          <w:color w:val="1E223B"/>
        </w:rPr>
        <w:t xml:space="preserve"> </w:t>
      </w:r>
      <w:r w:rsidRPr="00147136">
        <w:rPr>
          <w:rFonts w:eastAsia="Gill Sans MT" w:cstheme="minorHAnsi"/>
          <w:color w:val="1E223B"/>
        </w:rPr>
        <w:t>Urządzenie z dotykowy</w:t>
      </w:r>
      <w:r>
        <w:rPr>
          <w:rFonts w:eastAsia="Gill Sans MT" w:cstheme="minorHAnsi"/>
          <w:color w:val="1E223B"/>
        </w:rPr>
        <w:t>m</w:t>
      </w:r>
      <w:r w:rsidRPr="00147136">
        <w:rPr>
          <w:rFonts w:eastAsia="Gill Sans MT" w:cstheme="minorHAnsi"/>
          <w:color w:val="1E223B"/>
        </w:rPr>
        <w:t xml:space="preserve"> wyświetlacz 4,3" oraz możliwość połączenia przewodowego</w:t>
      </w:r>
      <w:r>
        <w:rPr>
          <w:rFonts w:eastAsia="Gill Sans MT" w:cstheme="minorHAnsi"/>
          <w:color w:val="1E223B"/>
        </w:rPr>
        <w:t xml:space="preserve"> – 37 szt.,</w:t>
      </w:r>
    </w:p>
    <w:p w14:paraId="2EF3CBA5" w14:textId="4CE4EDE1" w:rsidR="007F025C" w:rsidRDefault="007F025C" w:rsidP="007F02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7F025C">
        <w:rPr>
          <w:rFonts w:cstheme="minorHAnsi"/>
        </w:rPr>
        <w:t>Akumulator 7,2 V DC, 5 Ah do jednostki bezprzewodowej (kompatybilny)</w:t>
      </w:r>
      <w:r>
        <w:rPr>
          <w:rFonts w:cstheme="minorHAnsi"/>
        </w:rPr>
        <w:t xml:space="preserve"> – 37 szt.,</w:t>
      </w:r>
    </w:p>
    <w:p w14:paraId="72DEE0E0" w14:textId="35D20990" w:rsidR="007F025C" w:rsidRPr="007F025C" w:rsidRDefault="007F025C" w:rsidP="007F02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7F025C">
        <w:rPr>
          <w:rFonts w:eastAsia="Gill Sans MT" w:cstheme="minorHAnsi"/>
          <w:color w:val="1E223B"/>
        </w:rPr>
        <w:t>Mikrofon na gęsiej szyi o dł. min. 480 mm do jednostki bezprzewodowej (kompatybilny).</w:t>
      </w:r>
      <w:r>
        <w:rPr>
          <w:rFonts w:eastAsia="Gill Sans MT" w:cstheme="minorHAnsi"/>
          <w:color w:val="1E223B"/>
        </w:rPr>
        <w:t xml:space="preserve"> </w:t>
      </w:r>
      <w:r w:rsidRPr="007F025C">
        <w:rPr>
          <w:rFonts w:eastAsia="Gill Sans MT" w:cstheme="minorHAnsi"/>
          <w:color w:val="1E223B"/>
        </w:rPr>
        <w:t>Mikrofon posiadający złącze 6 pi</w:t>
      </w:r>
      <w:r>
        <w:rPr>
          <w:rFonts w:eastAsia="Gill Sans MT" w:cstheme="minorHAnsi"/>
          <w:color w:val="1E223B"/>
        </w:rPr>
        <w:t>n – 37 szt.,</w:t>
      </w:r>
    </w:p>
    <w:p w14:paraId="6B65F2A0" w14:textId="1563BE19" w:rsidR="007F025C" w:rsidRPr="00147136" w:rsidRDefault="007F025C" w:rsidP="007F02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7F025C">
        <w:rPr>
          <w:rFonts w:cstheme="minorHAnsi"/>
        </w:rPr>
        <w:t>Jednostka rozszerzająca, 4 porty</w:t>
      </w:r>
      <w:r>
        <w:rPr>
          <w:rFonts w:cstheme="minorHAnsi"/>
        </w:rPr>
        <w:t xml:space="preserve"> – 2 szt.,</w:t>
      </w:r>
    </w:p>
    <w:p w14:paraId="4119CAB4" w14:textId="61F753F7" w:rsidR="007F025C" w:rsidRPr="00147136" w:rsidRDefault="007F025C" w:rsidP="007F02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147136">
        <w:rPr>
          <w:rFonts w:cstheme="minorHAnsi"/>
        </w:rPr>
        <w:t xml:space="preserve">Ładowarka 10 baterii </w:t>
      </w:r>
      <w:r>
        <w:rPr>
          <w:rFonts w:cstheme="minorHAnsi"/>
        </w:rPr>
        <w:t>– 2 szt.,</w:t>
      </w:r>
    </w:p>
    <w:p w14:paraId="1582287F" w14:textId="00FF2EFA" w:rsidR="007F025C" w:rsidRPr="00147136" w:rsidRDefault="007F025C" w:rsidP="007F02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147136">
        <w:rPr>
          <w:rFonts w:cstheme="minorHAnsi"/>
        </w:rPr>
        <w:t xml:space="preserve">Access point do jednostek bezprzewodowych </w:t>
      </w:r>
      <w:r>
        <w:rPr>
          <w:rFonts w:cstheme="minorHAnsi"/>
        </w:rPr>
        <w:t>(kompatybilny)</w:t>
      </w:r>
      <w:r w:rsidR="00E50EDE">
        <w:rPr>
          <w:rFonts w:cstheme="minorHAnsi"/>
        </w:rPr>
        <w:t xml:space="preserve"> – 1 szt.,</w:t>
      </w:r>
    </w:p>
    <w:p w14:paraId="3D584017" w14:textId="1D5848A7" w:rsidR="007F025C" w:rsidRPr="00147136" w:rsidRDefault="007F025C" w:rsidP="007F02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7F025C">
        <w:rPr>
          <w:rFonts w:eastAsia="Gill Sans MT" w:cstheme="minorHAnsi"/>
          <w:color w:val="1E223B"/>
        </w:rPr>
        <w:t>Projektor z laserowym źródłem światła, 7100lm, WUXGA</w:t>
      </w:r>
      <w:r w:rsidR="00E50EDE">
        <w:rPr>
          <w:rFonts w:eastAsia="Gill Sans MT" w:cstheme="minorHAnsi"/>
          <w:color w:val="1E223B"/>
        </w:rPr>
        <w:t xml:space="preserve"> – 1 szt.,</w:t>
      </w:r>
    </w:p>
    <w:p w14:paraId="7D9F95C8" w14:textId="229AF917" w:rsidR="007F025C" w:rsidRPr="00147136" w:rsidRDefault="007F025C" w:rsidP="007F02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7F025C">
        <w:rPr>
          <w:rFonts w:eastAsia="Gill Sans MT" w:cstheme="minorHAnsi"/>
          <w:color w:val="1E223B"/>
        </w:rPr>
        <w:t>Optyka do projektora – dopasowana do istniejących warunków</w:t>
      </w:r>
      <w:r w:rsidR="00E50EDE">
        <w:rPr>
          <w:rFonts w:eastAsia="Gill Sans MT" w:cstheme="minorHAnsi"/>
          <w:color w:val="1E223B"/>
        </w:rPr>
        <w:t xml:space="preserve"> – 1 szt.,</w:t>
      </w:r>
    </w:p>
    <w:p w14:paraId="6E421B48" w14:textId="6BA5AADF" w:rsidR="007F025C" w:rsidRPr="00147136" w:rsidRDefault="007F025C" w:rsidP="007F025C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</w:rPr>
      </w:pPr>
      <w:r w:rsidRPr="00147136">
        <w:rPr>
          <w:rFonts w:cstheme="minorHAnsi"/>
        </w:rPr>
        <w:t xml:space="preserve">Kamera systemu wideokonferencyjnego </w:t>
      </w:r>
      <w:r w:rsidR="00E50EDE">
        <w:rPr>
          <w:rFonts w:cstheme="minorHAnsi"/>
        </w:rPr>
        <w:t>– 1 szt.,</w:t>
      </w:r>
    </w:p>
    <w:p w14:paraId="05583F78" w14:textId="165462BE" w:rsidR="007F025C" w:rsidRPr="007F025C" w:rsidRDefault="007F025C" w:rsidP="007F025C">
      <w:pPr>
        <w:pStyle w:val="Akapitzlist"/>
        <w:numPr>
          <w:ilvl w:val="0"/>
          <w:numId w:val="2"/>
        </w:numPr>
        <w:ind w:left="426" w:hanging="426"/>
        <w:rPr>
          <w:rFonts w:cstheme="minorHAnsi"/>
        </w:rPr>
      </w:pPr>
      <w:r w:rsidRPr="007F025C">
        <w:rPr>
          <w:rFonts w:cstheme="minorHAnsi"/>
        </w:rPr>
        <w:t>Jednostka centralna systemu sterowania (kompatybilna)</w:t>
      </w:r>
      <w:r w:rsidR="00E50EDE">
        <w:rPr>
          <w:rFonts w:cstheme="minorHAnsi"/>
        </w:rPr>
        <w:t xml:space="preserve"> – 1 szt.,</w:t>
      </w:r>
    </w:p>
    <w:p w14:paraId="4A34034D" w14:textId="41C54C13" w:rsidR="007F025C" w:rsidRPr="007F025C" w:rsidRDefault="007F025C" w:rsidP="00E50EDE">
      <w:pPr>
        <w:pStyle w:val="Akapitzlist"/>
        <w:numPr>
          <w:ilvl w:val="0"/>
          <w:numId w:val="2"/>
        </w:numPr>
        <w:ind w:left="426" w:hanging="426"/>
        <w:rPr>
          <w:rFonts w:eastAsia="Gill Sans MT" w:cstheme="minorHAnsi"/>
          <w:color w:val="1E223B"/>
        </w:rPr>
      </w:pPr>
      <w:r w:rsidRPr="007F025C">
        <w:rPr>
          <w:rFonts w:eastAsia="Gill Sans MT" w:cstheme="minorHAnsi"/>
          <w:color w:val="1E223B"/>
        </w:rPr>
        <w:t>Przewodowy panel dotykowy 10" stołowy (biały lub czarny)</w:t>
      </w:r>
      <w:r w:rsidR="00E50EDE">
        <w:rPr>
          <w:rFonts w:eastAsia="Gill Sans MT" w:cstheme="minorHAnsi"/>
          <w:color w:val="1E223B"/>
        </w:rPr>
        <w:t xml:space="preserve"> – 1 szt.,</w:t>
      </w:r>
    </w:p>
    <w:p w14:paraId="7B35E258" w14:textId="061C2249" w:rsidR="007F025C" w:rsidRPr="00147136" w:rsidRDefault="007F025C" w:rsidP="007F025C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cstheme="minorHAnsi"/>
        </w:rPr>
      </w:pPr>
    </w:p>
    <w:p w14:paraId="71F30C51" w14:textId="77777777" w:rsidR="007F025C" w:rsidRDefault="007F025C"/>
    <w:sectPr w:rsidR="007F02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C3259"/>
    <w:multiLevelType w:val="hybridMultilevel"/>
    <w:tmpl w:val="6262D3D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 w15:restartNumberingAfterBreak="0">
    <w:nsid w:val="1F581EE4"/>
    <w:multiLevelType w:val="hybridMultilevel"/>
    <w:tmpl w:val="860846CE"/>
    <w:lvl w:ilvl="0" w:tplc="0415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25C"/>
    <w:rsid w:val="007F025C"/>
    <w:rsid w:val="00E5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D1E0"/>
  <w15:chartTrackingRefBased/>
  <w15:docId w15:val="{49349998-481A-4532-ACE6-AFE2B8A29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025C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Dąbrowski</dc:creator>
  <cp:keywords/>
  <dc:description/>
  <cp:lastModifiedBy>Paweł Dąbrowski</cp:lastModifiedBy>
  <cp:revision>1</cp:revision>
  <dcterms:created xsi:type="dcterms:W3CDTF">2025-09-02T10:27:00Z</dcterms:created>
  <dcterms:modified xsi:type="dcterms:W3CDTF">2025-09-02T10:39:00Z</dcterms:modified>
</cp:coreProperties>
</file>