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A1BE6" w14:textId="77777777" w:rsidR="00734444" w:rsidRPr="005C4FB1" w:rsidRDefault="00734444" w:rsidP="00734444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</w:t>
      </w:r>
      <w:r>
        <w:rPr>
          <w:rFonts w:ascii="Century Gothic" w:hAnsi="Century Gothic" w:cs="Calibri"/>
          <w:b/>
          <w:bCs/>
          <w:sz w:val="16"/>
          <w:szCs w:val="16"/>
        </w:rPr>
        <w:t>1</w:t>
      </w:r>
      <w:r w:rsidRPr="005C4FB1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Pr="005C4FB1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10BD4051" w14:textId="77777777" w:rsidR="00734444" w:rsidRPr="005C4FB1" w:rsidRDefault="00734444" w:rsidP="007344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47591D45" w14:textId="77777777" w:rsidR="00734444" w:rsidRPr="005C4FB1" w:rsidRDefault="00734444" w:rsidP="007344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 w:rsidRPr="005C4FB1"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43E29AD1" w14:textId="77777777" w:rsidR="00145260" w:rsidRPr="00A4511C" w:rsidRDefault="00145260" w:rsidP="00145260">
      <w:pPr>
        <w:suppressAutoHyphens/>
        <w:autoSpaceDN w:val="0"/>
        <w:rPr>
          <w:rFonts w:ascii="Arial" w:eastAsia="SimSun" w:hAnsi="Arial" w:cs="Arial"/>
          <w:bCs/>
          <w:kern w:val="3"/>
          <w:lang w:val="en-US" w:eastAsia="zh-CN" w:bidi="hi-IN"/>
        </w:rPr>
      </w:pPr>
    </w:p>
    <w:p w14:paraId="6F1F822D" w14:textId="77777777" w:rsidR="00734444" w:rsidRDefault="00734444" w:rsidP="00145260">
      <w:pPr>
        <w:widowControl w:val="0"/>
        <w:autoSpaceDE w:val="0"/>
        <w:autoSpaceDN w:val="0"/>
        <w:adjustRightInd w:val="0"/>
        <w:ind w:left="567" w:right="1078"/>
        <w:jc w:val="center"/>
        <w:rPr>
          <w:rFonts w:ascii="Arial" w:hAnsi="Arial" w:cs="Arial"/>
          <w:b/>
          <w:w w:val="99"/>
          <w:sz w:val="20"/>
          <w:szCs w:val="20"/>
        </w:rPr>
      </w:pPr>
    </w:p>
    <w:p w14:paraId="6013ACB9" w14:textId="77777777" w:rsidR="00734444" w:rsidRPr="00734444" w:rsidRDefault="00734444" w:rsidP="00734444">
      <w:pPr>
        <w:jc w:val="center"/>
        <w:rPr>
          <w:rFonts w:ascii="Century Gothic" w:hAnsi="Century Gothic" w:cs="Calibri"/>
          <w:b/>
          <w:bCs/>
          <w:sz w:val="20"/>
          <w:szCs w:val="20"/>
        </w:rPr>
      </w:pPr>
    </w:p>
    <w:p w14:paraId="0768778D" w14:textId="1BB56FD4" w:rsidR="00145260" w:rsidRDefault="00145260" w:rsidP="00734444">
      <w:pPr>
        <w:jc w:val="center"/>
        <w:rPr>
          <w:rFonts w:ascii="Century Gothic" w:hAnsi="Century Gothic" w:cs="Calibri"/>
          <w:b/>
          <w:bCs/>
          <w:sz w:val="20"/>
          <w:szCs w:val="20"/>
        </w:rPr>
      </w:pPr>
      <w:r w:rsidRPr="00734444">
        <w:rPr>
          <w:rFonts w:ascii="Century Gothic" w:hAnsi="Century Gothic" w:cs="Calibri"/>
          <w:b/>
          <w:bCs/>
          <w:sz w:val="20"/>
          <w:szCs w:val="20"/>
        </w:rPr>
        <w:t>Respirator transportowy, turbinowy do terapii niewydolności oddechowej różnego pochodzenia u dzieci i dorosłych</w:t>
      </w:r>
    </w:p>
    <w:tbl>
      <w:tblPr>
        <w:tblW w:w="5069" w:type="pct"/>
        <w:tblInd w:w="-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"/>
        <w:gridCol w:w="5238"/>
        <w:gridCol w:w="1883"/>
        <w:gridCol w:w="1510"/>
      </w:tblGrid>
      <w:tr w:rsidR="00291993" w:rsidRPr="00A4511C" w14:paraId="2094A1F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8D8F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A21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Parametry techniczne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297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Parametr wymagany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9DE5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Parametr oferowany</w:t>
            </w:r>
          </w:p>
        </w:tc>
      </w:tr>
      <w:tr w:rsidR="00291993" w:rsidRPr="00A4511C" w14:paraId="15A8397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C7E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480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F1F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233C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2AF0D91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9FE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90E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Respirator do terapii niewydolności oddechowej różnego pochodzenia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7B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971D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5C6282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F41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00C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Rok produkcji 2025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E96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BC3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BB8554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E6E21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B04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Respirator dla dorosłych i dzieci powyżej 3 kg IBW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F11F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075E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8F5DE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FC6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CEE2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Zasilanie w tlen  z centralnego źródła sprężonych gazów od 3,0 do 6,0 bar lub z butli  &lt; 15 l/min, max 600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hPa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991C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6FD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5339B2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5BD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FB8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 xml:space="preserve">Respirator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>transportowy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 xml:space="preserve">. Waga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>respiratora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 xml:space="preserve"> max 6,5 kg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D561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AD7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210D68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3C52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EC2B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Respirator przeznaczony do transportu wewnątrz szpitalnego, w karetce, w transporcie lotniczym.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152C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7EA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7710F1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201E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027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Stopień ochrony IP 54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5943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247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D50D31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E2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D18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Zasilanie 100-240 V 50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</w:rPr>
              <w:t>+/-10% , gniazdo  12 -24 VDC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4D69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8A6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215F56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A16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FCA2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Awaryjne zasilanie respiratora z wewnętrznego akumulatora min 240 minut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B1CE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730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19ED16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577C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08F3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Wewnętrzna turbina pozwalająca na pracę respiratora bez elektrycznego zasilania zewnętrznego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0CB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EED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628EA4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DB9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709" w:hanging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A566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Monitor z kolorowym ekranem, dotykowym min 8”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8535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FE0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201087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75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DE6C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Tryby wentylacji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A8B5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C9E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42414DC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B8D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6C4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S(CMV)+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00B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8A6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29002E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2E77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6EEA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PCV+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EC43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9CD9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1AA0B3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24F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E10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Wentylacja spontaniczna wspomagana ciśnieniem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42263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7FD3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09B436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D7F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BA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SIMV+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DBE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8686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C6C6B78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124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D0D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Adaptacyjny tryb wentylacji w zamkniętej pętli oddechowej wg wzoru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Mead’a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</w:rPr>
              <w:t xml:space="preserve"> dla pacjentów aktywnych i pasywnych oddechowo od 3 kg.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FB3C0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8DB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52EC9B5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380B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713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 xml:space="preserve">NIV/NIV-ST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AC27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4DD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91993" w:rsidRPr="00A4511C" w14:paraId="148CF69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D2E53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284" w:hanging="2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6EC8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4511C">
              <w:rPr>
                <w:rFonts w:ascii="Arial" w:hAnsi="Arial" w:cs="Arial"/>
                <w:sz w:val="20"/>
                <w:szCs w:val="20"/>
                <w:lang w:val="en-US"/>
              </w:rPr>
              <w:t>CPR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2692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85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91993" w:rsidRPr="00A4511C" w14:paraId="71710FF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96E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27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Parametry nastawialne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EEA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3751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0954B4D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1BC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640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Częstość oddechów 1-80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odd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</w:rPr>
              <w:t>/min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040D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4EE3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F436B1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65C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36C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Objętość wdechowa 20 - 2000 ml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E7EF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B8E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57B3D8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FA1D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0FC0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PEEP/CPAP 0-35 cmH2O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EF4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5B3A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91DD44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498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8AD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Stężenie tlenu 21-100%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7EC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0154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C35CE3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4C50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7DB0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Stosunek I:E  1:9 do 4:1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D04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C56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D57B87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41C7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0C5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Czas wdechu 0.1 do 12,0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sek</w:t>
            </w:r>
            <w:proofErr w:type="spellEnd"/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87E1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B040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22F7BF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D72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93ED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Wyzwalanie przepływem 1 do 20 l/min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ACB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852D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1FD8C3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905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6E5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wdechu 5 – 60 cm H2O powyżej PEEP/CPAP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C87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397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9A3227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883C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32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wspomagania minimalny zakres od 0 do 60 cm H2O powyżej PEEP/CPAP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7A43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3AF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A433DC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F444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C92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Czas narastania ciśnienia 0 – 2000 ms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200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7DF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F96B68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51611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C54C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Czułość rozpoczęcia fazy wydechu minimalny zakres od 5 do 80% przepływu szczytowego wdechowego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396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103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A3891B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CA1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6EB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Przepływ szczytowy &gt;210 l/min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AD4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37E7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041F2C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3A0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E86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Monitorowanie i obrazowanie parametrów wentylacji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9B3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8B5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6B072E6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C801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ABC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wyboru parametrów monitorowanych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69E5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DC7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839EDE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CED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6B27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Szczytowe ciśnienie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56B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D037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252F1C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875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048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Średnie ciśnienie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30D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8FB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56ACF3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2761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905D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plateau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009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0564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D54D89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B45C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6E8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Ciśnienie PEEP/CPAP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3AB0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13F4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30EC4E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4E362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DCA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Szczytowy przepływ wdechowy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3BE8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19AD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693FED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3FFB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2C1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Szczytowy przepływ wydechowy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ED3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D4D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44BE8C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55E6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40B8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objętość wydechowa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C3AF4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E597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BB1C68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ED83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8A5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objętość wdechowa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031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E760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D5244C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EB6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9B24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Objętość pojedynczego oddechu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8328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CA8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194DA6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5AA7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49B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Wydechowa objętość minutowa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754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352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7AD83E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8FE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9072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Wydechowa objętość minutowa oddechów spontanicznych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320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E08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094C6B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73C2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7CBE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% objętość przecieku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5D1A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D09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7812FE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3BD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02C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Stosunek wdechu do wydechu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8DD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70E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486B86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10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144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częstość oddechów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B87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085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366A51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D5B0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9EEE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Całkowita częstość oddechów spontanicznych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04D6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5FE3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AA5947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7B7F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9EC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Procentowa ilość oddechów spontanicznych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1189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6750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F1DC0D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A4A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0F8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Czas wdechu i wydechu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09F3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6C5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C4EB2B5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AAD6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BFB7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Podatność statyczna płuc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B38B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4DB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1CBE852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B74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CE0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Index dyszenia RSB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C033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C66A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030B0A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C53B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4DA6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PO.1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C0F29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495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770505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B26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76F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Wysiłek oddechowy pacjenta PTP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594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A717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FEF304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706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0D65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Stała czasowa wydechu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CD0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9F0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3552C5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FD7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700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Koncentracja O2 (FiO2)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5077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D55E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1889D1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48D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2E0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Stała czasowa wydechowa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RCexp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BF2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4F14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1296B8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379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4C3E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Wdechowy opór przepływu 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Rinsp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F85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35A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485CB9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242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DD4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AutoPEEP</w:t>
            </w:r>
            <w:proofErr w:type="spellEnd"/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55E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B591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0EA897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F53BC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C603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Obrazowanie krzywych w czasie rzeczywistym – objętość, przepływ, ciśnienie. Min. trzy krzywe obrazowane jednocześnie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D143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CCDA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80F8E8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4F22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87F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Pamięć do 1000 zdarzeń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0CE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1BF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BAD2DF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A8A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F5BB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zatrzymania krzywych prezentowanych na monitorze w dowolnym momencie w celu ich analizy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8DF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40C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217433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545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A37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Wizualizacja pracy płuc pacjenta w czasie rzeczywistym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5CA7F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41C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CD3DE8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B7F6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3A97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Pomiar parametrów wentylacji w czasie rzeczywistym poprzez czujnik proksymalny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967F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7375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765C221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932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0C8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Alarmy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E2C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39B3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716AA8C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343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1261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Niskiej / wysokiej objętości minutowej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B006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993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A8469F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AB30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3562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Wysokiego / niskiego ciśnienia wdechowego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C257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68BF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7DF572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A7B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CFA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Niskiej / wysokiej objętości oddechowej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028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D7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BB852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940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1CC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Niskiej / wysokiej częstości oddechów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9DC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24CD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5A7515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F7B2A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4BFD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Czasu bezdechu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177A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DB0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612C29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607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1B6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Poziomu koncentracji tlenu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64F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0E94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716F92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07E9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4347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Rozłączenia układu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0D5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F20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731025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1F104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ECB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Zatkania gałęzi wydechowej układu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1D0A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F314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B0EF25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F259F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17D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Sensora przepływu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174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40BA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488B81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895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69BB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Brak zasilania elektrycznego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6B2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90B7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407017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C2C9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F8BF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Niski poziom naładowania baterii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286B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078C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BBF50E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07738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A674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Brak zasilania w tlen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D0A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89F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443883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07FE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42D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Poziom głośności alarmów – ustawialny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5412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E11F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24A34F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CB5B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4E9C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A4511C">
              <w:rPr>
                <w:rFonts w:ascii="Arial" w:hAnsi="Arial" w:cs="Arial"/>
                <w:b/>
                <w:sz w:val="20"/>
                <w:szCs w:val="20"/>
              </w:rPr>
              <w:t>Inne funkcje i wyposażenie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5FA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9D7D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1993" w:rsidRPr="00A4511C" w14:paraId="698F903C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EA3C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CC34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rozbudowy o pomiar CO2 ze strumienia głównego lub bocznego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B91E5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CCA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E3C9516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33C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14F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Możliwość rozbudowy o pomiar SpO2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80523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1AA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9401BDF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5DD7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CA35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Możliwość rozbudowy o terapię wysokimi przepływami tlenu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678C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8340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9CA9793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A30A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A8324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Zabezpieczenie przed przypadkową zmianą parametrów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DCAED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EA69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E71127B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A14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896C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Możliwość rozbudowy o wentylację w pełni automatyczną w zamkniętej pętli oddechowej opartą na odczytach z czujników CO2 i SpO2, IBW, mechanice płuc pacjenta, aktywności.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C36EB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8FD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0833B43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B78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45EE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Uchwyt do zawieszenia na łóżku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9DD72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13F3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B1524F5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2CB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3FB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Podstawa jezdna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A015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137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1A08241" w14:textId="77777777" w:rsidTr="00F95575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AB96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788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Ramię podtrzymujące układ pacjenta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ACA0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661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CFE5EF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1B68D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52F3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Integralna funkcja nebulizacji synchronicznej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264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359F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9503A74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E49E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6FBC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 xml:space="preserve">Złącze USB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5C807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77A0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5CD65CF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F2F9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05C5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Funkcja „zawieszenia” pracy respiratora (</w:t>
            </w:r>
            <w:proofErr w:type="spellStart"/>
            <w:r w:rsidRPr="00A4511C">
              <w:rPr>
                <w:rFonts w:ascii="Arial" w:hAnsi="Arial" w:cs="Arial"/>
                <w:sz w:val="20"/>
                <w:szCs w:val="20"/>
              </w:rPr>
              <w:t>Standby</w:t>
            </w:r>
            <w:proofErr w:type="spellEnd"/>
            <w:r w:rsidRPr="00A4511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2658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FA72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588AE1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6CC0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3BE39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Test aparatu samoczynny i na żądanie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5343A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4C4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FEAB5D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8D55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CB08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Układ jednorazowy z czujnikiem przepływu – 20 szt.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CD51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69D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BFB8B7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EF26B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6A9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Rękaw zabezpieczający układ pacjenta w transporcie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70D5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696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68BC422E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1931E" w14:textId="77777777" w:rsidR="00291993" w:rsidRPr="00A4511C" w:rsidRDefault="00291993" w:rsidP="002919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ind w:left="426" w:hanging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C5A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Komunikacja i instrukcja obsługi w  języku polskim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C9D1E" w14:textId="77777777" w:rsidR="00291993" w:rsidRPr="00A4511C" w:rsidRDefault="00291993" w:rsidP="00F95575">
            <w:pPr>
              <w:jc w:val="center"/>
              <w:rPr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4EB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FF47C79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C30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38CA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Wymagania dodatkowe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57545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0DAB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2C5FC16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7F27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90.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B3A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Szkolenie z obsługi sprzętu dla lekarzy w siedzibie Zamawiającego w terminie uzgodnionym z Zamawiającym po uruchomieniu przedmiotu zamówienia przez okres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 dnia roboczego trwające 8 godzin, przed podpisaniem protokołu odbioru końcowego.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46535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78CD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9CC9FCB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4808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91.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39F26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D420F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BF7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23AA42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0AC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92.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8906B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Wykonawca powinien zapewnić co </w:t>
            </w:r>
            <w:r w:rsidRPr="00A4511C">
              <w:rPr>
                <w:rFonts w:ascii="Arial" w:hAnsi="Arial" w:cs="Arial"/>
                <w:sz w:val="20"/>
                <w:szCs w:val="20"/>
              </w:rPr>
              <w:t xml:space="preserve">najmniej 36 miesięczną 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gwarancję prawidłowego działania oferowanego urządzenia oraz wszystkich elementów peryferyjnych, wymagane opłaty licencyjne oraz serwis (pełna gwarancja) oraz przeglądy okresowe.</w:t>
            </w:r>
          </w:p>
          <w:p w14:paraId="182AFC72" w14:textId="77777777" w:rsidR="00291993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Gwarancja </w:t>
            </w:r>
            <w:r w:rsidRPr="00A4511C">
              <w:rPr>
                <w:rFonts w:ascii="Arial" w:hAnsi="Arial" w:cs="Arial"/>
                <w:sz w:val="20"/>
                <w:szCs w:val="20"/>
              </w:rPr>
              <w:t xml:space="preserve">min. 36 miesiące na 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urządzenie od daty podpisania przez  strony bezusterkowego protokołu odbioru</w:t>
            </w:r>
          </w:p>
          <w:p w14:paraId="19FB2653" w14:textId="77777777" w:rsidR="00291993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1E49077B" w14:textId="66122470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36 miesięcy - 0 pkt</w:t>
            </w:r>
            <w:r w:rsidRPr="00A4511C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37-42 </w:t>
            </w:r>
            <w:r w:rsidRPr="00A4511C">
              <w:rPr>
                <w:rFonts w:ascii="Arial" w:hAnsi="Arial" w:cs="Arial"/>
                <w:sz w:val="20"/>
                <w:szCs w:val="20"/>
              </w:rPr>
              <w:t>miesiące - 10 pkt</w:t>
            </w:r>
            <w:r w:rsidRPr="00A4511C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&gt;</w:t>
            </w:r>
            <w:r w:rsidRPr="00A4511C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4511C">
              <w:rPr>
                <w:rFonts w:ascii="Arial" w:hAnsi="Arial" w:cs="Arial"/>
                <w:sz w:val="20"/>
                <w:szCs w:val="20"/>
              </w:rPr>
              <w:t xml:space="preserve"> miesięcy - 20 pkt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05A55" w14:textId="77777777" w:rsidR="00232E80" w:rsidRDefault="00291993" w:rsidP="00F95575">
            <w:pPr>
              <w:rPr>
                <w:rFonts w:ascii="Arial" w:hAnsi="Arial" w:cs="Arial"/>
                <w:sz w:val="18"/>
                <w:szCs w:val="18"/>
              </w:rPr>
            </w:pPr>
            <w:r w:rsidRPr="00A4511C">
              <w:rPr>
                <w:rFonts w:ascii="Arial" w:hAnsi="Arial" w:cs="Arial"/>
                <w:sz w:val="18"/>
                <w:szCs w:val="18"/>
              </w:rPr>
              <w:t>36 miesięcy - 0 pkt</w:t>
            </w:r>
            <w:r w:rsidRPr="00A4511C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37-</w:t>
            </w:r>
            <w:r w:rsidRPr="00A4511C">
              <w:rPr>
                <w:rFonts w:ascii="Arial" w:hAnsi="Arial" w:cs="Arial"/>
                <w:sz w:val="18"/>
                <w:szCs w:val="18"/>
              </w:rPr>
              <w:t>42 miesiące - 10 pkt</w:t>
            </w:r>
            <w:r w:rsidRPr="00A4511C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&gt;</w:t>
            </w:r>
            <w:r w:rsidRPr="00A4511C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A4511C">
              <w:rPr>
                <w:rFonts w:ascii="Arial" w:hAnsi="Arial" w:cs="Arial"/>
                <w:sz w:val="18"/>
                <w:szCs w:val="18"/>
              </w:rPr>
              <w:t xml:space="preserve"> miesięcy - 20 pkt </w:t>
            </w:r>
          </w:p>
          <w:p w14:paraId="3C0DACA5" w14:textId="77777777" w:rsidR="00232E80" w:rsidRDefault="00232E80" w:rsidP="00F9557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B0AC68" w14:textId="10B648A5" w:rsidR="00291993" w:rsidRPr="00A4511C" w:rsidRDefault="00291993" w:rsidP="00F95575">
            <w:pPr>
              <w:rPr>
                <w:rFonts w:ascii="Arial" w:hAnsi="Arial" w:cs="Arial"/>
                <w:sz w:val="18"/>
                <w:szCs w:val="18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310D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3D31B6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8837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93.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A25B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43CA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1883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57D4BC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9A4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94.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AD44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CFAFE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5D4B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4FE2D87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54EF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95.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4126A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5230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C19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08072390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A36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96.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78A8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a.     w przypadku naprawy trwającej dłużej niż 5 dni roboczych Wykonawca zapewni sprzęt zastępczy o parametrach nie gorszych  niż oferowany.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b.     w przypadku naprawy trwającej dłużej niż 14 dni </w:t>
            </w: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roboczych (import części spoza Polski) Wykonawca zapewni sprzęt zastępczy o parametrach nie gorszych niż oferowany.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BC9E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8CF5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1CB312C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EE75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97.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B940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A8F50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B95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7FA94D68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3468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98.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9684C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Bezpłatny przegląd gwarancyjny na miesiąc przed końcem gwarancji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28BE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C1B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063535D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B9222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99.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1F166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Autoryzowany serwis gwarancyjny i pogwarancyjny.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C818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72C17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59CB745A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C491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100.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C7D8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kopie). Deklaracja zgodności CE wydana przez producenta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62C9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B78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2DBC9527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8C24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101.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2D0D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Certyfikat ISO 9001 oraz ISO 13485 dla producenta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1BD2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27CC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3661F938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BD0E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102.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B8B4C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B817C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31F3B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993" w:rsidRPr="00A4511C" w14:paraId="1D5FC1A3" w14:textId="77777777" w:rsidTr="00F95575">
        <w:trPr>
          <w:trHeight w:val="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AA90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103.</w:t>
            </w:r>
          </w:p>
        </w:tc>
        <w:tc>
          <w:tcPr>
            <w:tcW w:w="28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529E" w14:textId="77777777" w:rsidR="00291993" w:rsidRPr="00A4511C" w:rsidRDefault="00291993" w:rsidP="00F9557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511C">
              <w:rPr>
                <w:rFonts w:ascii="Arial" w:hAnsi="Arial" w:cs="Arial"/>
                <w:color w:val="000000"/>
                <w:sz w:val="20"/>
                <w:szCs w:val="20"/>
              </w:rPr>
              <w:t>Instrukcja do sprzętu w języku polskim (wraz z dostawą aparatu)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C5E59" w14:textId="77777777" w:rsidR="00291993" w:rsidRPr="00A4511C" w:rsidRDefault="00291993" w:rsidP="00F955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11C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C6C33" w14:textId="77777777" w:rsidR="00291993" w:rsidRPr="00A4511C" w:rsidRDefault="00291993" w:rsidP="00F955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FCF075" w14:textId="77777777" w:rsidR="00291993" w:rsidRPr="00A4511C" w:rsidRDefault="00291993" w:rsidP="00291993">
      <w:pPr>
        <w:widowControl w:val="0"/>
        <w:autoSpaceDE w:val="0"/>
        <w:autoSpaceDN w:val="0"/>
        <w:adjustRightInd w:val="0"/>
        <w:spacing w:before="11"/>
        <w:ind w:left="475" w:right="-20"/>
        <w:rPr>
          <w:rFonts w:ascii="Arial" w:hAnsi="Arial" w:cs="Arial"/>
          <w:bCs/>
          <w:spacing w:val="-1"/>
          <w:sz w:val="20"/>
          <w:szCs w:val="20"/>
        </w:rPr>
      </w:pPr>
    </w:p>
    <w:p w14:paraId="1B615CB9" w14:textId="77777777" w:rsidR="00734444" w:rsidRPr="00734444" w:rsidRDefault="00734444" w:rsidP="00734444">
      <w:pPr>
        <w:jc w:val="center"/>
        <w:rPr>
          <w:rFonts w:ascii="Century Gothic" w:hAnsi="Century Gothic" w:cs="Calibri"/>
          <w:b/>
          <w:bCs/>
          <w:sz w:val="20"/>
          <w:szCs w:val="20"/>
        </w:rPr>
      </w:pPr>
    </w:p>
    <w:p w14:paraId="37489B41" w14:textId="77777777" w:rsidR="00734444" w:rsidRDefault="00734444" w:rsidP="0073444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10340" w:type="dxa"/>
        <w:tblInd w:w="-431" w:type="dxa"/>
        <w:tblLook w:val="04A0" w:firstRow="1" w:lastRow="0" w:firstColumn="1" w:lastColumn="0" w:noHBand="0" w:noVBand="1"/>
      </w:tblPr>
      <w:tblGrid>
        <w:gridCol w:w="444"/>
        <w:gridCol w:w="2388"/>
        <w:gridCol w:w="488"/>
        <w:gridCol w:w="717"/>
        <w:gridCol w:w="1509"/>
        <w:gridCol w:w="1091"/>
        <w:gridCol w:w="976"/>
        <w:gridCol w:w="1510"/>
        <w:gridCol w:w="1217"/>
      </w:tblGrid>
      <w:tr w:rsidR="00734444" w:rsidRPr="005C4FB1" w14:paraId="24325867" w14:textId="77777777" w:rsidTr="005F4CFD">
        <w:trPr>
          <w:trHeight w:val="890"/>
        </w:trPr>
        <w:tc>
          <w:tcPr>
            <w:tcW w:w="444" w:type="dxa"/>
          </w:tcPr>
          <w:p w14:paraId="7778D212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392" w:type="dxa"/>
          </w:tcPr>
          <w:p w14:paraId="711FE4FD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Asortyment</w:t>
            </w:r>
          </w:p>
        </w:tc>
        <w:tc>
          <w:tcPr>
            <w:tcW w:w="478" w:type="dxa"/>
          </w:tcPr>
          <w:p w14:paraId="6FA09FD7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j.m.</w:t>
            </w:r>
          </w:p>
        </w:tc>
        <w:tc>
          <w:tcPr>
            <w:tcW w:w="718" w:type="dxa"/>
          </w:tcPr>
          <w:p w14:paraId="0020E489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1510" w:type="dxa"/>
          </w:tcPr>
          <w:p w14:paraId="08EBFEC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Cena jednostkowa </w:t>
            </w: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netto</w:t>
            </w:r>
          </w:p>
        </w:tc>
        <w:tc>
          <w:tcPr>
            <w:tcW w:w="1092" w:type="dxa"/>
          </w:tcPr>
          <w:p w14:paraId="60995203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</w:t>
            </w:r>
          </w:p>
          <w:p w14:paraId="74EC16C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netto</w:t>
            </w:r>
          </w:p>
        </w:tc>
        <w:tc>
          <w:tcPr>
            <w:tcW w:w="977" w:type="dxa"/>
          </w:tcPr>
          <w:p w14:paraId="20325E62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Stawka</w:t>
            </w:r>
          </w:p>
          <w:p w14:paraId="475B8EC6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Vat</w:t>
            </w:r>
          </w:p>
        </w:tc>
        <w:tc>
          <w:tcPr>
            <w:tcW w:w="1511" w:type="dxa"/>
          </w:tcPr>
          <w:p w14:paraId="1E810C1C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1218" w:type="dxa"/>
          </w:tcPr>
          <w:p w14:paraId="57BA614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brutto</w:t>
            </w:r>
          </w:p>
        </w:tc>
      </w:tr>
      <w:tr w:rsidR="00734444" w:rsidRPr="005C4FB1" w14:paraId="4175A599" w14:textId="77777777" w:rsidTr="005F4CFD">
        <w:trPr>
          <w:trHeight w:val="597"/>
        </w:trPr>
        <w:tc>
          <w:tcPr>
            <w:tcW w:w="444" w:type="dxa"/>
          </w:tcPr>
          <w:p w14:paraId="3A763412" w14:textId="77777777" w:rsidR="00734444" w:rsidRPr="005C4FB1" w:rsidRDefault="00734444" w:rsidP="005F4CFD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1.</w:t>
            </w:r>
          </w:p>
        </w:tc>
        <w:tc>
          <w:tcPr>
            <w:tcW w:w="2392" w:type="dxa"/>
          </w:tcPr>
          <w:p w14:paraId="63B86968" w14:textId="1B717676" w:rsidR="00734444" w:rsidRPr="00826701" w:rsidRDefault="00734444" w:rsidP="005F4CFD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734444">
              <w:rPr>
                <w:rFonts w:ascii="Garamond" w:hAnsi="Garamond"/>
                <w:szCs w:val="18"/>
              </w:rPr>
              <w:t>Respirator transportowy, turbinowy</w:t>
            </w:r>
          </w:p>
        </w:tc>
        <w:tc>
          <w:tcPr>
            <w:tcW w:w="478" w:type="dxa"/>
          </w:tcPr>
          <w:p w14:paraId="34B0B6F0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718" w:type="dxa"/>
          </w:tcPr>
          <w:p w14:paraId="7A66EE33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10" w:type="dxa"/>
          </w:tcPr>
          <w:p w14:paraId="59CD12A3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092" w:type="dxa"/>
          </w:tcPr>
          <w:p w14:paraId="2B50D7A6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77" w:type="dxa"/>
          </w:tcPr>
          <w:p w14:paraId="576DCC60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1" w:type="dxa"/>
          </w:tcPr>
          <w:p w14:paraId="2A466D3F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218" w:type="dxa"/>
          </w:tcPr>
          <w:p w14:paraId="6AD9D2B7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734444" w:rsidRPr="005C4FB1" w14:paraId="3D5BDCB1" w14:textId="77777777" w:rsidTr="005F4CFD">
        <w:trPr>
          <w:trHeight w:val="30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5EC6CE" w14:textId="77777777" w:rsidR="00734444" w:rsidRPr="005C4FB1" w:rsidRDefault="00734444" w:rsidP="005F4CFD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FDC014" w14:textId="77777777" w:rsidR="00734444" w:rsidRPr="005C4FB1" w:rsidRDefault="00734444" w:rsidP="005F4CFD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E80AD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5B5CA5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DD9B8" w14:textId="77777777" w:rsidR="00734444" w:rsidRPr="005C4FB1" w:rsidRDefault="00734444" w:rsidP="005F4CFD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</w:tcPr>
          <w:p w14:paraId="3B962F07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96E874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05380" w14:textId="77777777" w:rsidR="00734444" w:rsidRPr="005C4FB1" w:rsidRDefault="00734444" w:rsidP="005F4CFD">
            <w:pPr>
              <w:spacing w:line="360" w:lineRule="auto"/>
              <w:jc w:val="right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5C4FB1">
              <w:rPr>
                <w:rFonts w:ascii="Century Gothic" w:hAnsi="Century Gothic" w:cs="Calibri"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05703988" w14:textId="77777777" w:rsidR="00734444" w:rsidRPr="005C4FB1" w:rsidRDefault="00734444" w:rsidP="005F4CFD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</w:tbl>
    <w:p w14:paraId="705A68FB" w14:textId="77777777" w:rsidR="002A13F7" w:rsidRDefault="002A13F7" w:rsidP="002A13F7">
      <w:pPr>
        <w:ind w:right="24"/>
        <w:jc w:val="both"/>
        <w:rPr>
          <w:i/>
          <w:iCs/>
        </w:rPr>
      </w:pPr>
    </w:p>
    <w:p w14:paraId="3630CBE1" w14:textId="267DCC74" w:rsidR="002A13F7" w:rsidRPr="002A13F7" w:rsidRDefault="002A13F7" w:rsidP="002A13F7">
      <w:pPr>
        <w:ind w:right="24"/>
        <w:jc w:val="both"/>
        <w:rPr>
          <w:color w:val="EE0000"/>
          <w:sz w:val="22"/>
          <w:szCs w:val="22"/>
          <w:u w:val="single"/>
        </w:rPr>
      </w:pPr>
      <w:r w:rsidRPr="002A13F7">
        <w:rPr>
          <w:color w:val="EE0000"/>
          <w:sz w:val="22"/>
          <w:szCs w:val="22"/>
          <w:u w:val="single"/>
        </w:rPr>
        <w:t xml:space="preserve">Zamawiający, przy dostawie wraz z urządzeniem wymaga instrukcji obsługi w języku polskim, karty gwarancyjnej, paszportu technicznego </w:t>
      </w:r>
    </w:p>
    <w:p w14:paraId="6F99BBDF" w14:textId="77777777" w:rsidR="00734444" w:rsidRDefault="00734444" w:rsidP="0073444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77C95FE8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>UWAGA: Zamawiający podaje sposób wyliczenia wartości netto i brutto:</w:t>
      </w:r>
    </w:p>
    <w:p w14:paraId="037137E7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bookmarkStart w:id="0" w:name="_Hlk65832846"/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Cena jednostkowa netto x ilość = wartość netto</w:t>
      </w:r>
    </w:p>
    <w:p w14:paraId="297A4CB2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b/>
          <w:color w:val="000000"/>
          <w:sz w:val="16"/>
          <w:szCs w:val="16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</w:rPr>
        <w:t>Wartość netto + stawka podatku Vat = wartość brutto</w:t>
      </w:r>
    </w:p>
    <w:bookmarkEnd w:id="0"/>
    <w:p w14:paraId="53DD0FD8" w14:textId="77777777" w:rsidR="00734444" w:rsidRPr="00A909E2" w:rsidRDefault="00734444" w:rsidP="0073444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2B5C0BC" w14:textId="77777777" w:rsidR="00734444" w:rsidRPr="005C4FB1" w:rsidRDefault="00734444" w:rsidP="00734444">
      <w:pPr>
        <w:spacing w:line="360" w:lineRule="auto"/>
        <w:rPr>
          <w:rFonts w:ascii="Century Gothic" w:hAnsi="Century Gothic" w:cs="Calibri"/>
          <w:color w:val="000000"/>
          <w:sz w:val="16"/>
          <w:szCs w:val="16"/>
          <w:u w:val="single"/>
        </w:rPr>
      </w:pP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t xml:space="preserve">Brak wypełnienia kolumn wskazanych dla Wykonawcy (tu pustych kolumn) spowoduje odrzucenie oferty </w:t>
      </w:r>
      <w:r w:rsidRPr="005C4FB1">
        <w:rPr>
          <w:rFonts w:ascii="Century Gothic" w:hAnsi="Century Gothic" w:cs="Calibri"/>
          <w:b/>
          <w:color w:val="000000"/>
          <w:sz w:val="16"/>
          <w:szCs w:val="16"/>
          <w:u w:val="single"/>
        </w:rPr>
        <w:br/>
        <w:t>na podstawie art. 226 ust. 1 pkt. 5 ustawy Pzp.</w:t>
      </w:r>
    </w:p>
    <w:p w14:paraId="71AFE262" w14:textId="77777777" w:rsidR="00734444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38CADA3" w14:textId="77777777" w:rsidR="00734444" w:rsidRPr="000E378D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46EDE636" w14:textId="77777777" w:rsidR="00734444" w:rsidRPr="000E378D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lastRenderedPageBreak/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2FA56E99" w14:textId="77777777" w:rsidR="00734444" w:rsidRPr="000E378D" w:rsidRDefault="00734444" w:rsidP="00734444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890BA45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6346EF56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</w:p>
    <w:p w14:paraId="3358A344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</w:p>
    <w:p w14:paraId="6A7C2631" w14:textId="77777777" w:rsidR="00734444" w:rsidRDefault="00734444" w:rsidP="00734444">
      <w:pPr>
        <w:rPr>
          <w:rFonts w:ascii="Century Gothic" w:hAnsi="Century Gothic"/>
          <w:sz w:val="16"/>
          <w:szCs w:val="16"/>
        </w:rPr>
      </w:pPr>
    </w:p>
    <w:p w14:paraId="37D2125F" w14:textId="77777777" w:rsidR="00734444" w:rsidRDefault="00734444" w:rsidP="00734444">
      <w:pPr>
        <w:ind w:left="6372"/>
      </w:pPr>
      <w:r>
        <w:rPr>
          <w:rFonts w:ascii="Century Gothic" w:hAnsi="Century Gothic"/>
          <w:sz w:val="16"/>
          <w:szCs w:val="16"/>
        </w:rPr>
        <w:t>……………………………..</w:t>
      </w:r>
      <w:r>
        <w:rPr>
          <w:rFonts w:ascii="Century Gothic" w:hAnsi="Century Gothic"/>
          <w:sz w:val="16"/>
          <w:szCs w:val="16"/>
        </w:rPr>
        <w:br/>
        <w:t xml:space="preserve">podpis Wykonawcy </w:t>
      </w:r>
    </w:p>
    <w:p w14:paraId="3CEC9CE4" w14:textId="77777777" w:rsidR="00145260" w:rsidRDefault="00145260"/>
    <w:sectPr w:rsidR="00145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A1C29"/>
    <w:multiLevelType w:val="hybridMultilevel"/>
    <w:tmpl w:val="00040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D8511A"/>
    <w:multiLevelType w:val="hybridMultilevel"/>
    <w:tmpl w:val="8D242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426731">
    <w:abstractNumId w:val="1"/>
  </w:num>
  <w:num w:numId="2" w16cid:durableId="1424182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60"/>
    <w:rsid w:val="00145260"/>
    <w:rsid w:val="00171300"/>
    <w:rsid w:val="00232E80"/>
    <w:rsid w:val="00291993"/>
    <w:rsid w:val="002A13F7"/>
    <w:rsid w:val="002F3528"/>
    <w:rsid w:val="00317574"/>
    <w:rsid w:val="003438A9"/>
    <w:rsid w:val="00403903"/>
    <w:rsid w:val="005B269F"/>
    <w:rsid w:val="006A4150"/>
    <w:rsid w:val="00734444"/>
    <w:rsid w:val="00773869"/>
    <w:rsid w:val="008E6679"/>
    <w:rsid w:val="00A16D59"/>
    <w:rsid w:val="00CC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E21AC"/>
  <w15:chartTrackingRefBased/>
  <w15:docId w15:val="{300224F8-55EE-4380-8905-50D4F7688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260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45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5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52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5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52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52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52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52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52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52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52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52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526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526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52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52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52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52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52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5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5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5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5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52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52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526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52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526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526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34444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1256</Words>
  <Characters>7540</Characters>
  <Application>Microsoft Office Word</Application>
  <DocSecurity>0</DocSecurity>
  <Lines>62</Lines>
  <Paragraphs>17</Paragraphs>
  <ScaleCrop>false</ScaleCrop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11</cp:revision>
  <dcterms:created xsi:type="dcterms:W3CDTF">2025-08-29T08:10:00Z</dcterms:created>
  <dcterms:modified xsi:type="dcterms:W3CDTF">2025-09-01T10:35:00Z</dcterms:modified>
</cp:coreProperties>
</file>