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88" w:rsidRPr="00984F80" w:rsidRDefault="00BC6D9E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984F80">
        <w:rPr>
          <w:rFonts w:ascii="Arial Narrow" w:hAnsi="Arial Narrow" w:cs="Arial"/>
          <w:szCs w:val="24"/>
        </w:rPr>
        <w:t>Bydgoszcz</w:t>
      </w:r>
      <w:r w:rsidR="00843A88" w:rsidRPr="00984F80">
        <w:rPr>
          <w:rFonts w:ascii="Arial Narrow" w:hAnsi="Arial Narrow" w:cs="Arial"/>
          <w:szCs w:val="24"/>
        </w:rPr>
        <w:t xml:space="preserve"> dnia: </w:t>
      </w:r>
      <w:r w:rsidRPr="00984F80">
        <w:rPr>
          <w:rFonts w:ascii="Arial Narrow" w:hAnsi="Arial Narrow" w:cs="Arial"/>
          <w:szCs w:val="24"/>
        </w:rPr>
        <w:t>2025-09-08</w:t>
      </w:r>
    </w:p>
    <w:p w:rsidR="00843A88" w:rsidRPr="00984F80" w:rsidRDefault="00BC6D9E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84F80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984F80" w:rsidRDefault="00BC6D9E" w:rsidP="00843A88">
      <w:pPr>
        <w:spacing w:line="360" w:lineRule="auto"/>
        <w:rPr>
          <w:rFonts w:ascii="Arial Narrow" w:hAnsi="Arial Narrow" w:cs="Arial"/>
          <w:szCs w:val="24"/>
        </w:rPr>
      </w:pPr>
      <w:r w:rsidRPr="00984F80">
        <w:rPr>
          <w:rFonts w:ascii="Arial Narrow" w:hAnsi="Arial Narrow" w:cs="Arial"/>
          <w:szCs w:val="24"/>
        </w:rPr>
        <w:t>Powstańców Warszawy</w:t>
      </w:r>
      <w:r w:rsidR="00843A88" w:rsidRPr="00984F80">
        <w:rPr>
          <w:rFonts w:ascii="Arial Narrow" w:hAnsi="Arial Narrow" w:cs="Arial"/>
          <w:szCs w:val="24"/>
        </w:rPr>
        <w:t xml:space="preserve"> </w:t>
      </w:r>
      <w:r w:rsidRPr="00984F80">
        <w:rPr>
          <w:rFonts w:ascii="Arial Narrow" w:hAnsi="Arial Narrow" w:cs="Arial"/>
          <w:szCs w:val="24"/>
        </w:rPr>
        <w:t>5</w:t>
      </w:r>
    </w:p>
    <w:p w:rsidR="00843A88" w:rsidRPr="00984F80" w:rsidRDefault="00BC6D9E" w:rsidP="00843A88">
      <w:pPr>
        <w:rPr>
          <w:rFonts w:ascii="Arial Narrow" w:hAnsi="Arial Narrow" w:cs="Arial"/>
          <w:szCs w:val="24"/>
        </w:rPr>
      </w:pPr>
      <w:r w:rsidRPr="00984F80">
        <w:rPr>
          <w:rFonts w:ascii="Arial Narrow" w:hAnsi="Arial Narrow" w:cs="Arial"/>
          <w:szCs w:val="24"/>
        </w:rPr>
        <w:t>85-681</w:t>
      </w:r>
      <w:r w:rsidR="00843A88" w:rsidRPr="00984F80">
        <w:rPr>
          <w:rFonts w:ascii="Arial Narrow" w:hAnsi="Arial Narrow" w:cs="Arial"/>
          <w:szCs w:val="24"/>
        </w:rPr>
        <w:t xml:space="preserve"> </w:t>
      </w:r>
      <w:r w:rsidRPr="00984F80">
        <w:rPr>
          <w:rFonts w:ascii="Arial Narrow" w:hAnsi="Arial Narrow" w:cs="Arial"/>
          <w:szCs w:val="24"/>
        </w:rPr>
        <w:t>Bydgoszcz</w:t>
      </w:r>
    </w:p>
    <w:p w:rsidR="00843A88" w:rsidRPr="00984F80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984F80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984F80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984F80" w:rsidRPr="007228F2" w:rsidRDefault="00984F80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984F80">
        <w:rPr>
          <w:rFonts w:ascii="Arial Narrow" w:hAnsi="Arial Narrow" w:cs="Arial"/>
          <w:bCs/>
          <w:sz w:val="22"/>
          <w:szCs w:val="18"/>
        </w:rPr>
        <w:t>Pismo nr:</w:t>
      </w:r>
      <w:r w:rsidR="007228F2">
        <w:rPr>
          <w:rFonts w:ascii="Arial Narrow" w:hAnsi="Arial Narrow" w:cs="Arial"/>
          <w:bCs/>
          <w:sz w:val="22"/>
          <w:szCs w:val="18"/>
        </w:rPr>
        <w:t xml:space="preserve">  </w:t>
      </w:r>
      <w:r w:rsidR="007228F2" w:rsidRPr="007228F2">
        <w:rPr>
          <w:rFonts w:ascii="Arial Narrow" w:hAnsi="Arial Narrow" w:cs="Arial"/>
          <w:b/>
          <w:bCs/>
          <w:sz w:val="22"/>
          <w:szCs w:val="18"/>
        </w:rPr>
        <w:t>6868/25</w:t>
      </w:r>
    </w:p>
    <w:p w:rsidR="00843A88" w:rsidRPr="00984F8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984F80">
        <w:rPr>
          <w:rFonts w:ascii="Arial Narrow" w:hAnsi="Arial Narrow" w:cs="Arial"/>
          <w:b/>
          <w:szCs w:val="24"/>
        </w:rPr>
        <w:t>WYKONAWCY</w:t>
      </w:r>
    </w:p>
    <w:p w:rsidR="00843A88" w:rsidRPr="00984F8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984F80">
        <w:rPr>
          <w:rFonts w:ascii="Arial Narrow" w:hAnsi="Arial Narrow" w:cs="Arial"/>
          <w:szCs w:val="24"/>
        </w:rPr>
        <w:t>ubiegający się o zamówienie</w:t>
      </w:r>
    </w:p>
    <w:p w:rsidR="004E4B64" w:rsidRPr="00984F8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84F80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984F80">
        <w:rPr>
          <w:rFonts w:ascii="Arial Narrow" w:hAnsi="Arial Narrow" w:cs="Arial"/>
          <w:szCs w:val="24"/>
        </w:rPr>
        <w:t>postępowania o udzielenie zamówienia publicznego</w:t>
      </w:r>
      <w:r w:rsidRPr="00984F80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84F80" w:rsidTr="00FD4AEC">
        <w:tc>
          <w:tcPr>
            <w:tcW w:w="2269" w:type="dxa"/>
            <w:shd w:val="clear" w:color="auto" w:fill="auto"/>
          </w:tcPr>
          <w:p w:rsidR="004E4B64" w:rsidRPr="00984F8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84F80" w:rsidRDefault="00BC6D9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Dostawy sukcesywne środków czystości</w:t>
            </w:r>
            <w:r w:rsidR="004E4B64" w:rsidRPr="00984F80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BC6D9E" w:rsidRPr="00984F80" w:rsidTr="005A0B03">
        <w:tc>
          <w:tcPr>
            <w:tcW w:w="2269" w:type="dxa"/>
            <w:shd w:val="clear" w:color="auto" w:fill="auto"/>
          </w:tcPr>
          <w:p w:rsidR="00BC6D9E" w:rsidRPr="00984F80" w:rsidRDefault="00BC6D9E" w:rsidP="005A0B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6D9E" w:rsidRPr="00984F80" w:rsidRDefault="00BC6D9E" w:rsidP="005A0B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94/2025</w:t>
            </w:r>
          </w:p>
        </w:tc>
      </w:tr>
    </w:tbl>
    <w:p w:rsidR="004E4B64" w:rsidRPr="00984F8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84F80" w:rsidTr="00C46732">
        <w:tc>
          <w:tcPr>
            <w:tcW w:w="9330" w:type="dxa"/>
            <w:shd w:val="clear" w:color="auto" w:fill="F2F2F2"/>
            <w:hideMark/>
          </w:tcPr>
          <w:p w:rsidR="00843A88" w:rsidRPr="00984F8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984F80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984F80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984F80">
        <w:rPr>
          <w:rFonts w:ascii="Arial Narrow" w:hAnsi="Arial Narrow" w:cs="Arial"/>
          <w:szCs w:val="24"/>
        </w:rPr>
        <w:t xml:space="preserve">Zamawiający, </w:t>
      </w:r>
      <w:r w:rsidR="00BC6D9E" w:rsidRPr="00984F80">
        <w:rPr>
          <w:rFonts w:ascii="Arial Narrow" w:hAnsi="Arial Narrow" w:cs="Arial"/>
          <w:b/>
          <w:szCs w:val="24"/>
        </w:rPr>
        <w:t>10WSzKzP SPZOZ</w:t>
      </w:r>
      <w:r w:rsidRPr="00984F80">
        <w:rPr>
          <w:rFonts w:ascii="Arial Narrow" w:hAnsi="Arial Narrow" w:cs="Arial"/>
          <w:szCs w:val="24"/>
        </w:rPr>
        <w:t xml:space="preserve">, działając na podstawie art. </w:t>
      </w:r>
      <w:r w:rsidR="00E74BC3" w:rsidRPr="00984F80">
        <w:rPr>
          <w:rFonts w:ascii="Arial Narrow" w:hAnsi="Arial Narrow" w:cs="Arial"/>
          <w:szCs w:val="24"/>
        </w:rPr>
        <w:t>284</w:t>
      </w:r>
      <w:r w:rsidRPr="00984F80">
        <w:rPr>
          <w:rFonts w:ascii="Arial Narrow" w:hAnsi="Arial Narrow" w:cs="Arial"/>
          <w:szCs w:val="24"/>
        </w:rPr>
        <w:t xml:space="preserve"> ust. </w:t>
      </w:r>
      <w:r w:rsidR="0029606A" w:rsidRPr="00984F80">
        <w:rPr>
          <w:rFonts w:ascii="Arial Narrow" w:hAnsi="Arial Narrow" w:cs="Arial"/>
          <w:szCs w:val="24"/>
        </w:rPr>
        <w:t>6</w:t>
      </w:r>
      <w:r w:rsidRPr="00984F80">
        <w:rPr>
          <w:rFonts w:ascii="Arial Narrow" w:hAnsi="Arial Narrow" w:cs="Arial"/>
          <w:szCs w:val="24"/>
        </w:rPr>
        <w:t xml:space="preserve"> ustawy z dnia </w:t>
      </w:r>
      <w:r w:rsidR="0029606A" w:rsidRPr="00984F80">
        <w:rPr>
          <w:rFonts w:ascii="Arial Narrow" w:hAnsi="Arial Narrow" w:cs="Arial"/>
          <w:szCs w:val="24"/>
        </w:rPr>
        <w:t>11</w:t>
      </w:r>
      <w:r w:rsidRPr="00984F80">
        <w:rPr>
          <w:rFonts w:ascii="Arial Narrow" w:hAnsi="Arial Narrow" w:cs="Arial"/>
          <w:szCs w:val="24"/>
        </w:rPr>
        <w:t xml:space="preserve"> </w:t>
      </w:r>
      <w:r w:rsidR="0029606A" w:rsidRPr="00984F80">
        <w:rPr>
          <w:rFonts w:ascii="Arial Narrow" w:hAnsi="Arial Narrow" w:cs="Arial"/>
          <w:szCs w:val="24"/>
        </w:rPr>
        <w:t xml:space="preserve">września </w:t>
      </w:r>
      <w:r w:rsidRPr="00984F80">
        <w:rPr>
          <w:rFonts w:ascii="Arial Narrow" w:hAnsi="Arial Narrow" w:cs="Arial"/>
          <w:szCs w:val="24"/>
        </w:rPr>
        <w:t>20</w:t>
      </w:r>
      <w:r w:rsidR="0029606A" w:rsidRPr="00984F80">
        <w:rPr>
          <w:rFonts w:ascii="Arial Narrow" w:hAnsi="Arial Narrow" w:cs="Arial"/>
          <w:szCs w:val="24"/>
        </w:rPr>
        <w:t>19</w:t>
      </w:r>
      <w:r w:rsidRPr="00984F80">
        <w:rPr>
          <w:rFonts w:ascii="Arial Narrow" w:hAnsi="Arial Narrow" w:cs="Arial"/>
          <w:szCs w:val="24"/>
        </w:rPr>
        <w:t xml:space="preserve"> r</w:t>
      </w:r>
      <w:r w:rsidR="0029606A" w:rsidRPr="00984F80">
        <w:rPr>
          <w:rFonts w:ascii="Arial Narrow" w:hAnsi="Arial Narrow" w:cs="Arial"/>
          <w:szCs w:val="24"/>
        </w:rPr>
        <w:t>.</w:t>
      </w:r>
      <w:r w:rsidRPr="00984F80">
        <w:rPr>
          <w:rFonts w:ascii="Arial Narrow" w:hAnsi="Arial Narrow" w:cs="Arial"/>
          <w:szCs w:val="24"/>
        </w:rPr>
        <w:t xml:space="preserve"> Prawo </w:t>
      </w:r>
      <w:r w:rsidR="0029606A" w:rsidRPr="00984F80">
        <w:rPr>
          <w:rFonts w:ascii="Arial Narrow" w:hAnsi="Arial Narrow" w:cs="Arial"/>
          <w:szCs w:val="24"/>
        </w:rPr>
        <w:t>z</w:t>
      </w:r>
      <w:r w:rsidRPr="00984F80">
        <w:rPr>
          <w:rFonts w:ascii="Arial Narrow" w:hAnsi="Arial Narrow" w:cs="Arial"/>
          <w:szCs w:val="24"/>
        </w:rPr>
        <w:t xml:space="preserve">amówień </w:t>
      </w:r>
      <w:r w:rsidR="0029606A" w:rsidRPr="00984F80">
        <w:rPr>
          <w:rFonts w:ascii="Arial Narrow" w:hAnsi="Arial Narrow" w:cs="Arial"/>
          <w:szCs w:val="24"/>
        </w:rPr>
        <w:t>p</w:t>
      </w:r>
      <w:r w:rsidRPr="00984F80">
        <w:rPr>
          <w:rFonts w:ascii="Arial Narrow" w:hAnsi="Arial Narrow" w:cs="Arial"/>
          <w:szCs w:val="24"/>
        </w:rPr>
        <w:t xml:space="preserve">ublicznych </w:t>
      </w:r>
      <w:r w:rsidR="00BC6D9E" w:rsidRPr="00984F80">
        <w:rPr>
          <w:rFonts w:ascii="Arial Narrow" w:hAnsi="Arial Narrow" w:cs="Arial"/>
          <w:szCs w:val="24"/>
        </w:rPr>
        <w:t>(</w:t>
      </w:r>
      <w:proofErr w:type="spellStart"/>
      <w:r w:rsidR="00BC6D9E" w:rsidRPr="00984F80">
        <w:rPr>
          <w:rFonts w:ascii="Arial Narrow" w:hAnsi="Arial Narrow" w:cs="Arial"/>
          <w:szCs w:val="24"/>
        </w:rPr>
        <w:t>t.j</w:t>
      </w:r>
      <w:proofErr w:type="spellEnd"/>
      <w:r w:rsidR="00BC6D9E" w:rsidRPr="00984F80">
        <w:rPr>
          <w:rFonts w:ascii="Arial Narrow" w:hAnsi="Arial Narrow" w:cs="Arial"/>
          <w:szCs w:val="24"/>
        </w:rPr>
        <w:t>. Dz. U. z 2024 poz. 1320)</w:t>
      </w:r>
      <w:r w:rsidR="00BE7BFD" w:rsidRPr="00984F80">
        <w:rPr>
          <w:rFonts w:ascii="Arial Narrow" w:hAnsi="Arial Narrow" w:cs="Arial"/>
          <w:szCs w:val="24"/>
        </w:rPr>
        <w:t xml:space="preserve">, </w:t>
      </w:r>
      <w:r w:rsidR="00E74BC3" w:rsidRPr="00984F80">
        <w:rPr>
          <w:rFonts w:ascii="Arial Narrow" w:hAnsi="Arial Narrow" w:cs="Arial"/>
          <w:szCs w:val="24"/>
        </w:rPr>
        <w:t>udostępnia</w:t>
      </w:r>
      <w:r w:rsidR="00BE7BFD" w:rsidRPr="00984F80">
        <w:rPr>
          <w:rFonts w:ascii="Arial Narrow" w:hAnsi="Arial Narrow" w:cs="Arial"/>
          <w:szCs w:val="24"/>
        </w:rPr>
        <w:t xml:space="preserve"> poniżej treść zapytań do S</w:t>
      </w:r>
      <w:r w:rsidR="0012774F" w:rsidRPr="00984F80">
        <w:rPr>
          <w:rFonts w:ascii="Arial Narrow" w:hAnsi="Arial Narrow" w:cs="Arial"/>
          <w:szCs w:val="24"/>
        </w:rPr>
        <w:t>pecyfikacji Warunków Zamówienia (</w:t>
      </w:r>
      <w:r w:rsidR="0012774F" w:rsidRPr="00984F80">
        <w:rPr>
          <w:rFonts w:ascii="Arial Narrow" w:hAnsi="Arial Narrow" w:cs="Arial"/>
          <w:szCs w:val="24"/>
          <w:lang w:eastAsia="ar-SA"/>
        </w:rPr>
        <w:t>zwanej dalej</w:t>
      </w:r>
      <w:r w:rsidR="0012774F" w:rsidRPr="00984F80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984F80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984F80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984F80">
        <w:rPr>
          <w:rFonts w:ascii="Arial Narrow" w:hAnsi="Arial Narrow" w:cs="Arial"/>
          <w:szCs w:val="24"/>
        </w:rPr>
        <w:t>wraz z wyjaśnieniami</w:t>
      </w:r>
      <w:r w:rsidR="0012774F" w:rsidRPr="00984F80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6D9E" w:rsidRPr="00984F80" w:rsidTr="005A0B03">
        <w:tc>
          <w:tcPr>
            <w:tcW w:w="9356" w:type="dxa"/>
            <w:shd w:val="clear" w:color="auto" w:fill="auto"/>
          </w:tcPr>
          <w:p w:rsidR="00BC6D9E" w:rsidRPr="00984F80" w:rsidRDefault="00984F80" w:rsidP="00984F8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Zadanie 1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 xml:space="preserve">Czy Zamawiający dopuści gąbkę z hypoalergicznym żelem myjącym do jednorazowego użycia, wykonaną z włókna poliestrowego, o wymiarach 12 x 20 x 0,5 cm ? Jest to standardowy rozmiar  gąbki powszechnie stosowany w polskich szpitalach. Taka wielkość myjki zapewnia komfort mycia i zawiera wystarczającą ilość środka myjącego, który wystarcza na umycie 1 dorosłej osoby. </w:t>
            </w:r>
          </w:p>
          <w:p w:rsidR="00984F80" w:rsidRPr="00984F80" w:rsidRDefault="00984F80" w:rsidP="00984F8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C6D9E" w:rsidRPr="00984F80" w:rsidRDefault="00984F80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984F80">
              <w:rPr>
                <w:rFonts w:ascii="Arial Narrow" w:hAnsi="Arial Narrow" w:cs="Arial"/>
                <w:b/>
                <w:szCs w:val="24"/>
              </w:rPr>
              <w:t xml:space="preserve">Zamawiający nie dopuszcza </w:t>
            </w:r>
            <w:r>
              <w:rPr>
                <w:rFonts w:ascii="Arial Narrow" w:hAnsi="Arial Narrow" w:cs="Arial"/>
                <w:b/>
                <w:szCs w:val="24"/>
              </w:rPr>
              <w:t xml:space="preserve">zaproponowanej zmiany </w:t>
            </w:r>
            <w:r w:rsidRPr="00984F80">
              <w:rPr>
                <w:rFonts w:ascii="Arial Narrow" w:hAnsi="Arial Narrow" w:cs="Arial"/>
                <w:b/>
                <w:szCs w:val="24"/>
              </w:rPr>
              <w:t>i pozostawia zapisy SWZ</w:t>
            </w:r>
            <w:r>
              <w:rPr>
                <w:rFonts w:ascii="Arial Narrow" w:hAnsi="Arial Narrow" w:cs="Arial"/>
                <w:b/>
                <w:szCs w:val="24"/>
              </w:rPr>
              <w:t xml:space="preserve"> bez zmia</w:t>
            </w:r>
            <w:r w:rsidRPr="00984F80">
              <w:rPr>
                <w:rFonts w:ascii="Arial Narrow" w:hAnsi="Arial Narrow" w:cs="Arial"/>
                <w:b/>
                <w:szCs w:val="24"/>
              </w:rPr>
              <w:t>n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Zadanie 1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Prosimy Zamawiającego o odstąpienie od wymogu posiadania przez żel osobnego raportu bezpieczeństwa. Uzasadnienie: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 xml:space="preserve">- środek myjący (np. w postaci żelu) jest tylko jednym ze składników gotowego produktu jakim jest gąbka (myjka) do mycia. Przebadanie tylko środka myjącego nie gwarantuje bezpieczeństwa ostatecznego produktu, w którego skład wchodzi w większości np. użyty materiał, którym myje się bezpośrednio skórę pacjenta. Ważne są też elementy takie jak: warunki produkcji, dostosowanie produkcji do obowiązujących regulacji prawnych w zakresie produktów kosmetycznych (np. ISO producenta), przestrzeganie warunków higieny itp. Proszę zauważyć, że raport bezpieczeństwa samego żelu (a takie wymaganie Państwo zapisali) nie określa, że został on zastosowany właśnie w tym konkretnym rodzaju myjek! Ten wymóg ma sens jedynie wtedy, gdybyście Państwo kupowali sam żel! Jak rozumiemy, procedura przetargowa dotyczy gotowego produktu w postaci myjki (gąbki) ze środkiem myjącym. W tej sytuacji jedynie wszechstronne badania gotowego produktu (czyli myjki ze środkiem myjącym), które są wymagane aby uzyskać wpis do CPNP, dają Zamawiającemu gwarancję bezpieczeństwa oraz, że kupuje produkt wszechstronnie przebadany i wyprodukowany zgodnie z obowiązującymi normami </w:t>
            </w:r>
            <w:r w:rsidRPr="00984F80">
              <w:rPr>
                <w:rFonts w:ascii="Arial Narrow" w:hAnsi="Arial Narrow" w:cs="Arial"/>
                <w:szCs w:val="24"/>
              </w:rPr>
              <w:lastRenderedPageBreak/>
              <w:t xml:space="preserve">prawnymi dla tegoż produktu kosmetycznego w jego wersji ostatecznej (gotowej do stosowania). Podsumowując, badanie bezpieczeństwa żelu (o którym nawet nie ma pewności, że występuje w oferowanym, gotowym produkcje) nie stanowi żadnej przesłanki merytorycznej. 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Dokument i wpis do CPNP dla produktów kosmetycznych jest tym samym, co deklaracja zgodności dla produktów medycznych i jest wystarczającym dokumentem dla produktów kosmetycznych, który gwarantuje jakość i bezpieczeństwo produktu.</w:t>
            </w:r>
          </w:p>
          <w:p w:rsidR="00BC6D9E" w:rsidRPr="00984F80" w:rsidRDefault="00BC6D9E" w:rsidP="00984F8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C6D9E" w:rsidRPr="00984F80" w:rsidRDefault="00984F80" w:rsidP="00984F80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984F80">
              <w:rPr>
                <w:rFonts w:ascii="Arial Narrow" w:hAnsi="Arial Narrow" w:cs="Arial"/>
                <w:b/>
                <w:szCs w:val="24"/>
              </w:rPr>
              <w:t xml:space="preserve">Zamawiający nie dopuszcza </w:t>
            </w:r>
            <w:r>
              <w:rPr>
                <w:rFonts w:ascii="Arial Narrow" w:hAnsi="Arial Narrow" w:cs="Arial"/>
                <w:b/>
                <w:szCs w:val="24"/>
              </w:rPr>
              <w:t xml:space="preserve">zaproponowanej zmiany </w:t>
            </w:r>
            <w:r w:rsidRPr="00984F80">
              <w:rPr>
                <w:rFonts w:ascii="Arial Narrow" w:hAnsi="Arial Narrow" w:cs="Arial"/>
                <w:b/>
                <w:szCs w:val="24"/>
              </w:rPr>
              <w:t>i pozostawia zapisy SWZ</w:t>
            </w:r>
            <w:r>
              <w:rPr>
                <w:rFonts w:ascii="Arial Narrow" w:hAnsi="Arial Narrow" w:cs="Arial"/>
                <w:b/>
                <w:szCs w:val="24"/>
              </w:rPr>
              <w:t xml:space="preserve"> bez zmia</w:t>
            </w:r>
            <w:r w:rsidRPr="00984F80">
              <w:rPr>
                <w:rFonts w:ascii="Arial Narrow" w:hAnsi="Arial Narrow" w:cs="Arial"/>
                <w:b/>
                <w:szCs w:val="24"/>
              </w:rPr>
              <w:t>n</w:t>
            </w:r>
          </w:p>
        </w:tc>
      </w:tr>
      <w:tr w:rsidR="00BC6D9E" w:rsidRPr="00984F80" w:rsidTr="005A0B03">
        <w:tc>
          <w:tcPr>
            <w:tcW w:w="9356" w:type="dxa"/>
            <w:shd w:val="clear" w:color="auto" w:fill="auto"/>
          </w:tcPr>
          <w:p w:rsidR="00BC6D9E" w:rsidRPr="00984F80" w:rsidRDefault="00984F80" w:rsidP="00984F8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2</w:t>
            </w:r>
          </w:p>
          <w:p w:rsidR="00BC6D9E" w:rsidRPr="00984F80" w:rsidRDefault="00BC6D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Zdanie nr 1, pozycja nr 1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W ramach zwiększenia konkurencyjności ofert, zwracamy się do Zamawiającego o dopuszczenie produktu</w:t>
            </w:r>
            <w:r w:rsidR="0078349E">
              <w:rPr>
                <w:rFonts w:ascii="Arial Narrow" w:hAnsi="Arial Narrow" w:cs="Arial"/>
                <w:szCs w:val="24"/>
              </w:rPr>
              <w:t xml:space="preserve"> </w:t>
            </w:r>
            <w:r w:rsidRPr="00984F80">
              <w:rPr>
                <w:rFonts w:ascii="Arial Narrow" w:hAnsi="Arial Narrow" w:cs="Arial"/>
                <w:szCs w:val="24"/>
              </w:rPr>
              <w:t>na zasadzie równoważności ofert.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Zamiast: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„Gąbka z hypoalergicznym żelem myjącym do jednorazowego użycia, wykonana z włókna poliestrowego o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wymiarach nie mniejszych niż 20 cmx24cmx0,5cm. Gramatura nie mniej niż 100g.m2. Opakowanie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jednostkowe minimum 12 szt. Żel ma posiadać raport bezpieczeństwa produktu kosmetycznego. "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Produktu o poniższych parametrach: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„Antybakteryjne rękawice myjące typu ECO jednorazowego użytku do higienicznego mycia pacjentów i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zmniejszenia zakażeń krzyżowych. Możliwość stosowania u dzieci od 3 roku życia.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 xml:space="preserve">Rękawica jest skuteczna przeciwbakteryjnie przeciwko bakteriom: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Staphylococcus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aureus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Enterococcus</w:t>
            </w:r>
            <w:proofErr w:type="spellEnd"/>
            <w:r w:rsidR="0078349E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hirae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Pseudomonas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aeruginosa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,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Methicillin-Resistant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Staphylococcus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Aureus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, (MRSA),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Klebsiella</w:t>
            </w:r>
            <w:proofErr w:type="spellEnd"/>
            <w:r w:rsidR="0078349E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pneumoniae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(ESBL),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Enterococcus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faecium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(VRE)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und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Candida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albicans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>.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Cechy: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rę</w:t>
            </w:r>
            <w:r w:rsidR="0078349E">
              <w:rPr>
                <w:rFonts w:ascii="Arial Narrow" w:hAnsi="Arial Narrow" w:cs="Arial"/>
                <w:szCs w:val="24"/>
              </w:rPr>
              <w:t>k</w:t>
            </w:r>
            <w:r w:rsidRPr="00984F80">
              <w:rPr>
                <w:rFonts w:ascii="Arial Narrow" w:hAnsi="Arial Narrow" w:cs="Arial"/>
                <w:szCs w:val="24"/>
              </w:rPr>
              <w:t>aw</w:t>
            </w:r>
            <w:r w:rsidR="0078349E">
              <w:rPr>
                <w:rFonts w:ascii="Arial Narrow" w:hAnsi="Arial Narrow" w:cs="Arial"/>
                <w:szCs w:val="24"/>
              </w:rPr>
              <w:t>ice z</w:t>
            </w:r>
            <w:r w:rsidRPr="00984F80">
              <w:rPr>
                <w:rFonts w:ascii="Arial Narrow" w:hAnsi="Arial Narrow" w:cs="Arial"/>
                <w:szCs w:val="24"/>
              </w:rPr>
              <w:t>aw</w:t>
            </w:r>
            <w:r w:rsidR="0078349E">
              <w:rPr>
                <w:rFonts w:ascii="Arial Narrow" w:hAnsi="Arial Narrow" w:cs="Arial"/>
                <w:szCs w:val="24"/>
              </w:rPr>
              <w:t>ierają : wod</w:t>
            </w:r>
            <w:r w:rsidRPr="00984F80">
              <w:rPr>
                <w:rFonts w:ascii="Arial Narrow" w:hAnsi="Arial Narrow" w:cs="Arial"/>
                <w:szCs w:val="24"/>
              </w:rPr>
              <w:t>ę , wi</w:t>
            </w:r>
            <w:r w:rsidR="0078349E">
              <w:rPr>
                <w:rFonts w:ascii="Arial Narrow" w:hAnsi="Arial Narrow" w:cs="Arial"/>
                <w:szCs w:val="24"/>
              </w:rPr>
              <w:t>t</w:t>
            </w:r>
            <w:r w:rsidRPr="00984F80">
              <w:rPr>
                <w:rFonts w:ascii="Arial Narrow" w:hAnsi="Arial Narrow" w:cs="Arial"/>
                <w:szCs w:val="24"/>
              </w:rPr>
              <w:t>aminę E , pro -witami</w:t>
            </w:r>
            <w:r w:rsidR="0078349E">
              <w:rPr>
                <w:rFonts w:ascii="Arial Narrow" w:hAnsi="Arial Narrow" w:cs="Arial"/>
                <w:szCs w:val="24"/>
              </w:rPr>
              <w:t>n</w:t>
            </w:r>
            <w:r w:rsidRPr="00984F80">
              <w:rPr>
                <w:rFonts w:ascii="Arial Narrow" w:hAnsi="Arial Narrow" w:cs="Arial"/>
                <w:szCs w:val="24"/>
              </w:rPr>
              <w:t>ę B 5 i ekstrakty zioł</w:t>
            </w:r>
            <w:bookmarkStart w:id="0" w:name="_GoBack"/>
            <w:bookmarkEnd w:id="0"/>
            <w:r w:rsidRPr="00984F80">
              <w:rPr>
                <w:rFonts w:ascii="Arial Narrow" w:hAnsi="Arial Narrow" w:cs="Arial"/>
                <w:szCs w:val="24"/>
              </w:rPr>
              <w:t>owe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gramatura 80 g/m2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wolne od alkoholu, lanoliny i perfum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 xml:space="preserve">- składniki wywołujące działanie przeciwbakteryjne: Chlorek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Didecylodimetyloamoniowy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w stężeniu 0,4%,</w:t>
            </w:r>
            <w:r w:rsidR="0078349E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Diglukonian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984F80">
              <w:rPr>
                <w:rFonts w:ascii="Arial Narrow" w:hAnsi="Arial Narrow" w:cs="Arial"/>
                <w:szCs w:val="24"/>
              </w:rPr>
              <w:t>Chlorheksydyny</w:t>
            </w:r>
            <w:proofErr w:type="spellEnd"/>
            <w:r w:rsidRPr="00984F80">
              <w:rPr>
                <w:rFonts w:ascii="Arial Narrow" w:hAnsi="Arial Narrow" w:cs="Arial"/>
                <w:szCs w:val="24"/>
              </w:rPr>
              <w:t xml:space="preserve"> w stężeniu 0,3%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na opakowaniu widoczna informacja o możliwości podgrzania w kuchence mikrofalowej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instrukcja użycia produktu zawarta na opakowaniu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spełniają wymagania norm DIN EN13624 i DIN EN 13727</w:t>
            </w:r>
          </w:p>
          <w:p w:rsidR="00BC6D9E" w:rsidRPr="00984F80" w:rsidRDefault="00BC6D9E" w:rsidP="00984F80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materiał: włókna poliestrowe, wiskozowe i polipropylenowe</w:t>
            </w:r>
          </w:p>
          <w:p w:rsidR="00BC6D9E" w:rsidRDefault="00BC6D9E" w:rsidP="00984F80">
            <w:pPr>
              <w:spacing w:after="24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984F80">
              <w:rPr>
                <w:rFonts w:ascii="Arial Narrow" w:hAnsi="Arial Narrow" w:cs="Arial"/>
                <w:szCs w:val="24"/>
              </w:rPr>
              <w:t>- opakowanie z możliwością wielokrotnego otwierania i szczelnego zamykania, zawiera 8 sztuk rękawic ”</w:t>
            </w:r>
          </w:p>
          <w:p w:rsidR="00984F80" w:rsidRDefault="0078349E" w:rsidP="00984F80">
            <w:pPr>
              <w:spacing w:after="12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332.05pt;height:256.85pt;visibility:visible;mso-wrap-style:square">
                  <v:imagedata r:id="rId8" o:title=""/>
                </v:shape>
              </w:pict>
            </w:r>
          </w:p>
          <w:p w:rsidR="00984F80" w:rsidRPr="00984F80" w:rsidRDefault="0078349E" w:rsidP="00984F80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lastRenderedPageBreak/>
              <w:pict>
                <v:shape id="_x0000_i1026" type="#_x0000_t75" style="width:332.6pt;height:247.7pt">
                  <v:imagedata r:id="rId9" o:title=""/>
                </v:shape>
              </w:pict>
            </w:r>
          </w:p>
          <w:p w:rsidR="00BC6D9E" w:rsidRPr="00984F80" w:rsidRDefault="00BC6D9E" w:rsidP="00984F8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984F80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BC6D9E" w:rsidRPr="00984F80" w:rsidRDefault="00984F80" w:rsidP="00984F80">
            <w:pPr>
              <w:spacing w:after="60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984F80">
              <w:rPr>
                <w:rFonts w:ascii="Arial Narrow" w:hAnsi="Arial Narrow" w:cs="Arial"/>
                <w:b/>
                <w:szCs w:val="24"/>
              </w:rPr>
              <w:t xml:space="preserve">Zamawiający nie dopuszcza </w:t>
            </w:r>
            <w:r>
              <w:rPr>
                <w:rFonts w:ascii="Arial Narrow" w:hAnsi="Arial Narrow" w:cs="Arial"/>
                <w:b/>
                <w:szCs w:val="24"/>
              </w:rPr>
              <w:t xml:space="preserve">zaproponowanej zmiany </w:t>
            </w:r>
            <w:r w:rsidRPr="00984F80">
              <w:rPr>
                <w:rFonts w:ascii="Arial Narrow" w:hAnsi="Arial Narrow" w:cs="Arial"/>
                <w:b/>
                <w:szCs w:val="24"/>
              </w:rPr>
              <w:t>i pozostawia zapisy SWZ</w:t>
            </w:r>
            <w:r>
              <w:rPr>
                <w:rFonts w:ascii="Arial Narrow" w:hAnsi="Arial Narrow" w:cs="Arial"/>
                <w:b/>
                <w:szCs w:val="24"/>
              </w:rPr>
              <w:t xml:space="preserve"> bez zmia</w:t>
            </w:r>
            <w:r w:rsidRPr="00984F80">
              <w:rPr>
                <w:rFonts w:ascii="Arial Narrow" w:hAnsi="Arial Narrow" w:cs="Arial"/>
                <w:b/>
                <w:szCs w:val="24"/>
              </w:rPr>
              <w:t>n</w:t>
            </w:r>
          </w:p>
        </w:tc>
      </w:tr>
    </w:tbl>
    <w:p w:rsidR="00BE7BFD" w:rsidRPr="00984F80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984F80" w:rsidRDefault="00984F8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</w:p>
    <w:p w:rsidR="006D4AB3" w:rsidRPr="00984F80" w:rsidRDefault="00984F8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984F80">
        <w:rPr>
          <w:rFonts w:ascii="Arial Narrow" w:hAnsi="Arial Narrow" w:cs="Arial"/>
          <w:sz w:val="20"/>
          <w:szCs w:val="24"/>
        </w:rPr>
        <w:t>ZAMAWIAJĄCY</w:t>
      </w: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bookmarkStart w:id="1" w:name="_Hlk163630417"/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7228F2" w:rsidRDefault="007228F2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7228F2" w:rsidRDefault="007228F2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984F80" w:rsidRP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84F8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 </w:t>
      </w:r>
      <w:r w:rsidRPr="00984F80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 ark.</w:t>
      </w:r>
    </w:p>
    <w:p w:rsidR="00984F80" w:rsidRPr="007228F2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7228F2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:rsidR="00984F80" w:rsidRPr="002A1FA5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7228F2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7228F2">
        <w:rPr>
          <w:rFonts w:ascii="Arial Narrow" w:hAnsi="Arial Narrow" w:cs="Andalus"/>
          <w:i/>
          <w:iCs/>
          <w:sz w:val="16"/>
          <w:szCs w:val="16"/>
        </w:rPr>
        <w:t>adresat (platforma e-propublico.pl),</w:t>
      </w:r>
      <w:r w:rsidRPr="002A1FA5">
        <w:rPr>
          <w:rFonts w:ascii="Arial Narrow" w:hAnsi="Arial Narrow" w:cs="Andalus"/>
          <w:i/>
          <w:iCs/>
          <w:sz w:val="16"/>
          <w:szCs w:val="16"/>
        </w:rPr>
        <w:t xml:space="preserve"> </w:t>
      </w:r>
      <w:proofErr w:type="spellStart"/>
      <w:r w:rsidRPr="002A1FA5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 w:cs="Andalus"/>
          <w:i/>
          <w:iCs/>
          <w:sz w:val="16"/>
          <w:szCs w:val="16"/>
        </w:rPr>
        <w:t>. T2612 B5</w:t>
      </w:r>
    </w:p>
    <w:p w:rsidR="00984F80" w:rsidRP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Hipercze"/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0" w:history="1">
        <w:r w:rsidRPr="00AD6516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>
        <w:rPr>
          <w:rFonts w:ascii="Arial Narrow" w:hAnsi="Arial Narrow"/>
          <w:i/>
          <w:sz w:val="16"/>
          <w:szCs w:val="16"/>
        </w:rPr>
        <w:t xml:space="preserve"> </w:t>
      </w:r>
    </w:p>
    <w:p w:rsidR="006D4AB3" w:rsidRPr="00984F80" w:rsidRDefault="00984F80" w:rsidP="00984F8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Data:</w:t>
      </w:r>
      <w:r w:rsidRPr="002A1FA5">
        <w:rPr>
          <w:rFonts w:ascii="Arial Narrow" w:hAnsi="Arial Narrow"/>
          <w:sz w:val="16"/>
          <w:szCs w:val="16"/>
        </w:rPr>
        <w:t xml:space="preserve"> </w:t>
      </w:r>
      <w:bookmarkEnd w:id="1"/>
      <w:r w:rsidR="00D22B75" w:rsidRPr="00D22B75">
        <w:rPr>
          <w:rFonts w:ascii="Arial Narrow" w:hAnsi="Arial Narrow"/>
          <w:i/>
          <w:sz w:val="16"/>
          <w:szCs w:val="16"/>
        </w:rPr>
        <w:t>8</w:t>
      </w:r>
      <w:r>
        <w:rPr>
          <w:rFonts w:ascii="Arial Narrow" w:hAnsi="Arial Narrow"/>
          <w:i/>
          <w:sz w:val="16"/>
          <w:szCs w:val="16"/>
        </w:rPr>
        <w:t>.09.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6D4AB3" w:rsidRPr="00984F80" w:rsidSect="00843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777" w:rsidRDefault="00311777">
      <w:r>
        <w:separator/>
      </w:r>
    </w:p>
  </w:endnote>
  <w:endnote w:type="continuationSeparator" w:id="0">
    <w:p w:rsidR="00311777" w:rsidRDefault="0031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8349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8349E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28F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777" w:rsidRDefault="00311777">
      <w:r>
        <w:separator/>
      </w:r>
    </w:p>
  </w:footnote>
  <w:footnote w:type="continuationSeparator" w:id="0">
    <w:p w:rsidR="00311777" w:rsidRDefault="00311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D9E" w:rsidRDefault="00BC6D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D9E" w:rsidRDefault="00BC6D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D9E" w:rsidRDefault="00BC6D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1777"/>
    <w:rsid w:val="00031374"/>
    <w:rsid w:val="000A1097"/>
    <w:rsid w:val="000E2A8F"/>
    <w:rsid w:val="0012774F"/>
    <w:rsid w:val="00144B7A"/>
    <w:rsid w:val="00180C6E"/>
    <w:rsid w:val="0029606A"/>
    <w:rsid w:val="0031177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8F2"/>
    <w:rsid w:val="0078349E"/>
    <w:rsid w:val="007D7198"/>
    <w:rsid w:val="00843A88"/>
    <w:rsid w:val="00864A4B"/>
    <w:rsid w:val="00870F9F"/>
    <w:rsid w:val="008804B6"/>
    <w:rsid w:val="00897AB0"/>
    <w:rsid w:val="008A3553"/>
    <w:rsid w:val="00984F80"/>
    <w:rsid w:val="00A905AC"/>
    <w:rsid w:val="00BA6584"/>
    <w:rsid w:val="00BC6D9E"/>
    <w:rsid w:val="00BE7BFD"/>
    <w:rsid w:val="00C370F2"/>
    <w:rsid w:val="00C44EEC"/>
    <w:rsid w:val="00C46732"/>
    <w:rsid w:val="00D22B7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84F8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84F80"/>
    <w:rPr>
      <w:b/>
      <w:bCs/>
    </w:rPr>
  </w:style>
  <w:style w:type="character" w:styleId="Hipercze">
    <w:name w:val="Hyperlink"/>
    <w:uiPriority w:val="99"/>
    <w:unhideWhenUsed/>
    <w:rsid w:val="00984F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choroszynska3292@10wsk.mil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653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2025-09-08T06:37:00Z</cp:lastPrinted>
  <dcterms:created xsi:type="dcterms:W3CDTF">2025-09-08T05:49:00Z</dcterms:created>
  <dcterms:modified xsi:type="dcterms:W3CDTF">2025-09-08T06:44:00Z</dcterms:modified>
</cp:coreProperties>
</file>