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2B1B" w14:textId="1C793BB3" w:rsidR="003C52D6" w:rsidRPr="00F716CA" w:rsidRDefault="003C52D6" w:rsidP="003C52D6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>nr 2 do umowy</w:t>
      </w:r>
    </w:p>
    <w:p w14:paraId="366BC66C" w14:textId="366844E3" w:rsidR="00933C68" w:rsidRPr="00933C68" w:rsidRDefault="00933C68" w:rsidP="00933C68">
      <w:pPr>
        <w:jc w:val="center"/>
        <w:rPr>
          <w:rFonts w:ascii="Century Gothic" w:hAnsi="Century Gothic"/>
          <w:b/>
          <w:bCs/>
          <w:color w:val="EE0000"/>
          <w:sz w:val="16"/>
          <w:szCs w:val="16"/>
        </w:rPr>
      </w:pPr>
      <w:r>
        <w:rPr>
          <w:rFonts w:ascii="Century Gothic" w:hAnsi="Century Gothic"/>
          <w:b/>
          <w:bCs/>
          <w:color w:val="EE0000"/>
          <w:sz w:val="16"/>
          <w:szCs w:val="16"/>
        </w:rPr>
        <w:t>MODYFIKACJA z dnia 11.09.2025 r.</w:t>
      </w:r>
    </w:p>
    <w:p w14:paraId="4CC76C7A" w14:textId="7C9D379F" w:rsidR="00823370" w:rsidRDefault="00823370">
      <w:r w:rsidRPr="00823370">
        <w:rPr>
          <w:rFonts w:ascii="Century Gothic" w:hAnsi="Century Gothic"/>
          <w:b/>
          <w:bCs/>
          <w:sz w:val="16"/>
          <w:szCs w:val="16"/>
        </w:rPr>
        <w:t>Endoskop ultrasonograficzny o skanowaniu liniowym</w:t>
      </w:r>
    </w:p>
    <w:tbl>
      <w:tblPr>
        <w:tblW w:w="1020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959"/>
        <w:gridCol w:w="1989"/>
        <w:gridCol w:w="2409"/>
      </w:tblGrid>
      <w:tr w:rsidR="00823370" w:rsidRPr="002375DA" w14:paraId="689FCECF" w14:textId="77777777" w:rsidTr="00823370">
        <w:trPr>
          <w:trHeight w:val="630"/>
        </w:trPr>
        <w:tc>
          <w:tcPr>
            <w:tcW w:w="850" w:type="dxa"/>
            <w:shd w:val="clear" w:color="auto" w:fill="AEAAAA" w:themeFill="background2" w:themeFillShade="BF"/>
            <w:vAlign w:val="center"/>
          </w:tcPr>
          <w:p w14:paraId="199973D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4959" w:type="dxa"/>
            <w:shd w:val="clear" w:color="auto" w:fill="AEAAAA" w:themeFill="background2" w:themeFillShade="BF"/>
            <w:vAlign w:val="center"/>
          </w:tcPr>
          <w:p w14:paraId="2EFCD73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989" w:type="dxa"/>
            <w:shd w:val="clear" w:color="auto" w:fill="AEAAAA" w:themeFill="background2" w:themeFillShade="BF"/>
            <w:vAlign w:val="center"/>
          </w:tcPr>
          <w:p w14:paraId="34D84A78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409" w:type="dxa"/>
            <w:shd w:val="clear" w:color="auto" w:fill="AEAAAA" w:themeFill="background2" w:themeFillShade="BF"/>
            <w:vAlign w:val="center"/>
          </w:tcPr>
          <w:p w14:paraId="68ADA500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23370" w:rsidRPr="002375DA" w14:paraId="048E7C18" w14:textId="77777777" w:rsidTr="00823370">
        <w:tc>
          <w:tcPr>
            <w:tcW w:w="850" w:type="dxa"/>
            <w:vAlign w:val="center"/>
          </w:tcPr>
          <w:p w14:paraId="55CDC4EC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520876E3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9" w:type="dxa"/>
            <w:vAlign w:val="center"/>
          </w:tcPr>
          <w:p w14:paraId="29C5C48C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2311FFC9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3200FF59" w14:textId="77777777" w:rsidTr="00823370">
        <w:tc>
          <w:tcPr>
            <w:tcW w:w="850" w:type="dxa"/>
            <w:vAlign w:val="center"/>
          </w:tcPr>
          <w:p w14:paraId="693B4F6D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2362F6F8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989" w:type="dxa"/>
            <w:vAlign w:val="center"/>
          </w:tcPr>
          <w:p w14:paraId="26A950ED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48925CDA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7AA7A177" w14:textId="77777777" w:rsidTr="00823370">
        <w:tc>
          <w:tcPr>
            <w:tcW w:w="850" w:type="dxa"/>
            <w:vAlign w:val="center"/>
          </w:tcPr>
          <w:p w14:paraId="6B50BF3D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13C5730F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9" w:type="dxa"/>
            <w:vAlign w:val="center"/>
          </w:tcPr>
          <w:p w14:paraId="18DBCF82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43B46586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0F791AB4" w14:textId="77777777" w:rsidTr="00823370">
        <w:tc>
          <w:tcPr>
            <w:tcW w:w="850" w:type="dxa"/>
            <w:vAlign w:val="center"/>
          </w:tcPr>
          <w:p w14:paraId="0BEA3FA1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3497BE75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powystawowy.</w:t>
            </w:r>
          </w:p>
        </w:tc>
        <w:tc>
          <w:tcPr>
            <w:tcW w:w="1989" w:type="dxa"/>
            <w:vAlign w:val="center"/>
          </w:tcPr>
          <w:p w14:paraId="3C726678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0BD1ECE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823370" w14:paraId="0CFE018D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23040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DE51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Rodzaj obrazu wideo - Chip typu CCD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AA5D1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F4F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CB6855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32D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08FC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Pole Widzenia wideo - 100°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7EDC7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9BF2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9E0DC36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7575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950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Kierunek widzenia - Boczny 55°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B9FF0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384F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5A4DE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CCD5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E9EF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Głębia ostrości w zakresie od 3 do 100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5E03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9B4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81E83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AB56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F5776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zewnętrzna końcówki - 14,6 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38B1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844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DFB1F28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78FC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A04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zewnętrzna sondy - 12,6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F12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315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5E142F5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731DA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036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odchylenia końcówki - Góra:130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 Dół: 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Prawo:90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 Lewo: 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344A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DF94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91FB8B0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277E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12DD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Długość robocza sondy - 1250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66222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6E85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16B4BD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CFFA5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3043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wewnętrzna  kanału biopsyjnego - 3,7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05395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33B6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D7C5E03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4A4EE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CF4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przycisków do sterowania funkcjami procesora: - 4 przyciski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D9FD8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DBA7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02EC9C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F6E1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7E83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obrazowania w wąskim paśmie światła, między innymi poprzez fizyczne wycięcie widma pasma czerwonego, poprzez umieszczenie filtra optycznego w źródle światła.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541B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76A1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1F6389A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0B390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5647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Kontrastowania Echo Harmonicznego z funkcją wykrywania sygnałów szerokopasmowych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C837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D7D8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B22C214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6567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104D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skanowania endoskopu ultrasonograficznego – liniowe 180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3FA4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67DB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242E0A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C743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8B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Podłączenie endoskopu zarówno do zewnętrznych central ultrasonograficznych jak i małych central modułowych mieszczących się na wózku endoskopowym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6F9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1D6A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A6FE0CB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7150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E1D0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Pełna współpraca z myjnią do endoskopów ETD posiadaną przez Zamawiającego poprzez chip RFID do </w:t>
            </w:r>
            <w:r w:rsidR="00F24EF6">
              <w:rPr>
                <w:rFonts w:ascii="Century Gothic" w:hAnsi="Century Gothic"/>
                <w:sz w:val="16"/>
                <w:szCs w:val="16"/>
              </w:rPr>
              <w:t>s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czytywania informacji o endoskopie przez system ENDOSKAN posiadany przez Zamawiającego, monitorujący i raportujący poprawność procesów mycia i dezynfekcji. </w:t>
            </w:r>
            <w:r w:rsidRPr="004440CC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Współpraca z posiadaną przez Zamawiającego szafą  do suszenia i przechowywania endoskopów model EDC.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DA3C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13FF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793CD5E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F7B1A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667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Funkcje ultrasonograficzne : B-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, M-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, D-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Flow-mode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Powerflow-mode</w:t>
            </w:r>
            <w:proofErr w:type="spellEnd"/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2C5A4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5048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7FAD90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838EC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C7C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Częstotliwości pracy endoskopu ultrasonograficznego między innymi : 5 / 6 / 7,5 / 10 MHz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ED2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EA4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C1A4BA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24C3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3EC0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Odłączany od endoskopu przewód łączący endoskop z USG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560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fr-FR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6527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  <w:lang w:val="fr-FR"/>
              </w:rPr>
            </w:pPr>
          </w:p>
        </w:tc>
      </w:tr>
      <w:tr w:rsidR="00823370" w:rsidRPr="00823370" w14:paraId="5D7D122E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43DC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C10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Pełna współpraca z torem wizyjnym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Evis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Exera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III, posiadanym przez Zamawiającego.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83785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F475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1B0BFB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F5B36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ADAB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Przewód łączący endoskop z centralą USG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49B5B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8D0D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FE15BE7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6BF3E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3947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Rodzaj obrazu wideo - Chip typu CCD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3D5D4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EE0C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B633F" w:rsidRPr="00823370" w14:paraId="29C94C28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F7633" w14:textId="77777777" w:rsidR="00CB633F" w:rsidRPr="00823370" w:rsidRDefault="00CB633F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4EBA" w14:textId="77777777" w:rsidR="00CB633F" w:rsidRPr="008D6AC6" w:rsidRDefault="00CB633F" w:rsidP="00CB633F">
            <w:pPr>
              <w:jc w:val="both"/>
              <w:rPr>
                <w:rFonts w:ascii="Century Gothic" w:hAnsi="Century Gothic"/>
                <w:strike/>
                <w:color w:val="EE0000"/>
                <w:sz w:val="16"/>
                <w:szCs w:val="16"/>
              </w:rPr>
            </w:pPr>
            <w:r w:rsidRPr="008D6AC6">
              <w:rPr>
                <w:rFonts w:ascii="Century Gothic" w:hAnsi="Century Gothic"/>
                <w:strike/>
                <w:color w:val="EE0000"/>
                <w:sz w:val="16"/>
                <w:szCs w:val="16"/>
              </w:rPr>
              <w:t>Zamawiający wymaga, aby gwarancją zostały objęte uszkodzenia powstałe z winy użytkownika m.in. z tytułu niewłaściwego użytkowania i dekontaminacji sprzętu niezgodnego z instrukcją obsługi dot. Endoskop ultrasonograficzny o skanowaniu liniowym.</w:t>
            </w:r>
          </w:p>
          <w:p w14:paraId="79F72B5B" w14:textId="77777777" w:rsidR="00CB633F" w:rsidRPr="00823370" w:rsidRDefault="00CB633F" w:rsidP="00CB633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Długość gwarancji zgodna z zaoferowaną przez Wykonawcę w pkt. 113 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73095" w14:textId="77777777" w:rsidR="00CB633F" w:rsidRPr="00823370" w:rsidRDefault="00CB633F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F749C" w14:textId="77777777" w:rsidR="00CB633F" w:rsidRPr="00823370" w:rsidRDefault="00CB633F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A7B58F3" w14:textId="77777777" w:rsidR="00EE0AAF" w:rsidRDefault="00EE0AAF">
      <w:pPr>
        <w:rPr>
          <w:rFonts w:ascii="Century Gothic" w:hAnsi="Century Gothic"/>
          <w:sz w:val="16"/>
          <w:szCs w:val="16"/>
        </w:rPr>
      </w:pPr>
    </w:p>
    <w:p w14:paraId="59102184" w14:textId="77777777" w:rsidR="00823370" w:rsidRDefault="00823370">
      <w:pPr>
        <w:rPr>
          <w:rFonts w:ascii="Century Gothic" w:hAnsi="Century Gothic"/>
          <w:sz w:val="16"/>
          <w:szCs w:val="16"/>
        </w:rPr>
      </w:pPr>
      <w:r w:rsidRPr="00823370">
        <w:rPr>
          <w:rFonts w:ascii="Century Gothic" w:hAnsi="Century Gothic"/>
          <w:b/>
          <w:bCs/>
          <w:sz w:val="16"/>
          <w:szCs w:val="16"/>
        </w:rPr>
        <w:t xml:space="preserve">Aparat USG   </w:t>
      </w:r>
    </w:p>
    <w:tbl>
      <w:tblPr>
        <w:tblW w:w="1020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959"/>
        <w:gridCol w:w="1988"/>
        <w:gridCol w:w="2408"/>
      </w:tblGrid>
      <w:tr w:rsidR="00F07473" w:rsidRPr="002375DA" w14:paraId="521EDCFE" w14:textId="77777777" w:rsidTr="00F07473">
        <w:tc>
          <w:tcPr>
            <w:tcW w:w="852" w:type="dxa"/>
            <w:vAlign w:val="center"/>
          </w:tcPr>
          <w:p w14:paraId="5AE2AA7B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44B30F3E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8" w:type="dxa"/>
            <w:vAlign w:val="center"/>
          </w:tcPr>
          <w:p w14:paraId="245CA035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107ACD33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14F7FFF7" w14:textId="77777777" w:rsidTr="00F07473">
        <w:tc>
          <w:tcPr>
            <w:tcW w:w="852" w:type="dxa"/>
            <w:vAlign w:val="center"/>
          </w:tcPr>
          <w:p w14:paraId="0510D059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7115922A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988" w:type="dxa"/>
            <w:vAlign w:val="center"/>
          </w:tcPr>
          <w:p w14:paraId="6395390F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6EBAF28D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289C46F8" w14:textId="77777777" w:rsidTr="00F07473">
        <w:tc>
          <w:tcPr>
            <w:tcW w:w="852" w:type="dxa"/>
            <w:vAlign w:val="center"/>
          </w:tcPr>
          <w:p w14:paraId="09235A36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2C4874ED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8" w:type="dxa"/>
            <w:vAlign w:val="center"/>
          </w:tcPr>
          <w:p w14:paraId="72BA817C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780666A2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7D98AFEC" w14:textId="77777777" w:rsidTr="00F07473">
        <w:tc>
          <w:tcPr>
            <w:tcW w:w="852" w:type="dxa"/>
            <w:vAlign w:val="center"/>
          </w:tcPr>
          <w:p w14:paraId="0E5B6426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631DC74A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powystawowy.</w:t>
            </w:r>
          </w:p>
        </w:tc>
        <w:tc>
          <w:tcPr>
            <w:tcW w:w="1988" w:type="dxa"/>
            <w:vAlign w:val="center"/>
          </w:tcPr>
          <w:p w14:paraId="087358A6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4C1C87F5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823370" w14:paraId="4C8D874E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1DC7B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43C52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Kliniczny, cyfrowy, aparat ultrasonograficzny klasy Premium z kolorowym Dopplerem.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ABCE8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BCB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3710B9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C9878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22B5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Przetwornik cyfrowy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12-bitowy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5198B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1D62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7B7E84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6FBB1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2B2F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Cyfrowy system formowania wiązki ultradźwiękowej.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82BEE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A3BE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892EA3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7A956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84081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niezależnych aktywnych kanałów cyfrowych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4 000 000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F5CDF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A9FD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19B0A7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074DC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FE1D5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aktywnych gniazd głowic obrazowych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4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76DE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0730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576783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D9FE4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BE92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gniazd parkingowych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CA323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B361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D7F89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F368B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346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Dynamika systemu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 xml:space="preserve">Min. 310 </w:t>
            </w:r>
            <w:proofErr w:type="spellStart"/>
            <w:r w:rsidR="00F07473" w:rsidRPr="00823370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45A2C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40746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E52FD0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68DC33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697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Monitor z matrycą OLED/LCD o wysokiej rozdzielczości bez przeplotu z możliwością regulacja w 3 płaszczyznach.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Przekątna ekranu min. 21 cala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EEB60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7FFE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6B433F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0DF04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5327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Konsola aparatu ruchoma w dwóch płaszczyznach: </w:t>
            </w:r>
            <w:r w:rsidRPr="00823370">
              <w:rPr>
                <w:rFonts w:ascii="Century Gothic" w:hAnsi="Century Gothic"/>
                <w:sz w:val="16"/>
                <w:szCs w:val="16"/>
              </w:rPr>
              <w:br/>
              <w:t>góra-dół, lewo-prawo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AC992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3CE0B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A3E726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A7EDF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1F951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Uchwyty na głowice umiejscowione po obu stronach konsoli aparatu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67D22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B39A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47B7AD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80455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F0B9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Dotykowy, programowalny panel sterujący LCD wbudowany w konsolę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Przekątna min. 10 cali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19365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0474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94464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429E0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750D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częstotliwości pracy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od 1 MHz do 20 MHz.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41E9F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722E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FB8CD6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9A78D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DB32D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Liczba obrazów pamięci dynamicznej (tzw.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69 000 obrazów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F8ED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8224D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B8534F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C8B55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A2E72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uzyskania sekwencji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trybie 4B tj. 4 niezależnych sekwencji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jednocześnie na jednym obrazie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9AEA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7D223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BC9DA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F01E3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46F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Pamięć dynamiczna dla trybu M-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lub D-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800 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85CE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19E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B0B95E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8A92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C0F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Regulacja głębokości pola obrazowania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1 - 35 cm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18DD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C3CF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242AFA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3F99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1B2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Ilość ustawień wstępnych (tzw.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Presetów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programowanych przez użytkownika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70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865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7123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84561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A8F0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E2A8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Podstawa jezdna z czterema obrotowymi kołami z możliwością blokowania każdego z kół oraz blokadą kierunku jazdy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26A3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8C6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96ADC1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8526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Obrazowanie i prezentacja obrazu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E184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3422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432000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AFD4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293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Kombinacje prezentowanych jednocześnie obrazów. Min.</w:t>
            </w:r>
          </w:p>
          <w:p w14:paraId="77897293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B, </w:t>
            </w: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B, 4 B</w:t>
            </w:r>
          </w:p>
          <w:p w14:paraId="6EFD59D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M</w:t>
            </w:r>
          </w:p>
          <w:p w14:paraId="086CE221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M</w:t>
            </w:r>
          </w:p>
          <w:p w14:paraId="542BCF0C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D</w:t>
            </w:r>
          </w:p>
          <w:p w14:paraId="2FB2EF01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D</w:t>
            </w:r>
          </w:p>
          <w:p w14:paraId="7E87C590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C (Color Doppler)</w:t>
            </w:r>
          </w:p>
          <w:p w14:paraId="39B31B1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PD (Power Doppler)</w:t>
            </w:r>
          </w:p>
          <w:p w14:paraId="27237C9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4 B (Color Doppler)</w:t>
            </w:r>
          </w:p>
          <w:p w14:paraId="176FF6B7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4 B (Power Doppler)</w:t>
            </w:r>
          </w:p>
          <w:p w14:paraId="3D588AFF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B +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+ 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91B2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BF44C3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61C9CA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2B318E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FF68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A93F24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8BD20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C5CA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Odświeżanie obrazu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Frame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dla trybu B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3500 obrazów/s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A447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130A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7A6ECC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13F9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1627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Odświeżanie obrazu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Frame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B + kolor (CD)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650 obrazów/s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3F0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C00C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82B837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71691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84F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harmoniczne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8 pasm częstotliwości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E5B0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72C4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AB39E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FC2A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C3B2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Doppler Kolorowy (CD)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5BB4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8B0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69331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9FD4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983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prędkości Dopplera Kolorowego (CD)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Min.: +/- 4,0 m/s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B10E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48FB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76C817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9151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B5EF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częstotliwość PRF dla Dopplera Kolorowego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Min.0,5 do 20  kHz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5E48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C99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47A55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F048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6A5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Power Doppler (PD) i Power Doppler Kierunkowy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4C8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1CE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0368FF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F9E8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16E4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Obrazowanie w rozszerzonym trybie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Doppler o bardzo wysokiej czułości i rozdzielczości z możliwością wizualizacji bardzo wolnych przepływów w małych naczyniach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11781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F64B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7D2EE8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D393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C7F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Dopplera Pulsacyjnego PWD oraz HPRF PWD (o wysokiej częstotliwości powtarzania)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8E5E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184D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E7E1C5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5552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CE8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prędkości Dopplera pulsacyjnego (PWD)</w:t>
            </w:r>
          </w:p>
          <w:p w14:paraId="5DAEDE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 (przy zerowym kącie bramki)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Min.: +/- 6,0 m/s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2E0A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06BA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AD7E2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1099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8FE1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częstotliwość PRF dla Dopplera Pulsacyjnego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Min.0,1 do 30  kHz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82F8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3A4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EBCFDC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CC8B8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1CE8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Regulacja bramki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0,5 mm do 20 mm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DD18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B63B5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894515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0B22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78F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w trybie Kolorowy i Spektralny Doppler Tkankowy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3D241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5F3B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E75B52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1022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C1E3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odchylenia wiązki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+/- 30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0A0A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F79EF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48F44E4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4097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E1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korekcji kąta bramki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+/- 80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E7E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21CC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EA8874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BB1F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8199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Automatyczna korekcja kąta bramki dopplerowskiej za pomocą jednego przycisku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+/- 80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A982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C42B9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D437F9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A97F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C60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jednoczesnego (w czasie rzeczywistym) uzyskania dwóch spectrów przepływu z dwóch niezależnych bramek dopplerowskich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39A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2B05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6EED91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82FEC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5DFB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typu „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Compound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” w układzie wiązek ultradźwięków wysyłanych pod wieloma kątami i z różnymi częstotliwościami (tzw. skrzyżowane ultradźwięki) pracujący jednocześnie z obrazowaniem trapezowym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D9E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66F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0A7CECE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BCB6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2702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Liczba wiązek tworzących obraz w obrazowaniu typu „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Compound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”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5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D4EB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1BE4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9D07D3E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833C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824E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System obrazowania wyostrzający kontury i redukujący artefakty szumowe – dostępny na wszystkich głowicach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D6FD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8598F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1C16C6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19981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AA58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Obrazowanie w trybie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Triplex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– (B+CD/PD +PWD)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C362E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7674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E85F81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6876F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7FF5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Jednoczesne obrazowanie B + B/CD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/Power Doppler) w czasie rzeczywistym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BE69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98F2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09F071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BDFF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4E3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trapezowe i rombowe na głowicach liniowych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0758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8CF8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5B5727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030B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A704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Automatyczna optymalizacja obrazu B, spektrum dopplerowskiego i współczynnika prędkości ultradźwięków za pomocą jednego przycisku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2B87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E1E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325E46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5377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EA4C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Możliwość zmian map koloru w 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 Dopplerze min. 15 map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4557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065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75703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8563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FDC7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regulacji wzmocnienia GAIN w czasie rzeczywistym i po zamrożeniu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87C7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E1E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E9DBD0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5EFB5F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E3BF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jednoczesnego (w czasie rzeczywistym) uzyskania spectrum przepływu z dwóch niezależnych bramek dopplerowskich (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tzn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 dual 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doppler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) możliwe kombinacje PW/PW TDI/TDI , PW/TDI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00F8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0BE3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037849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8FA2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Archiwizacja obrazów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075E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849F" w14:textId="77777777" w:rsidR="00F07473" w:rsidRPr="00823370" w:rsidRDefault="00F07473" w:rsidP="00F0747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F07473" w:rsidRPr="00823370" w14:paraId="099E83C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6F4A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50D1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Wewnętrzny system archiwizacji danych (dane pacjenta, obrazy, sekwencje)z dyskiem twardym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320 GB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752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E9FA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8AA33A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2748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C8BC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Zainstalowany moduł DICOM 3.0 umożliwiający zapis i przesyłanie obrazów w standardzie DICOM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BF28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390E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84AA99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B4ED4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BDC5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Zapis obrazów w formatach: DICOM, JPG, BMP i TIFF oraz pętli obrazowych (AVI) w systemie aparatu z możliwością eksportu na zewnętrzne nośniki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PenDrvie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lub płyty CD/DVD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1518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1399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F2024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838D4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9015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jednoczesnego zapisu obrazu na wewnętrznym dysku HDD i nośniku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oraz wydruku obrazu na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printerze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. Wszystkie 3 akcje dostępne po naciśnięciu jednego przycisku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56F1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4F68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86777D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DBC2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7E8A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ukrycia danych pacjenta przy archiwizacji na zewnętrzne nośniki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294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939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BD95F6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DB82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188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czarno-biały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8A6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71E7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3B5767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CC80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B2F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Wbudowane wyjście USB 2.0 do podłączenia nośników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D82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C8C7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0F10D6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E86C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5481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Wbudowana karta sieciowa Ethernet 10/100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DB30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7BBE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043A5E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9BD29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B41E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podłączenia aparatu do dowolnego komputera PC kablem sieciowych 100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celu wysyłania danych (obrazy, raporty)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BFA3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B95E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C36F88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04B9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Funkcje użytkowe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17E7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D1FB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139271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E8A08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3BE0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Powiększenie obrazu w czasie rzeczywistym Min. x20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E71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AE03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7B2689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CF67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290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Powiększenie obrazu po zamrożeniu Min. x20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A6CF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3633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35EFF5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3050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4C2C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pomiarów możliwych na jednym obrazie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10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E89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8C23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5B73A5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653C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6C8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Automatyczny obrys spektrum Dopplera oraz przesunięcie linii bazowej i korekcja kąta bramki Dopplerowskiej - dostępne w czasie rzeczywistym i po zamrożeniu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A84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22C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1268596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577C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611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Raporty z badań z możliwością zapamiętywania raportów w systemie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7827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5869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D2AA98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9632F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EDB7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Pełne oprogramowanie do badań:</w:t>
            </w:r>
          </w:p>
          <w:p w14:paraId="5556327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Kardiologicznych</w:t>
            </w:r>
          </w:p>
          <w:p w14:paraId="66DA7E41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Pediatrycznych</w:t>
            </w:r>
          </w:p>
          <w:p w14:paraId="672A75F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Małych narządów</w:t>
            </w:r>
          </w:p>
          <w:p w14:paraId="62FBF285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Naczyniowych</w:t>
            </w:r>
          </w:p>
          <w:p w14:paraId="7693D332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Śródoperacyjnych</w:t>
            </w:r>
          </w:p>
          <w:p w14:paraId="201A212C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Brzusznych</w:t>
            </w:r>
          </w:p>
          <w:p w14:paraId="2577602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Mięśniowo-szkieletowych</w:t>
            </w:r>
          </w:p>
          <w:p w14:paraId="6FAFFFAB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Ortopedycznych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044F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2D60F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4659ECA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5B29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7CC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Tkankowe obrazowanie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elastograficzne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czasie rzeczywistym umożliwiające zobrazowanie różnic sztywności tkanki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Elastografia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FD42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AD1A7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5206B71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9902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CD45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Kontrastowe obrazowanie harmoniczne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A8D6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EC48B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p w14:paraId="66AB3988" w14:textId="77777777" w:rsidR="00823370" w:rsidRDefault="00823370">
      <w:pPr>
        <w:rPr>
          <w:rFonts w:ascii="Century Gothic" w:hAnsi="Century Gothic"/>
          <w:sz w:val="16"/>
          <w:szCs w:val="16"/>
        </w:rPr>
      </w:pPr>
    </w:p>
    <w:tbl>
      <w:tblPr>
        <w:tblW w:w="1020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4972"/>
        <w:gridCol w:w="1985"/>
        <w:gridCol w:w="2409"/>
      </w:tblGrid>
      <w:tr w:rsidR="00823370" w:rsidRPr="00883242" w14:paraId="77041248" w14:textId="77777777" w:rsidTr="00F07473">
        <w:trPr>
          <w:trHeight w:val="285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CB157C" w14:textId="77777777" w:rsidR="00823370" w:rsidRPr="00A74D91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832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823370" w:rsidRPr="00883242" w14:paraId="78BAC59B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44FF" w14:textId="77777777" w:rsidR="00823370" w:rsidRPr="005559CF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9D9C1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ind w:left="38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Szkolenie z obsługi sprzętu dla lekarzy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i pielęgniarek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 siedzibie Zamawiającego w terminie uzgodnionym z Zamawiającym po uruchomieniu przedmiotu zamówienia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 xml:space="preserve">przez okres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2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trwające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po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8 godzin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dziennie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,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3A956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3B7B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5C4126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C90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C56A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62715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0A4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F6C9E0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C3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2709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8642D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FF5D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5C1EF37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52B9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02E49" w14:textId="77777777" w:rsidR="00823370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</w:pPr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>WorkList</w:t>
            </w:r>
            <w:proofErr w:type="spellEnd"/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>Radpoint</w:t>
            </w:r>
            <w:proofErr w:type="spellEnd"/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t>).</w:t>
            </w:r>
            <w:r w:rsidRPr="005540BD">
              <w:rPr>
                <w:rFonts w:ascii="Century Gothic" w:hAnsi="Century Gothic" w:cs="Calibri"/>
                <w:strike/>
                <w:color w:val="EE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  <w:p w14:paraId="38D04C30" w14:textId="72E01C7F" w:rsidR="005540BD" w:rsidRPr="005540BD" w:rsidRDefault="005540BD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color w:val="EE0000"/>
                <w:sz w:val="16"/>
                <w:szCs w:val="16"/>
                <w:lang w:eastAsia="zh-CN"/>
              </w:rPr>
            </w:pPr>
            <w:r w:rsidRPr="005540BD">
              <w:rPr>
                <w:rFonts w:ascii="Century Gothic" w:hAnsi="Century Gothic" w:cs="Calibri"/>
                <w:i/>
                <w:iCs/>
                <w:color w:val="EE0000"/>
                <w:sz w:val="16"/>
                <w:szCs w:val="16"/>
              </w:rPr>
              <w:t xml:space="preserve">Integracja dostarczonego urządzenia medycznego z aktualnie funkcjonującym w infrastrukturze Szpitala urządzeniem medycznym (współpracującym z wykorzystywanym przez Szpital systemem archiwizacji badań endoskopowych). Dostarczone urządzenie medyczne, które będzie współpracowało z aktualnie wykorzystywanym przez Szpital systemem archiwizacji badań endoskopowych, musi być przez ten system zintegrowane w standardzie HL7 ze szpitalnym systemem HIS oraz w standardzie DICOM ze szpitalnym systemem PACS (węzeł DICOM, przekazywanie linków do badań do HIS) wykorzystywanym przez Zamawiającego (oprogramowanie firmy </w:t>
            </w:r>
            <w:proofErr w:type="spellStart"/>
            <w:r w:rsidRPr="005540BD">
              <w:rPr>
                <w:rFonts w:ascii="Century Gothic" w:hAnsi="Century Gothic" w:cs="Calibri"/>
                <w:i/>
                <w:iCs/>
                <w:color w:val="EE0000"/>
                <w:sz w:val="16"/>
                <w:szCs w:val="16"/>
              </w:rPr>
              <w:t>Radpoint</w:t>
            </w:r>
            <w:proofErr w:type="spellEnd"/>
            <w:r w:rsidRPr="005540BD">
              <w:rPr>
                <w:rFonts w:ascii="Century Gothic" w:hAnsi="Century Gothic" w:cs="Calibri"/>
                <w:i/>
                <w:iCs/>
                <w:color w:val="EE0000"/>
                <w:sz w:val="16"/>
                <w:szCs w:val="16"/>
              </w:rPr>
              <w:t>). Wszelkie koszty związane z licencjami, wdrożeniem i wszelkim pracami związanymi z wykonaniem w/w integracji ponosi Wykonawcę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A422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65E7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83242" w14:paraId="4FA19EB5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CF79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E322C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</w:t>
            </w:r>
            <w:r w:rsidR="007718F0">
              <w:rPr>
                <w:rFonts w:ascii="Century Gothic" w:hAnsi="Century Gothic"/>
                <w:sz w:val="16"/>
                <w:szCs w:val="16"/>
                <w:lang w:eastAsia="zh-CN"/>
              </w:rPr>
              <w:t>8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73F6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8421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482B7A0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72D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CDAA8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</w:t>
            </w:r>
            <w:r w:rsidR="007718F0">
              <w:rPr>
                <w:rFonts w:ascii="Century Gothic" w:hAnsi="Century Gothic"/>
                <w:sz w:val="16"/>
                <w:szCs w:val="16"/>
                <w:lang w:eastAsia="zh-CN"/>
              </w:rPr>
              <w:t>48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godzin. Czas skutecznej naprawy do 5 dni </w:t>
            </w:r>
            <w:r w:rsidR="00550381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D211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5DA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ED65BDC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3FAD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6C5CA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 w:rsidR="00550381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E8643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94CE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4ED59CEF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C32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20919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5 dni </w:t>
            </w:r>
            <w:r w:rsidR="00933D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="00933D5F"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0D83D66E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14 dni </w:t>
            </w:r>
            <w:r w:rsidR="00933D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="00933D5F"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(import części spoza Polski)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0557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AA1A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448785D8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4F7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F95D9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464F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6933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656841E3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91C7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33EC2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6C8C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090E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71AD5DC0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9F91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A726B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42659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F60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7EE9F15A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836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84C4E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41B28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D108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65433C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F48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533D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BFD6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86F4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B3214D2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494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24A7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4D7C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026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B6B8465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947C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E0481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FB031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0DDB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83242" w14:paraId="60AA1739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D7A7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80E05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E7BF4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2AF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B2FC323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BDF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9D23F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39E2A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A4F2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488BA58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ECDC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470EA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C954E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9213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4E9DBFA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9AD6" w14:textId="77777777" w:rsidR="00823370" w:rsidRPr="005559CF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DC78E" w14:textId="29AEE82D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instalacja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i uruchomienie (zrealizowanie przedmiotu umowy/termin realizacji): </w:t>
            </w:r>
            <w:r w:rsidR="007718F0" w:rsidRPr="00933C68">
              <w:rPr>
                <w:rFonts w:ascii="Century Gothic" w:hAnsi="Century Gothic"/>
                <w:color w:val="EE0000"/>
                <w:sz w:val="16"/>
                <w:szCs w:val="16"/>
                <w:lang w:eastAsia="zh-CN"/>
              </w:rPr>
              <w:t xml:space="preserve">do </w:t>
            </w:r>
            <w:r w:rsidR="00933C68" w:rsidRPr="00933C68">
              <w:rPr>
                <w:rFonts w:ascii="Century Gothic" w:hAnsi="Century Gothic"/>
                <w:color w:val="EE0000"/>
                <w:sz w:val="16"/>
                <w:szCs w:val="16"/>
                <w:lang w:eastAsia="zh-CN"/>
              </w:rPr>
              <w:t>15 listopada</w:t>
            </w:r>
            <w:r w:rsidR="007718F0" w:rsidRPr="00933C68">
              <w:rPr>
                <w:rFonts w:ascii="Century Gothic" w:hAnsi="Century Gothic"/>
                <w:color w:val="EE0000"/>
                <w:sz w:val="16"/>
                <w:szCs w:val="16"/>
                <w:lang w:eastAsia="zh-CN"/>
              </w:rPr>
              <w:t xml:space="preserve"> 2025 roku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D54D2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EC01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F7404" w:rsidRPr="00883242" w14:paraId="30F2EAD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B1BA" w14:textId="77777777" w:rsidR="00AF7404" w:rsidRPr="005559CF" w:rsidRDefault="00AF7404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71757" w14:textId="77777777" w:rsidR="00AF7404" w:rsidRPr="009C5435" w:rsidRDefault="00AF7404" w:rsidP="00AF7404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Wykonawca powinien zapewnić co najmniej </w:t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miesięczną gwarancję prawidłowego działania oferowanego urządzenia oraz wszystkich elementów peryferyjnych, wymagane opłaty licencyjne oraz serwis (pełna gwarancja) oraz przeglądy okresowe.</w:t>
            </w:r>
          </w:p>
          <w:p w14:paraId="5F075E96" w14:textId="77777777" w:rsidR="00AF7404" w:rsidRPr="00D740C4" w:rsidRDefault="00AF7404" w:rsidP="00AF7404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lastRenderedPageBreak/>
              <w:t xml:space="preserve">Gwarancja min. </w:t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36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miesięcy – 7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4959B" w14:textId="77777777" w:rsidR="00AF7404" w:rsidRPr="00883242" w:rsidRDefault="00AF7404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179" w14:textId="77777777" w:rsidR="00AF7404" w:rsidRPr="00883242" w:rsidRDefault="00AF7404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4D4F756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7B764E1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2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134"/>
        <w:gridCol w:w="992"/>
        <w:gridCol w:w="1276"/>
        <w:gridCol w:w="1276"/>
      </w:tblGrid>
      <w:tr w:rsidR="003C52D6" w:rsidRPr="00D65FB0" w14:paraId="03B28810" w14:textId="77777777" w:rsidTr="003C52D6">
        <w:tc>
          <w:tcPr>
            <w:tcW w:w="1560" w:type="dxa"/>
          </w:tcPr>
          <w:p w14:paraId="2F895BF8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18" w:type="dxa"/>
          </w:tcPr>
          <w:p w14:paraId="439A12A2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683" w:type="dxa"/>
          </w:tcPr>
          <w:p w14:paraId="08C9AD04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3BFF35F7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48C61175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992" w:type="dxa"/>
          </w:tcPr>
          <w:p w14:paraId="71988F57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04BFF4A5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276" w:type="dxa"/>
          </w:tcPr>
          <w:p w14:paraId="5319111E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3C52D6" w:rsidRPr="00D65FB0" w14:paraId="752E9CD8" w14:textId="77777777" w:rsidTr="003C52D6">
        <w:tc>
          <w:tcPr>
            <w:tcW w:w="1560" w:type="dxa"/>
          </w:tcPr>
          <w:p w14:paraId="731A9152" w14:textId="3CD23413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System ultrasonografii endoskopowej</w:t>
            </w:r>
          </w:p>
        </w:tc>
        <w:tc>
          <w:tcPr>
            <w:tcW w:w="1018" w:type="dxa"/>
          </w:tcPr>
          <w:p w14:paraId="5D45E9E1" w14:textId="69ABC0CB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zestaw.</w:t>
            </w:r>
          </w:p>
        </w:tc>
        <w:tc>
          <w:tcPr>
            <w:tcW w:w="683" w:type="dxa"/>
          </w:tcPr>
          <w:p w14:paraId="5E2A3693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147C9D71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BB0AB15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139FEC7E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9406986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71D2C05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</w:tbl>
    <w:p w14:paraId="68BABE9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A19AFA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7F3E84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5B42754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6B557ECE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0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49EE9501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0"/>
    <w:p w14:paraId="15B3D89A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2271111" w14:textId="28887316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FC69B68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144C3B7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61522A4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3DEBB48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62C37A7E" w14:textId="77777777" w:rsidR="00823370" w:rsidRPr="00D84470" w:rsidRDefault="00823370" w:rsidP="008233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03F1C9A" w14:textId="77777777" w:rsidR="00823370" w:rsidRPr="007465F4" w:rsidRDefault="00823370" w:rsidP="008233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sectPr w:rsidR="00823370" w:rsidRPr="00746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multilevel"/>
    <w:tmpl w:val="00000004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EF74B60"/>
    <w:multiLevelType w:val="hybridMultilevel"/>
    <w:tmpl w:val="06AC7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F0E14"/>
    <w:multiLevelType w:val="hybridMultilevel"/>
    <w:tmpl w:val="A63AA46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50F56"/>
    <w:multiLevelType w:val="hybridMultilevel"/>
    <w:tmpl w:val="02586992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C1B0A"/>
    <w:multiLevelType w:val="hybridMultilevel"/>
    <w:tmpl w:val="F43E7B6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6EC"/>
    <w:multiLevelType w:val="hybridMultilevel"/>
    <w:tmpl w:val="D138F47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D07AC"/>
    <w:multiLevelType w:val="hybridMultilevel"/>
    <w:tmpl w:val="DB9C8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066D1"/>
    <w:multiLevelType w:val="hybridMultilevel"/>
    <w:tmpl w:val="7C821AA6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23F9A"/>
    <w:multiLevelType w:val="hybridMultilevel"/>
    <w:tmpl w:val="AD10E42C"/>
    <w:lvl w:ilvl="0" w:tplc="EC62130A">
      <w:start w:val="1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173575">
    <w:abstractNumId w:val="0"/>
  </w:num>
  <w:num w:numId="2" w16cid:durableId="28606357">
    <w:abstractNumId w:val="1"/>
  </w:num>
  <w:num w:numId="3" w16cid:durableId="864564262">
    <w:abstractNumId w:val="7"/>
  </w:num>
  <w:num w:numId="4" w16cid:durableId="2053141949">
    <w:abstractNumId w:val="5"/>
  </w:num>
  <w:num w:numId="5" w16cid:durableId="639262536">
    <w:abstractNumId w:val="6"/>
  </w:num>
  <w:num w:numId="6" w16cid:durableId="1552383202">
    <w:abstractNumId w:val="4"/>
  </w:num>
  <w:num w:numId="7" w16cid:durableId="1847818752">
    <w:abstractNumId w:val="3"/>
  </w:num>
  <w:num w:numId="8" w16cid:durableId="727535299">
    <w:abstractNumId w:val="8"/>
  </w:num>
  <w:num w:numId="9" w16cid:durableId="1093549291">
    <w:abstractNumId w:val="9"/>
  </w:num>
  <w:num w:numId="10" w16cid:durableId="1897858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69"/>
    <w:rsid w:val="001F47F6"/>
    <w:rsid w:val="00372669"/>
    <w:rsid w:val="0038500D"/>
    <w:rsid w:val="003C52D6"/>
    <w:rsid w:val="004440CC"/>
    <w:rsid w:val="00550381"/>
    <w:rsid w:val="005540BD"/>
    <w:rsid w:val="006B760D"/>
    <w:rsid w:val="007718F0"/>
    <w:rsid w:val="007F0127"/>
    <w:rsid w:val="00823370"/>
    <w:rsid w:val="008D6AC6"/>
    <w:rsid w:val="00933C68"/>
    <w:rsid w:val="00933D5F"/>
    <w:rsid w:val="009C09B6"/>
    <w:rsid w:val="00AF7404"/>
    <w:rsid w:val="00CB633F"/>
    <w:rsid w:val="00EA7A1B"/>
    <w:rsid w:val="00EE0AAF"/>
    <w:rsid w:val="00EF782C"/>
    <w:rsid w:val="00F07473"/>
    <w:rsid w:val="00F24EF6"/>
    <w:rsid w:val="00F716CA"/>
    <w:rsid w:val="00FF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07F8"/>
  <w15:chartTrackingRefBased/>
  <w15:docId w15:val="{4F2A7E8A-8109-4010-89F3-0DF7EEA0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669"/>
    <w:pPr>
      <w:spacing w:line="278" w:lineRule="auto"/>
    </w:pPr>
    <w:rPr>
      <w:rFonts w:eastAsiaTheme="minorEastAsia"/>
      <w:sz w:val="24"/>
      <w:szCs w:val="24"/>
      <w:lang w:eastAsia="ja-JP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2337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823370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823370"/>
    <w:rPr>
      <w:rFonts w:eastAsiaTheme="minorEastAsia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2040</Words>
  <Characters>12246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14</cp:revision>
  <cp:lastPrinted>2025-07-15T07:54:00Z</cp:lastPrinted>
  <dcterms:created xsi:type="dcterms:W3CDTF">2025-07-15T06:15:00Z</dcterms:created>
  <dcterms:modified xsi:type="dcterms:W3CDTF">2025-09-11T06:10:00Z</dcterms:modified>
</cp:coreProperties>
</file>