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54CB0" w14:textId="352F237D" w:rsidR="00C93880" w:rsidRPr="00C93880" w:rsidRDefault="00C93880" w:rsidP="00C93880">
      <w:pPr>
        <w:jc w:val="right"/>
        <w:rPr>
          <w:rFonts w:ascii="Arial" w:hAnsi="Arial" w:cs="Arial"/>
          <w:b/>
          <w:bCs/>
          <w:sz w:val="22"/>
          <w:szCs w:val="22"/>
          <w:lang w:val="pl-PL"/>
        </w:rPr>
      </w:pPr>
      <w:r w:rsidRPr="00C93880">
        <w:rPr>
          <w:rFonts w:ascii="Arial" w:hAnsi="Arial" w:cs="Arial"/>
          <w:b/>
          <w:bCs/>
          <w:sz w:val="22"/>
          <w:szCs w:val="22"/>
          <w:lang w:val="pl-PL"/>
        </w:rPr>
        <w:t>Załącznik B do SWZ</w:t>
      </w:r>
    </w:p>
    <w:p w14:paraId="1C0696B4" w14:textId="77777777" w:rsidR="00C93880" w:rsidRDefault="00C93880">
      <w:pPr>
        <w:jc w:val="center"/>
        <w:rPr>
          <w:rFonts w:ascii="Arial" w:hAnsi="Arial" w:cs="Arial"/>
          <w:b/>
          <w:bCs/>
          <w:sz w:val="32"/>
          <w:szCs w:val="32"/>
          <w:lang w:val="pl-PL"/>
        </w:rPr>
      </w:pPr>
    </w:p>
    <w:p w14:paraId="392176C6" w14:textId="41881125" w:rsidR="00C93880" w:rsidRPr="00C93880" w:rsidRDefault="00C93880">
      <w:pPr>
        <w:jc w:val="center"/>
        <w:rPr>
          <w:rFonts w:ascii="Arial" w:hAnsi="Arial" w:cs="Arial"/>
          <w:b/>
          <w:bCs/>
          <w:sz w:val="32"/>
          <w:szCs w:val="32"/>
          <w:lang w:val="pl-PL"/>
        </w:rPr>
      </w:pPr>
      <w:r w:rsidRPr="00C93880">
        <w:rPr>
          <w:rFonts w:ascii="Arial" w:hAnsi="Arial" w:cs="Arial"/>
          <w:b/>
          <w:bCs/>
          <w:sz w:val="32"/>
          <w:szCs w:val="32"/>
          <w:lang w:val="pl-PL"/>
        </w:rPr>
        <w:t>OPIS PRZEDMIOTU ZAMÓWIENIA</w:t>
      </w:r>
    </w:p>
    <w:p w14:paraId="633428EF" w14:textId="77777777" w:rsidR="00C93880" w:rsidRPr="00C93880" w:rsidRDefault="00C93880">
      <w:pPr>
        <w:jc w:val="center"/>
        <w:rPr>
          <w:rFonts w:ascii="Arial" w:hAnsi="Arial" w:cs="Arial"/>
          <w:sz w:val="22"/>
          <w:szCs w:val="22"/>
          <w:lang w:val="pl-PL"/>
        </w:rPr>
      </w:pPr>
    </w:p>
    <w:p w14:paraId="0F7B88D5" w14:textId="53D666D7" w:rsidR="006A5160" w:rsidRPr="00C93880" w:rsidRDefault="006A5160">
      <w:pPr>
        <w:jc w:val="center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SPEKTROMETR FTIR</w:t>
      </w:r>
    </w:p>
    <w:p w14:paraId="113D0702" w14:textId="77777777" w:rsidR="006A5160" w:rsidRPr="00C93880" w:rsidRDefault="00C045C4">
      <w:pPr>
        <w:jc w:val="center"/>
        <w:rPr>
          <w:rFonts w:ascii="Arial" w:hAnsi="Arial" w:cs="Arial"/>
          <w:sz w:val="22"/>
          <w:szCs w:val="22"/>
          <w:lang w:val="fr-FR"/>
        </w:rPr>
      </w:pPr>
      <w:r w:rsidRPr="00C93880">
        <w:rPr>
          <w:rFonts w:ascii="Arial" w:hAnsi="Arial" w:cs="Arial"/>
          <w:sz w:val="22"/>
          <w:szCs w:val="22"/>
          <w:lang w:val="fr-FR"/>
        </w:rPr>
        <w:t xml:space="preserve">WYMAGANE </w:t>
      </w:r>
      <w:r w:rsidR="006A5160" w:rsidRPr="00C93880">
        <w:rPr>
          <w:rFonts w:ascii="Arial" w:hAnsi="Arial" w:cs="Arial"/>
          <w:sz w:val="22"/>
          <w:szCs w:val="22"/>
          <w:lang w:val="fr-FR"/>
        </w:rPr>
        <w:t>PARAMETRY TECHNICZNE</w:t>
      </w:r>
    </w:p>
    <w:p w14:paraId="6D4290F8" w14:textId="77777777" w:rsidR="006A5160" w:rsidRPr="00C93880" w:rsidRDefault="006A5160">
      <w:pPr>
        <w:rPr>
          <w:rFonts w:ascii="Arial" w:hAnsi="Arial" w:cs="Arial"/>
          <w:sz w:val="22"/>
          <w:szCs w:val="22"/>
          <w:lang w:val="fr-FR"/>
        </w:rPr>
      </w:pPr>
    </w:p>
    <w:p w14:paraId="4AD3165C" w14:textId="43423448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Zakres spektralny, co najmniej </w:t>
      </w:r>
      <w:r w:rsidR="00AB6CE8" w:rsidRPr="00C93880">
        <w:rPr>
          <w:rFonts w:ascii="Arial" w:hAnsi="Arial" w:cs="Arial"/>
          <w:sz w:val="22"/>
          <w:szCs w:val="22"/>
          <w:lang w:val="pl-PL"/>
        </w:rPr>
        <w:t>78</w:t>
      </w:r>
      <w:r w:rsidRPr="00C93880">
        <w:rPr>
          <w:rFonts w:ascii="Arial" w:hAnsi="Arial" w:cs="Arial"/>
          <w:sz w:val="22"/>
          <w:szCs w:val="22"/>
          <w:lang w:val="pl-PL"/>
        </w:rPr>
        <w:t>00 – 35</w:t>
      </w:r>
      <w:r w:rsidR="004D7CB9" w:rsidRPr="00C93880">
        <w:rPr>
          <w:rFonts w:ascii="Arial" w:hAnsi="Arial" w:cs="Arial"/>
          <w:sz w:val="22"/>
          <w:szCs w:val="22"/>
          <w:lang w:val="pl-PL"/>
        </w:rPr>
        <w:t>0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cm</w:t>
      </w:r>
      <w:r w:rsidRPr="00C93880">
        <w:rPr>
          <w:rFonts w:ascii="Arial" w:hAnsi="Arial" w:cs="Arial"/>
          <w:sz w:val="22"/>
          <w:szCs w:val="22"/>
          <w:vertAlign w:val="superscript"/>
          <w:lang w:val="pl-PL"/>
        </w:rPr>
        <w:t>-1</w:t>
      </w:r>
    </w:p>
    <w:p w14:paraId="1F0D931A" w14:textId="6707F635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Maksymalna rozdzielczość </w:t>
      </w:r>
      <w:r w:rsidR="00EC525C" w:rsidRPr="00C93880">
        <w:rPr>
          <w:rFonts w:ascii="Arial" w:hAnsi="Arial" w:cs="Arial"/>
          <w:sz w:val="22"/>
          <w:szCs w:val="22"/>
          <w:lang w:val="pl-PL"/>
        </w:rPr>
        <w:t xml:space="preserve">optyczna </w:t>
      </w:r>
      <w:r w:rsidRPr="00C93880">
        <w:rPr>
          <w:rFonts w:ascii="Arial" w:hAnsi="Arial" w:cs="Arial"/>
          <w:sz w:val="22"/>
          <w:szCs w:val="22"/>
          <w:lang w:val="pl-PL"/>
        </w:rPr>
        <w:t>lepsza niż 0</w:t>
      </w:r>
      <w:r w:rsidR="00CC18B3" w:rsidRPr="00C93880">
        <w:rPr>
          <w:rFonts w:ascii="Arial" w:hAnsi="Arial" w:cs="Arial"/>
          <w:sz w:val="22"/>
          <w:szCs w:val="22"/>
          <w:lang w:val="pl-PL"/>
        </w:rPr>
        <w:t>,</w:t>
      </w:r>
      <w:r w:rsidR="00922D7E" w:rsidRPr="00C93880">
        <w:rPr>
          <w:rFonts w:ascii="Arial" w:hAnsi="Arial" w:cs="Arial"/>
          <w:sz w:val="22"/>
          <w:szCs w:val="22"/>
          <w:lang w:val="pl-PL"/>
        </w:rPr>
        <w:t>5</w:t>
      </w:r>
      <w:r w:rsidR="004D7CB9" w:rsidRPr="00C93880">
        <w:rPr>
          <w:rFonts w:ascii="Arial" w:hAnsi="Arial" w:cs="Arial"/>
          <w:sz w:val="22"/>
          <w:szCs w:val="22"/>
          <w:lang w:val="pl-PL"/>
        </w:rPr>
        <w:t xml:space="preserve"> cm</w:t>
      </w:r>
      <w:r w:rsidR="004D7CB9" w:rsidRPr="00C93880">
        <w:rPr>
          <w:rFonts w:ascii="Arial" w:hAnsi="Arial" w:cs="Arial"/>
          <w:sz w:val="22"/>
          <w:szCs w:val="22"/>
          <w:vertAlign w:val="superscript"/>
          <w:lang w:val="pl-PL"/>
        </w:rPr>
        <w:t>-1</w:t>
      </w:r>
    </w:p>
    <w:p w14:paraId="6FEBFF8F" w14:textId="5AE5A9A0" w:rsidR="0088624B" w:rsidRPr="00C93880" w:rsidRDefault="0088624B" w:rsidP="00C10E4F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Rozdzielczość zmienna w zakresie co najmniej 0,</w:t>
      </w:r>
      <w:r w:rsidR="00922D7E" w:rsidRPr="00C93880">
        <w:rPr>
          <w:rFonts w:ascii="Arial" w:hAnsi="Arial" w:cs="Arial"/>
          <w:sz w:val="22"/>
          <w:szCs w:val="22"/>
          <w:lang w:val="pl-PL"/>
        </w:rPr>
        <w:t>5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– 32 cm</w:t>
      </w:r>
      <w:r w:rsidRPr="00C93880">
        <w:rPr>
          <w:rFonts w:ascii="Arial" w:hAnsi="Arial" w:cs="Arial"/>
          <w:sz w:val="22"/>
          <w:szCs w:val="22"/>
          <w:vertAlign w:val="superscript"/>
          <w:lang w:val="pl-PL"/>
        </w:rPr>
        <w:t>-1</w:t>
      </w:r>
    </w:p>
    <w:p w14:paraId="66D11174" w14:textId="191FB192" w:rsidR="00C10E4F" w:rsidRPr="00C93880" w:rsidRDefault="00C10E4F" w:rsidP="00C10E4F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Zakres dynamiczny przetwornika ADC - 24 bity</w:t>
      </w:r>
    </w:p>
    <w:p w14:paraId="7D977424" w14:textId="77777777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Szczelny i osuszany układ optyczny </w:t>
      </w:r>
      <w:r w:rsidR="004D7CB9" w:rsidRPr="00C93880">
        <w:rPr>
          <w:rFonts w:ascii="Arial" w:hAnsi="Arial" w:cs="Arial"/>
          <w:sz w:val="22"/>
          <w:szCs w:val="22"/>
          <w:lang w:val="pl-PL"/>
        </w:rPr>
        <w:t>z okienkami KBr pokrywanymi BaF</w:t>
      </w:r>
      <w:r w:rsidR="004D7CB9" w:rsidRPr="00C93880">
        <w:rPr>
          <w:rFonts w:ascii="Arial" w:hAnsi="Arial" w:cs="Arial"/>
          <w:sz w:val="22"/>
          <w:szCs w:val="22"/>
          <w:vertAlign w:val="subscript"/>
          <w:lang w:val="pl-PL"/>
        </w:rPr>
        <w:t>2</w:t>
      </w:r>
      <w:r w:rsidR="004D7CB9" w:rsidRPr="00C93880">
        <w:rPr>
          <w:rFonts w:ascii="Arial" w:hAnsi="Arial" w:cs="Arial"/>
          <w:sz w:val="22"/>
          <w:szCs w:val="22"/>
          <w:lang w:val="pl-PL"/>
        </w:rPr>
        <w:t xml:space="preserve"> oddzielaj</w:t>
      </w:r>
      <w:r w:rsidR="00605B1D" w:rsidRPr="00C93880">
        <w:rPr>
          <w:rFonts w:ascii="Arial" w:hAnsi="Arial" w:cs="Arial"/>
          <w:sz w:val="22"/>
          <w:szCs w:val="22"/>
          <w:lang w:val="pl-PL"/>
        </w:rPr>
        <w:t>ą</w:t>
      </w:r>
      <w:r w:rsidR="004D7CB9" w:rsidRPr="00C93880">
        <w:rPr>
          <w:rFonts w:ascii="Arial" w:hAnsi="Arial" w:cs="Arial"/>
          <w:sz w:val="22"/>
          <w:szCs w:val="22"/>
          <w:lang w:val="pl-PL"/>
        </w:rPr>
        <w:t>cymi optykę od przedziału próbek</w:t>
      </w:r>
    </w:p>
    <w:p w14:paraId="364F8396" w14:textId="77777777" w:rsidR="00D45D01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Podłączenia do </w:t>
      </w:r>
      <w:r w:rsidR="00D45D01" w:rsidRPr="00C93880">
        <w:rPr>
          <w:rFonts w:ascii="Arial" w:hAnsi="Arial" w:cs="Arial"/>
          <w:sz w:val="22"/>
          <w:szCs w:val="22"/>
          <w:lang w:val="pl-PL"/>
        </w:rPr>
        <w:t xml:space="preserve">opcjonalnego 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przedmuchu spektrometru i przedziału próbek osuszonym gazem </w:t>
      </w:r>
    </w:p>
    <w:p w14:paraId="4A74EE96" w14:textId="08FD1C45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Interferometr justowany dynamicznie w trakcie skanowania. Mechanizm dynamicznego justowania wykorzystujący wiązkę lasera, padającą na trójpozycyjny detektor laserowy, do monitorowania i utrzymywania idealnego względnego położenia kątowego zwierciadeł interferometru</w:t>
      </w:r>
    </w:p>
    <w:p w14:paraId="02F1C47E" w14:textId="77777777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Układ optyczny wykorzystujący monolityczne lustra wzorcowe </w:t>
      </w:r>
    </w:p>
    <w:p w14:paraId="100BBAA4" w14:textId="4F1066BD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Ogniskowanie wiązki centralnie w komorze pomiarowej aparatu</w:t>
      </w:r>
    </w:p>
    <w:p w14:paraId="09C73E73" w14:textId="77777777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Ceramiczne trwałe źródło promieniowania</w:t>
      </w:r>
      <w:r w:rsidR="00D45D01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D05D7A" w:rsidRPr="00C93880">
        <w:rPr>
          <w:rFonts w:ascii="Arial" w:hAnsi="Arial" w:cs="Arial"/>
          <w:sz w:val="22"/>
          <w:szCs w:val="22"/>
          <w:lang w:val="pl-PL"/>
        </w:rPr>
        <w:t>IR</w:t>
      </w:r>
    </w:p>
    <w:p w14:paraId="71D94B6D" w14:textId="001B993A" w:rsidR="006A5160" w:rsidRPr="00C93880" w:rsidRDefault="006A5160" w:rsidP="002F5C3C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de-DE"/>
        </w:rPr>
      </w:pPr>
      <w:r w:rsidRPr="00C93880">
        <w:rPr>
          <w:rFonts w:ascii="Arial" w:hAnsi="Arial" w:cs="Arial"/>
          <w:sz w:val="22"/>
          <w:szCs w:val="22"/>
          <w:lang w:val="de-DE"/>
        </w:rPr>
        <w:t>Beamsplitter Ge/KBr</w:t>
      </w:r>
    </w:p>
    <w:p w14:paraId="3DD1F68D" w14:textId="2E345985" w:rsidR="003A6A4E" w:rsidRPr="00C93880" w:rsidRDefault="003A6A4E" w:rsidP="002F5C3C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de-DE"/>
        </w:rPr>
      </w:pPr>
      <w:r w:rsidRPr="00C93880">
        <w:rPr>
          <w:rFonts w:ascii="Arial" w:hAnsi="Arial" w:cs="Arial"/>
          <w:sz w:val="22"/>
          <w:szCs w:val="22"/>
          <w:lang w:val="de-DE"/>
        </w:rPr>
        <w:t>Detektor DLaTGS</w:t>
      </w:r>
    </w:p>
    <w:p w14:paraId="2B340A20" w14:textId="39A8CA72" w:rsidR="00B02827" w:rsidRPr="00C93880" w:rsidRDefault="00B02827" w:rsidP="002F5C3C">
      <w:pPr>
        <w:numPr>
          <w:ilvl w:val="0"/>
          <w:numId w:val="1"/>
        </w:numPr>
        <w:rPr>
          <w:rFonts w:ascii="Arial" w:hAnsi="Arial" w:cs="Arial"/>
          <w:color w:val="000000" w:themeColor="text1"/>
          <w:sz w:val="22"/>
          <w:szCs w:val="22"/>
          <w:lang w:val="de-DE"/>
        </w:rPr>
      </w:pPr>
      <w:r w:rsidRPr="00C93880">
        <w:rPr>
          <w:rFonts w:ascii="Arial" w:hAnsi="Arial" w:cs="Arial"/>
          <w:color w:val="000000" w:themeColor="text1"/>
          <w:sz w:val="22"/>
          <w:szCs w:val="22"/>
          <w:lang w:val="de-DE"/>
        </w:rPr>
        <w:t>Pasek LED - wizualizujący stan pomiaru i stan aparatu</w:t>
      </w:r>
      <w:r w:rsidR="00770145" w:rsidRPr="00C93880">
        <w:rPr>
          <w:rFonts w:ascii="Arial" w:hAnsi="Arial" w:cs="Arial"/>
          <w:color w:val="000000" w:themeColor="text1"/>
          <w:sz w:val="22"/>
          <w:szCs w:val="22"/>
          <w:lang w:val="de-DE"/>
        </w:rPr>
        <w:t xml:space="preserve"> (w tym pokazujący skanowanie, stan inteligetnego tła, wizualne zobrazowanie poziomu dopasowania przy identyfikacji)</w:t>
      </w:r>
    </w:p>
    <w:p w14:paraId="382F7CC0" w14:textId="77777777" w:rsidR="004D7CB9" w:rsidRPr="00C93880" w:rsidRDefault="00776B16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Laser półprzewodnikowy o stabilnej długości fali promieniowania zapewniający precyzję liczb falowych nie gorszą niż +/- 0,001 cm</w:t>
      </w:r>
      <w:r w:rsidRPr="00C93880">
        <w:rPr>
          <w:rFonts w:ascii="Arial" w:hAnsi="Arial" w:cs="Arial"/>
          <w:sz w:val="22"/>
          <w:szCs w:val="22"/>
          <w:vertAlign w:val="superscript"/>
          <w:lang w:val="pl-PL"/>
        </w:rPr>
        <w:t>-1</w:t>
      </w:r>
    </w:p>
    <w:p w14:paraId="10D197D0" w14:textId="5408890A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Komunikacja spektrometru z komputerem przez </w:t>
      </w:r>
      <w:r w:rsidR="004D7CB9" w:rsidRPr="00C93880">
        <w:rPr>
          <w:rFonts w:ascii="Arial" w:hAnsi="Arial" w:cs="Arial"/>
          <w:sz w:val="22"/>
          <w:szCs w:val="22"/>
          <w:lang w:val="pl-PL"/>
        </w:rPr>
        <w:t>złącze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USB 2.0</w:t>
      </w:r>
      <w:r w:rsidR="00846691" w:rsidRPr="00C93880">
        <w:rPr>
          <w:rFonts w:ascii="Arial" w:hAnsi="Arial" w:cs="Arial"/>
          <w:sz w:val="22"/>
          <w:szCs w:val="22"/>
          <w:lang w:val="pl-PL"/>
        </w:rPr>
        <w:t>/3.0</w:t>
      </w:r>
    </w:p>
    <w:p w14:paraId="53B9B3AB" w14:textId="77777777" w:rsidR="006A5160" w:rsidRPr="00C93880" w:rsidRDefault="006A516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Automatyczne rozpoznawanie przez system akcesoriów pomiarowych takich jak </w:t>
      </w:r>
      <w:r w:rsidR="004D7CB9" w:rsidRPr="00C93880">
        <w:rPr>
          <w:rFonts w:ascii="Arial" w:hAnsi="Arial" w:cs="Arial"/>
          <w:sz w:val="22"/>
          <w:szCs w:val="22"/>
          <w:lang w:val="pl-PL"/>
        </w:rPr>
        <w:t xml:space="preserve">moduł do pomiarów transmisyjnych, </w:t>
      </w:r>
      <w:r w:rsidRPr="00C93880">
        <w:rPr>
          <w:rFonts w:ascii="Arial" w:hAnsi="Arial" w:cs="Arial"/>
          <w:sz w:val="22"/>
          <w:szCs w:val="22"/>
          <w:lang w:val="pl-PL"/>
        </w:rPr>
        <w:t>przyst</w:t>
      </w:r>
      <w:r w:rsidR="004D7CB9" w:rsidRPr="00C93880">
        <w:rPr>
          <w:rFonts w:ascii="Arial" w:hAnsi="Arial" w:cs="Arial"/>
          <w:sz w:val="22"/>
          <w:szCs w:val="22"/>
          <w:lang w:val="pl-PL"/>
        </w:rPr>
        <w:t>awki ATR, przystawki rozproszeniowe i inne</w:t>
      </w:r>
    </w:p>
    <w:p w14:paraId="162E8E4D" w14:textId="77777777" w:rsidR="006A5160" w:rsidRPr="00C93880" w:rsidRDefault="0010046D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System osuszania optyki z w</w:t>
      </w:r>
      <w:r w:rsidR="006A5160" w:rsidRPr="00C93880">
        <w:rPr>
          <w:rFonts w:ascii="Arial" w:hAnsi="Arial" w:cs="Arial"/>
          <w:sz w:val="22"/>
          <w:szCs w:val="22"/>
          <w:lang w:val="pl-PL"/>
        </w:rPr>
        <w:t>kład</w:t>
      </w:r>
      <w:r w:rsidRPr="00C93880">
        <w:rPr>
          <w:rFonts w:ascii="Arial" w:hAnsi="Arial" w:cs="Arial"/>
          <w:sz w:val="22"/>
          <w:szCs w:val="22"/>
          <w:lang w:val="pl-PL"/>
        </w:rPr>
        <w:t>ami</w:t>
      </w:r>
      <w:r w:rsidR="006A5160" w:rsidRPr="00C93880">
        <w:rPr>
          <w:rFonts w:ascii="Arial" w:hAnsi="Arial" w:cs="Arial"/>
          <w:sz w:val="22"/>
          <w:szCs w:val="22"/>
          <w:lang w:val="pl-PL"/>
        </w:rPr>
        <w:t xml:space="preserve"> osuszając</w:t>
      </w:r>
      <w:r w:rsidRPr="00C93880">
        <w:rPr>
          <w:rFonts w:ascii="Arial" w:hAnsi="Arial" w:cs="Arial"/>
          <w:sz w:val="22"/>
          <w:szCs w:val="22"/>
          <w:lang w:val="pl-PL"/>
        </w:rPr>
        <w:t>ymi</w:t>
      </w:r>
      <w:r w:rsidR="006A5160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4D7CB9" w:rsidRPr="00C93880">
        <w:rPr>
          <w:rFonts w:ascii="Arial" w:hAnsi="Arial" w:cs="Arial"/>
          <w:sz w:val="22"/>
          <w:szCs w:val="22"/>
          <w:lang w:val="pl-PL"/>
        </w:rPr>
        <w:t xml:space="preserve">w metalowej obudowie </w:t>
      </w:r>
      <w:r w:rsidR="006A5160" w:rsidRPr="00C93880">
        <w:rPr>
          <w:rFonts w:ascii="Arial" w:hAnsi="Arial" w:cs="Arial"/>
          <w:sz w:val="22"/>
          <w:szCs w:val="22"/>
          <w:lang w:val="pl-PL"/>
        </w:rPr>
        <w:t xml:space="preserve">z możliwością regeneracji </w:t>
      </w:r>
      <w:r w:rsidR="004D7CB9" w:rsidRPr="00C93880">
        <w:rPr>
          <w:rFonts w:ascii="Arial" w:hAnsi="Arial" w:cs="Arial"/>
          <w:sz w:val="22"/>
          <w:szCs w:val="22"/>
          <w:lang w:val="pl-PL"/>
        </w:rPr>
        <w:t>w suszarce.</w:t>
      </w:r>
      <w:r w:rsidR="006A5160" w:rsidRPr="00C93880">
        <w:rPr>
          <w:rFonts w:ascii="Arial" w:hAnsi="Arial" w:cs="Arial"/>
          <w:sz w:val="22"/>
          <w:szCs w:val="22"/>
          <w:lang w:val="pl-PL"/>
        </w:rPr>
        <w:t xml:space="preserve"> Wymiana wkładów osuszających bez zdejmowania </w:t>
      </w:r>
      <w:r w:rsidR="004D7CB9" w:rsidRPr="00C93880">
        <w:rPr>
          <w:rFonts w:ascii="Arial" w:hAnsi="Arial" w:cs="Arial"/>
          <w:sz w:val="22"/>
          <w:szCs w:val="22"/>
          <w:lang w:val="pl-PL"/>
        </w:rPr>
        <w:t xml:space="preserve">obudowy </w:t>
      </w:r>
      <w:r w:rsidR="006A5160" w:rsidRPr="00C93880">
        <w:rPr>
          <w:rFonts w:ascii="Arial" w:hAnsi="Arial" w:cs="Arial"/>
          <w:sz w:val="22"/>
          <w:szCs w:val="22"/>
          <w:lang w:val="pl-PL"/>
        </w:rPr>
        <w:t xml:space="preserve">aparatu. Wskaźnik poziomu </w:t>
      </w:r>
      <w:r w:rsidR="004D7CB9" w:rsidRPr="00C93880">
        <w:rPr>
          <w:rFonts w:ascii="Arial" w:hAnsi="Arial" w:cs="Arial"/>
          <w:sz w:val="22"/>
          <w:szCs w:val="22"/>
          <w:lang w:val="pl-PL"/>
        </w:rPr>
        <w:t>wilgotności na wierzchu aparatu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. Nie dopuszcza się </w:t>
      </w:r>
      <w:r w:rsidR="00D56ACC" w:rsidRPr="00C93880">
        <w:rPr>
          <w:rFonts w:ascii="Arial" w:hAnsi="Arial" w:cs="Arial"/>
          <w:sz w:val="22"/>
          <w:szCs w:val="22"/>
          <w:lang w:val="pl-PL"/>
        </w:rPr>
        <w:t xml:space="preserve">systemów osuszania 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wymagających podłączenia aparatu do sieci </w:t>
      </w:r>
      <w:r w:rsidR="00D56ACC" w:rsidRPr="00C93880">
        <w:rPr>
          <w:rFonts w:ascii="Arial" w:hAnsi="Arial" w:cs="Arial"/>
          <w:sz w:val="22"/>
          <w:szCs w:val="22"/>
          <w:lang w:val="pl-PL"/>
        </w:rPr>
        <w:t>elektrycznej.</w:t>
      </w:r>
    </w:p>
    <w:p w14:paraId="6F5B91AD" w14:textId="5DDC7CE8" w:rsidR="00B02827" w:rsidRPr="00C93880" w:rsidRDefault="00B02827" w:rsidP="00B02827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Zestaw automatycznej weryfikacji osiągów (SPV) do monitorowana stanu systemu zapewniający diagnostykę elementów spektrometru i testy osiągów we normy ASTM E1421 </w:t>
      </w:r>
    </w:p>
    <w:p w14:paraId="1315D806" w14:textId="787D05FC" w:rsidR="00776B16" w:rsidRPr="00C93880" w:rsidRDefault="004D7CB9" w:rsidP="00B02827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Wbudowan</w:t>
      </w:r>
      <w:r w:rsidR="00A736C5" w:rsidRPr="00C93880">
        <w:rPr>
          <w:rFonts w:ascii="Arial" w:hAnsi="Arial" w:cs="Arial"/>
          <w:sz w:val="22"/>
          <w:szCs w:val="22"/>
          <w:lang w:val="pl-PL"/>
        </w:rPr>
        <w:t>a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na stałe w aparat automatyczna przystawka do testowania spektrometru z kołem z</w:t>
      </w:r>
      <w:r w:rsidR="00776B16" w:rsidRPr="00C93880">
        <w:rPr>
          <w:rFonts w:ascii="Arial" w:hAnsi="Arial" w:cs="Arial"/>
          <w:sz w:val="22"/>
          <w:szCs w:val="22"/>
          <w:lang w:val="pl-PL"/>
        </w:rPr>
        <w:t xml:space="preserve"> certyfikowanym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wzorc</w:t>
      </w:r>
      <w:r w:rsidR="008772EA" w:rsidRPr="00C93880">
        <w:rPr>
          <w:rFonts w:ascii="Arial" w:hAnsi="Arial" w:cs="Arial"/>
          <w:sz w:val="22"/>
          <w:szCs w:val="22"/>
          <w:lang w:val="pl-PL"/>
        </w:rPr>
        <w:t>em polistyrenowym</w:t>
      </w:r>
    </w:p>
    <w:p w14:paraId="480D0C8F" w14:textId="77777777" w:rsidR="00776B16" w:rsidRPr="00C93880" w:rsidRDefault="00776B16" w:rsidP="00776B16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Kompaktowa konstrukcja:</w:t>
      </w:r>
    </w:p>
    <w:p w14:paraId="37A7B480" w14:textId="5B4B1740" w:rsidR="00776B16" w:rsidRPr="00C93880" w:rsidRDefault="00776B16" w:rsidP="00776B16">
      <w:pPr>
        <w:numPr>
          <w:ilvl w:val="1"/>
          <w:numId w:val="30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masa spektrometru nie przekraczająca 1</w:t>
      </w:r>
      <w:r w:rsidR="002F5C3C" w:rsidRPr="00C93880">
        <w:rPr>
          <w:rFonts w:ascii="Arial" w:hAnsi="Arial" w:cs="Arial"/>
          <w:sz w:val="22"/>
          <w:szCs w:val="22"/>
          <w:lang w:val="pl-PL"/>
        </w:rPr>
        <w:t>1</w:t>
      </w:r>
      <w:r w:rsidR="00001719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Pr="00C93880">
        <w:rPr>
          <w:rFonts w:ascii="Arial" w:hAnsi="Arial" w:cs="Arial"/>
          <w:sz w:val="22"/>
          <w:szCs w:val="22"/>
          <w:lang w:val="pl-PL"/>
        </w:rPr>
        <w:t>kg</w:t>
      </w:r>
    </w:p>
    <w:p w14:paraId="37C45137" w14:textId="3F98A4D9" w:rsidR="00776B16" w:rsidRPr="00C93880" w:rsidRDefault="00776B16" w:rsidP="00776B16">
      <w:pPr>
        <w:numPr>
          <w:ilvl w:val="1"/>
          <w:numId w:val="30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wymiary podstawy nie przekraczające 35 x 3</w:t>
      </w:r>
      <w:r w:rsidR="00CE49CA" w:rsidRPr="00C93880">
        <w:rPr>
          <w:rFonts w:ascii="Arial" w:hAnsi="Arial" w:cs="Arial"/>
          <w:sz w:val="22"/>
          <w:szCs w:val="22"/>
          <w:lang w:val="pl-PL"/>
        </w:rPr>
        <w:t>2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cm</w:t>
      </w:r>
    </w:p>
    <w:p w14:paraId="016C8619" w14:textId="6D147199" w:rsidR="00776B16" w:rsidRPr="00C93880" w:rsidRDefault="00776B16" w:rsidP="00776B16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Zasilacz spektrometru umieszczony na zewnątrz aparatu eliminujący wprowadzanie wysokiego napięcia (prądu zmiennego 230V) do aparatu i zapewniający podwyższoną stabilność termiczną systemu</w:t>
      </w:r>
    </w:p>
    <w:p w14:paraId="318FE210" w14:textId="31C616AC" w:rsidR="00667D20" w:rsidRPr="00C93880" w:rsidRDefault="00667D20" w:rsidP="00667D20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Wysokociśnieniowa przystawka ATR do szybkiego pomiaru próbek z litym kryształem diamentowym pokrywającym pełnym zakres spektralny spektrometru. Przystawka wyposażona w odchylane urządzenie dociskowe o powtarzalnej sile docisku z mechanizmem dynamometrycznym </w:t>
      </w:r>
    </w:p>
    <w:p w14:paraId="79DDF819" w14:textId="48FAB8F7" w:rsidR="00D42439" w:rsidRPr="00C93880" w:rsidRDefault="00D42439" w:rsidP="00D42439">
      <w:pPr>
        <w:numPr>
          <w:ilvl w:val="0"/>
          <w:numId w:val="1"/>
        </w:numPr>
        <w:tabs>
          <w:tab w:val="num" w:pos="567"/>
        </w:tabs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lastRenderedPageBreak/>
        <w:t>Przystawka do pomiarów transmisyjnych, wyposażona w co najmniej 10 szyn prowadzących do mocowania standardowych akcesoriów transmisyjnych. Przystawka powtarzalnie mocowana w przedziale pomiarowym i integrująca się z obudową spektrometru - po założeniu uszczelniająca drogę optyczną i jednocześnie włączona w system przedmuchu</w:t>
      </w:r>
    </w:p>
    <w:p w14:paraId="57C69F66" w14:textId="09FCE1A2" w:rsidR="00D42439" w:rsidRPr="00C93880" w:rsidRDefault="00D42439" w:rsidP="00D42439">
      <w:pPr>
        <w:numPr>
          <w:ilvl w:val="0"/>
          <w:numId w:val="1"/>
        </w:numPr>
        <w:tabs>
          <w:tab w:val="num" w:pos="567"/>
        </w:tabs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Kompletny zestaw do </w:t>
      </w:r>
      <w:r w:rsidR="00AB6CE8" w:rsidRPr="00C93880">
        <w:rPr>
          <w:rFonts w:ascii="Arial" w:hAnsi="Arial" w:cs="Arial"/>
          <w:sz w:val="22"/>
          <w:szCs w:val="22"/>
          <w:lang w:val="pl-PL"/>
        </w:rPr>
        <w:t>przygotowan</w:t>
      </w:r>
      <w:r w:rsidRPr="00C93880">
        <w:rPr>
          <w:rFonts w:ascii="Arial" w:hAnsi="Arial" w:cs="Arial"/>
          <w:sz w:val="22"/>
          <w:szCs w:val="22"/>
          <w:lang w:val="pl-PL"/>
        </w:rPr>
        <w:t>ia pastylek</w:t>
      </w:r>
      <w:r w:rsidR="00AB6CE8" w:rsidRPr="00C93880">
        <w:rPr>
          <w:rFonts w:ascii="Arial" w:hAnsi="Arial" w:cs="Arial"/>
          <w:sz w:val="22"/>
          <w:szCs w:val="22"/>
          <w:lang w:val="pl-PL"/>
        </w:rPr>
        <w:t xml:space="preserve"> obejmujący 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ręczną praskę hydrauliczną na zakres co najmniej 2 ton, moździerz agatowy z tłuczkiem, kompletną pastylkarkę do przygotowania pastylek o średnicy </w:t>
      </w:r>
      <w:smartTag w:uri="urn:schemas-microsoft-com:office:smarttags" w:element="metricconverter">
        <w:smartTagPr>
          <w:attr w:name="ProductID" w:val="7 mm"/>
        </w:smartTagPr>
        <w:r w:rsidRPr="00C93880">
          <w:rPr>
            <w:rFonts w:ascii="Arial" w:hAnsi="Arial" w:cs="Arial"/>
            <w:sz w:val="22"/>
            <w:szCs w:val="22"/>
            <w:lang w:val="pl-PL"/>
          </w:rPr>
          <w:t>7 mm</w:t>
        </w:r>
      </w:smartTag>
      <w:r w:rsidRPr="00C93880">
        <w:rPr>
          <w:rFonts w:ascii="Arial" w:hAnsi="Arial" w:cs="Arial"/>
          <w:sz w:val="22"/>
          <w:szCs w:val="22"/>
          <w:lang w:val="pl-PL"/>
        </w:rPr>
        <w:t xml:space="preserve">, min. 2 zapasowe pierścienie, proszek KBr </w:t>
      </w:r>
      <w:r w:rsidR="00AB6CE8" w:rsidRPr="00C93880">
        <w:rPr>
          <w:rFonts w:ascii="Arial" w:hAnsi="Arial" w:cs="Arial"/>
          <w:sz w:val="22"/>
          <w:szCs w:val="22"/>
          <w:lang w:val="pl-PL"/>
        </w:rPr>
        <w:t xml:space="preserve">– min. 1 opakowanie o masie </w:t>
      </w:r>
      <w:r w:rsidRPr="00C93880">
        <w:rPr>
          <w:rFonts w:ascii="Arial" w:hAnsi="Arial" w:cs="Arial"/>
          <w:sz w:val="22"/>
          <w:szCs w:val="22"/>
          <w:lang w:val="pl-PL"/>
        </w:rPr>
        <w:t>50g, uchwyt do mocowania pastylek w spektrometrze</w:t>
      </w:r>
    </w:p>
    <w:p w14:paraId="71FF13C7" w14:textId="3884D2F8" w:rsidR="0019216B" w:rsidRPr="00C93880" w:rsidRDefault="00D05D7A" w:rsidP="0019216B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Sterowanie przez zewnętrzny komputer pracujący w systemie Windows. Program obsługi spektrometru co najmniej w języku polskim i angielsk</w:t>
      </w:r>
      <w:r w:rsidR="00B727EC" w:rsidRPr="00C93880">
        <w:rPr>
          <w:rFonts w:ascii="Arial" w:hAnsi="Arial" w:cs="Arial"/>
          <w:sz w:val="22"/>
          <w:szCs w:val="22"/>
          <w:lang w:val="pl-PL"/>
        </w:rPr>
        <w:t>i</w:t>
      </w:r>
      <w:r w:rsidRPr="00C93880">
        <w:rPr>
          <w:rFonts w:ascii="Arial" w:hAnsi="Arial" w:cs="Arial"/>
          <w:sz w:val="22"/>
          <w:szCs w:val="22"/>
          <w:lang w:val="pl-PL"/>
        </w:rPr>
        <w:t>m kompatybilny z Win</w:t>
      </w:r>
      <w:r w:rsidR="007B42C5" w:rsidRPr="00C93880">
        <w:rPr>
          <w:rFonts w:ascii="Arial" w:hAnsi="Arial" w:cs="Arial"/>
          <w:sz w:val="22"/>
          <w:szCs w:val="22"/>
          <w:lang w:val="pl-PL"/>
        </w:rPr>
        <w:t>d</w:t>
      </w:r>
      <w:r w:rsidRPr="00C93880">
        <w:rPr>
          <w:rFonts w:ascii="Arial" w:hAnsi="Arial" w:cs="Arial"/>
          <w:sz w:val="22"/>
          <w:szCs w:val="22"/>
          <w:lang w:val="pl-PL"/>
        </w:rPr>
        <w:t>ows</w:t>
      </w:r>
      <w:r w:rsidR="0088624B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922D7E" w:rsidRPr="00C93880">
        <w:rPr>
          <w:rFonts w:ascii="Arial" w:hAnsi="Arial" w:cs="Arial"/>
          <w:sz w:val="22"/>
          <w:szCs w:val="22"/>
          <w:lang w:val="pl-PL"/>
        </w:rPr>
        <w:t>11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64-bit. Automatyczny wybór wersji językowej przy logowaniu do Windows i przez wybór opcji regionalnych w panelu sterowania Windows. </w:t>
      </w:r>
      <w:r w:rsidR="00770145" w:rsidRPr="00C93880">
        <w:rPr>
          <w:rFonts w:ascii="Arial" w:hAnsi="Arial" w:cs="Arial"/>
          <w:sz w:val="22"/>
          <w:szCs w:val="22"/>
          <w:lang w:val="pl-PL"/>
        </w:rPr>
        <w:t>Wymagana charakt</w:t>
      </w:r>
      <w:r w:rsidR="00FD539F" w:rsidRPr="00C93880">
        <w:rPr>
          <w:rFonts w:ascii="Arial" w:hAnsi="Arial" w:cs="Arial"/>
          <w:sz w:val="22"/>
          <w:szCs w:val="22"/>
          <w:lang w:val="pl-PL"/>
        </w:rPr>
        <w:t>erystyka:</w:t>
      </w:r>
    </w:p>
    <w:p w14:paraId="6DD9EAF2" w14:textId="77777777" w:rsidR="00FD539F" w:rsidRPr="00C93880" w:rsidRDefault="00C3400E" w:rsidP="00C10E4F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pracę w </w:t>
      </w:r>
      <w:r w:rsidR="00FD539F" w:rsidRPr="00C93880">
        <w:rPr>
          <w:rFonts w:ascii="Arial" w:hAnsi="Arial" w:cs="Arial"/>
          <w:sz w:val="22"/>
          <w:szCs w:val="22"/>
          <w:lang w:val="pl-PL"/>
        </w:rPr>
        <w:t>trzech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trybach: </w:t>
      </w:r>
    </w:p>
    <w:p w14:paraId="68E3836D" w14:textId="30EC7139" w:rsidR="00FD539F" w:rsidRPr="00C93880" w:rsidRDefault="00FD539F" w:rsidP="00FD539F">
      <w:pPr>
        <w:numPr>
          <w:ilvl w:val="2"/>
          <w:numId w:val="25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tryb </w:t>
      </w:r>
      <w:r w:rsidR="00C3400E" w:rsidRPr="00C93880">
        <w:rPr>
          <w:rFonts w:ascii="Arial" w:hAnsi="Arial" w:cs="Arial"/>
          <w:sz w:val="22"/>
          <w:szCs w:val="22"/>
          <w:lang w:val="pl-PL"/>
        </w:rPr>
        <w:t>uproszczony</w:t>
      </w:r>
      <w:r w:rsidRPr="00C93880">
        <w:rPr>
          <w:rFonts w:ascii="Arial" w:hAnsi="Arial" w:cs="Arial"/>
          <w:sz w:val="22"/>
          <w:szCs w:val="22"/>
          <w:lang w:val="pl-PL"/>
        </w:rPr>
        <w:t>/ekranu</w:t>
      </w:r>
      <w:r w:rsidR="00E0064B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dotykowego </w:t>
      </w:r>
      <w:r w:rsidR="00C3400E" w:rsidRPr="00C93880">
        <w:rPr>
          <w:rFonts w:ascii="Arial" w:hAnsi="Arial" w:cs="Arial"/>
          <w:sz w:val="22"/>
          <w:szCs w:val="22"/>
          <w:lang w:val="pl-PL"/>
        </w:rPr>
        <w:t>(dostęp do podstawowych funkcji z użyciem kafelków</w:t>
      </w:r>
      <w:r w:rsidR="00770145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C3400E" w:rsidRPr="00C93880">
        <w:rPr>
          <w:rFonts w:ascii="Arial" w:hAnsi="Arial" w:cs="Arial"/>
          <w:sz w:val="22"/>
          <w:szCs w:val="22"/>
          <w:lang w:val="pl-PL"/>
        </w:rPr>
        <w:t>(rejestracja widma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, </w:t>
      </w:r>
      <w:r w:rsidR="00C3400E" w:rsidRPr="00C93880">
        <w:rPr>
          <w:rFonts w:ascii="Arial" w:hAnsi="Arial" w:cs="Arial"/>
          <w:sz w:val="22"/>
          <w:szCs w:val="22"/>
          <w:lang w:val="pl-PL"/>
        </w:rPr>
        <w:t xml:space="preserve">identyfikacja nieznanej próbki, 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potwierdzanie </w:t>
      </w:r>
      <w:r w:rsidR="00C3400E" w:rsidRPr="00C93880">
        <w:rPr>
          <w:rFonts w:ascii="Arial" w:hAnsi="Arial" w:cs="Arial"/>
          <w:sz w:val="22"/>
          <w:szCs w:val="22"/>
          <w:lang w:val="pl-PL"/>
        </w:rPr>
        <w:t xml:space="preserve">tożsamości) </w:t>
      </w:r>
    </w:p>
    <w:p w14:paraId="30AE0C0F" w14:textId="77B2B65B" w:rsidR="00C3400E" w:rsidRPr="00C93880" w:rsidRDefault="00FD539F" w:rsidP="00FD539F">
      <w:pPr>
        <w:numPr>
          <w:ilvl w:val="2"/>
          <w:numId w:val="25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tryb </w:t>
      </w:r>
      <w:r w:rsidR="00C3400E" w:rsidRPr="00C93880">
        <w:rPr>
          <w:rFonts w:ascii="Arial" w:hAnsi="Arial" w:cs="Arial"/>
          <w:sz w:val="22"/>
          <w:szCs w:val="22"/>
          <w:lang w:val="pl-PL"/>
        </w:rPr>
        <w:t>zaawansowany, zapewniającym dostęp do pełnej funkcjonalności oprogramowania</w:t>
      </w:r>
    </w:p>
    <w:p w14:paraId="5D37D840" w14:textId="62E87B95" w:rsidR="00FD539F" w:rsidRPr="00C93880" w:rsidRDefault="00FD539F" w:rsidP="00FD539F">
      <w:pPr>
        <w:numPr>
          <w:ilvl w:val="2"/>
          <w:numId w:val="25"/>
        </w:numPr>
        <w:tabs>
          <w:tab w:val="num" w:pos="2836"/>
        </w:tabs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tryb automatycznych procedur pomiarowych prowadzących użytkownika krok po kroku</w:t>
      </w:r>
    </w:p>
    <w:p w14:paraId="5B3752EC" w14:textId="1BE7E386" w:rsidR="00C3400E" w:rsidRPr="00C93880" w:rsidRDefault="00C3400E" w:rsidP="00C10E4F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tworzenie automatycznych procedur pomiarowych: intuicyjny, wizualny kreator procedur wykorzystujący technologię „przesuń-upuść”</w:t>
      </w:r>
    </w:p>
    <w:p w14:paraId="7C28AEEB" w14:textId="07A433C0" w:rsidR="003A40DE" w:rsidRPr="00C93880" w:rsidRDefault="003A40DE" w:rsidP="00C10E4F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wyświetlanie na żywo podglądu spektralnego i wyników w trakcie pomiaru</w:t>
      </w:r>
    </w:p>
    <w:p w14:paraId="526DEE81" w14:textId="770A9BCF" w:rsidR="006B23C4" w:rsidRPr="00C93880" w:rsidRDefault="006B23C4" w:rsidP="00C10E4F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przechowywanie danych pomiarowych w relacyjnej bazie danych z możliwością automatycznego wykonywania kopii zapasowych; wymagana kompatybilność z co najmniej nast</w:t>
      </w:r>
      <w:r w:rsidR="00922D7E" w:rsidRPr="00C93880">
        <w:rPr>
          <w:rFonts w:ascii="Arial" w:hAnsi="Arial" w:cs="Arial"/>
          <w:sz w:val="22"/>
          <w:szCs w:val="22"/>
          <w:lang w:val="pl-PL"/>
        </w:rPr>
        <w:t>ę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pującymi formatami baz danych: Maria DB, Microsoft </w:t>
      </w:r>
      <w:r w:rsidR="00785B84" w:rsidRPr="00C93880">
        <w:rPr>
          <w:rFonts w:ascii="Arial" w:hAnsi="Arial" w:cs="Arial"/>
          <w:sz w:val="22"/>
          <w:szCs w:val="22"/>
          <w:lang w:val="pl-PL"/>
        </w:rPr>
        <w:t>SQL Server, Oracle, Amazon Aurora</w:t>
      </w:r>
    </w:p>
    <w:p w14:paraId="41621162" w14:textId="7B38F077" w:rsidR="003A40DE" w:rsidRPr="00C93880" w:rsidRDefault="003A40DE" w:rsidP="00C10E4F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analizę danych w dowolnym miejscu: wysyłanie danych do chmury, przeglądanie i analiza danych w aplikacji w chmurze, udostępnianie danych i praca zespołowa, zdalne opracowywanie wyników w aplikacji webowej bez konieczności dostępu do urządzenia i specjalistycznego oprogramowania</w:t>
      </w:r>
    </w:p>
    <w:p w14:paraId="3481B2EB" w14:textId="29429A11" w:rsidR="006C753E" w:rsidRPr="00C93880" w:rsidRDefault="006C753E" w:rsidP="006C753E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procedurę Auto-Tune - automatycznego ustawiania aparatu na maksimum energii z poziomu oprogramowania</w:t>
      </w:r>
    </w:p>
    <w:p w14:paraId="2ED78376" w14:textId="4568B65A" w:rsidR="00621751" w:rsidRPr="00C93880" w:rsidRDefault="00621751" w:rsidP="00C10E4F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możliwość ustawiania zaawansowanych parametrów pomiarowych - funkcji apodyzacji (co najmniej Happ-Genzel, Beer-Norton</w:t>
      </w:r>
      <w:r w:rsidR="00AF0262" w:rsidRPr="00C93880">
        <w:rPr>
          <w:rFonts w:ascii="Arial" w:hAnsi="Arial" w:cs="Arial"/>
          <w:sz w:val="22"/>
          <w:szCs w:val="22"/>
          <w:lang w:val="pl-PL"/>
        </w:rPr>
        <w:t xml:space="preserve"> (słaba, średnia, mocna)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, Blackman-Harris, </w:t>
      </w:r>
      <w:r w:rsidRPr="00C93880">
        <w:rPr>
          <w:rFonts w:ascii="Arial" w:hAnsi="Arial" w:cs="Arial"/>
          <w:color w:val="000000" w:themeColor="text1"/>
          <w:sz w:val="22"/>
          <w:szCs w:val="22"/>
          <w:lang w:val="pl-PL"/>
        </w:rPr>
        <w:t>Boxcar, Triangle</w:t>
      </w:r>
      <w:r w:rsidRPr="00C93880">
        <w:rPr>
          <w:rFonts w:ascii="Arial" w:hAnsi="Arial" w:cs="Arial"/>
          <w:sz w:val="22"/>
          <w:szCs w:val="22"/>
          <w:lang w:val="pl-PL"/>
        </w:rPr>
        <w:t>, Cosine), wypełniania zerami (0, 1x, 2x)</w:t>
      </w:r>
    </w:p>
    <w:p w14:paraId="1CDB1465" w14:textId="7527EA47" w:rsidR="00C10E4F" w:rsidRPr="00C93880" w:rsidRDefault="00C10E4F" w:rsidP="00C10E4F">
      <w:pPr>
        <w:numPr>
          <w:ilvl w:val="1"/>
          <w:numId w:val="25"/>
        </w:numPr>
        <w:tabs>
          <w:tab w:val="num" w:pos="1134"/>
        </w:tabs>
        <w:ind w:left="1134"/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podgląd widm zapisanych na dysku przed ich </w:t>
      </w:r>
      <w:r w:rsidR="00D62FAE" w:rsidRPr="00C93880">
        <w:rPr>
          <w:rFonts w:ascii="Arial" w:hAnsi="Arial" w:cs="Arial"/>
          <w:sz w:val="22"/>
          <w:szCs w:val="22"/>
          <w:lang w:val="pl-PL"/>
        </w:rPr>
        <w:t>wczytaniem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(jak podgląd dokumentów w pakiecie Office)</w:t>
      </w:r>
    </w:p>
    <w:p w14:paraId="1BAA27F5" w14:textId="77777777" w:rsidR="00AF706A" w:rsidRPr="00C93880" w:rsidRDefault="00C10E4F" w:rsidP="00C10E4F">
      <w:pPr>
        <w:numPr>
          <w:ilvl w:val="1"/>
          <w:numId w:val="25"/>
        </w:numPr>
        <w:tabs>
          <w:tab w:val="num" w:pos="1134"/>
        </w:tabs>
        <w:ind w:left="1134"/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dostęp do surowych danych łącznie z interferogramem</w:t>
      </w:r>
    </w:p>
    <w:p w14:paraId="69CB9D7F" w14:textId="767E213F" w:rsidR="00AF706A" w:rsidRPr="00C93880" w:rsidRDefault="00D62FAE" w:rsidP="00AF706A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color w:val="FF0000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eksport </w:t>
      </w:r>
      <w:r w:rsidR="00AF706A" w:rsidRPr="00C93880">
        <w:rPr>
          <w:rFonts w:ascii="Arial" w:hAnsi="Arial" w:cs="Arial"/>
          <w:sz w:val="22"/>
          <w:szCs w:val="22"/>
          <w:lang w:val="pl-PL"/>
        </w:rPr>
        <w:t>danych spektralnych w najczęściej wykorzystywanych formatach widm</w:t>
      </w:r>
      <w:r w:rsidR="0010046D" w:rsidRPr="00C93880">
        <w:rPr>
          <w:rFonts w:ascii="Arial" w:hAnsi="Arial" w:cs="Arial"/>
          <w:sz w:val="22"/>
          <w:szCs w:val="22"/>
          <w:lang w:val="pl-PL"/>
        </w:rPr>
        <w:t xml:space="preserve"> IR</w:t>
      </w:r>
      <w:r w:rsidR="00AF706A" w:rsidRPr="00C93880">
        <w:rPr>
          <w:rFonts w:ascii="Arial" w:hAnsi="Arial" w:cs="Arial"/>
          <w:sz w:val="22"/>
          <w:szCs w:val="22"/>
          <w:lang w:val="pl-PL"/>
        </w:rPr>
        <w:t>, co najmniej: spc (m.in. GRAMS), spa (m.in.OMNIC), txt/csv (ASCII)</w:t>
      </w:r>
    </w:p>
    <w:p w14:paraId="4365F385" w14:textId="5FCE5D9A" w:rsidR="00C10E4F" w:rsidRPr="00C93880" w:rsidRDefault="00C10E4F" w:rsidP="00C10E4F">
      <w:pPr>
        <w:numPr>
          <w:ilvl w:val="1"/>
          <w:numId w:val="25"/>
        </w:numPr>
        <w:tabs>
          <w:tab w:val="num" w:pos="1134"/>
        </w:tabs>
        <w:ind w:left="1134"/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funkcje przetwarzania widm: korekcja linii bazowej</w:t>
      </w:r>
      <w:r w:rsidR="00D62FAE" w:rsidRPr="00C93880">
        <w:rPr>
          <w:rFonts w:ascii="Arial" w:hAnsi="Arial" w:cs="Arial"/>
          <w:sz w:val="22"/>
          <w:szCs w:val="22"/>
          <w:lang w:val="pl-PL"/>
        </w:rPr>
        <w:t>,</w:t>
      </w:r>
      <w:r w:rsidRPr="00C93880">
        <w:rPr>
          <w:rFonts w:ascii="Arial" w:hAnsi="Arial" w:cs="Arial"/>
          <w:color w:val="FF0000"/>
          <w:sz w:val="22"/>
          <w:szCs w:val="22"/>
          <w:lang w:val="pl-PL"/>
        </w:rPr>
        <w:t xml:space="preserve"> </w:t>
      </w:r>
      <w:r w:rsidRPr="00C93880">
        <w:rPr>
          <w:rFonts w:ascii="Arial" w:hAnsi="Arial" w:cs="Arial"/>
          <w:sz w:val="22"/>
          <w:szCs w:val="22"/>
          <w:lang w:val="pl-PL"/>
        </w:rPr>
        <w:t>odejmowanie spektralne, wyznaczanie pochodnych, znajdowanie maksimów, transformacja Kramersa Kroniga, korekcja ATR, pomiar wysokości i położenia pasma, pomiar pola powierzchni pasm - bezw</w:t>
      </w:r>
      <w:r w:rsidR="00AB75FB" w:rsidRPr="00C93880">
        <w:rPr>
          <w:rFonts w:ascii="Arial" w:hAnsi="Arial" w:cs="Arial"/>
          <w:sz w:val="22"/>
          <w:szCs w:val="22"/>
          <w:lang w:val="pl-PL"/>
        </w:rPr>
        <w:t>z</w:t>
      </w:r>
      <w:r w:rsidRPr="00C93880">
        <w:rPr>
          <w:rFonts w:ascii="Arial" w:hAnsi="Arial" w:cs="Arial"/>
          <w:sz w:val="22"/>
          <w:szCs w:val="22"/>
          <w:lang w:val="pl-PL"/>
        </w:rPr>
        <w:t>ględnej i względnej</w:t>
      </w:r>
    </w:p>
    <w:p w14:paraId="4D35C4B3" w14:textId="77777777" w:rsidR="00C10E4F" w:rsidRPr="00C93880" w:rsidRDefault="00C10E4F" w:rsidP="00C10E4F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przeszukiwanie bibliotek w celu identyfikacji widma nieznanej próbki oraz/lub porównania z widmem wzorca</w:t>
      </w:r>
    </w:p>
    <w:p w14:paraId="22C7D99A" w14:textId="53AC8C7E" w:rsidR="00C10E4F" w:rsidRPr="00C93880" w:rsidRDefault="00C10E4F" w:rsidP="00C10E4F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</w:rPr>
      </w:pPr>
      <w:r w:rsidRPr="00C93880">
        <w:rPr>
          <w:rFonts w:ascii="Arial" w:hAnsi="Arial" w:cs="Arial"/>
          <w:sz w:val="22"/>
          <w:szCs w:val="22"/>
        </w:rPr>
        <w:t xml:space="preserve">tworzenie własnych bibliotek użytkownika, </w:t>
      </w:r>
    </w:p>
    <w:p w14:paraId="37D2AD39" w14:textId="2D9AAB80" w:rsidR="00667D20" w:rsidRPr="00C93880" w:rsidRDefault="00667D20" w:rsidP="00667D20">
      <w:pPr>
        <w:numPr>
          <w:ilvl w:val="1"/>
          <w:numId w:val="25"/>
        </w:numPr>
        <w:tabs>
          <w:tab w:val="num" w:pos="1134"/>
        </w:tabs>
        <w:ind w:left="1134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biblioteki widm obejmujące co najmniej </w:t>
      </w:r>
      <w:r w:rsidR="00CC18B3" w:rsidRPr="00C93880">
        <w:rPr>
          <w:rFonts w:ascii="Arial" w:hAnsi="Arial" w:cs="Arial"/>
          <w:sz w:val="22"/>
          <w:szCs w:val="22"/>
          <w:lang w:val="pl-PL"/>
        </w:rPr>
        <w:t>5</w:t>
      </w:r>
      <w:r w:rsidR="00D42439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6B23C4" w:rsidRPr="00C93880">
        <w:rPr>
          <w:rFonts w:ascii="Arial" w:hAnsi="Arial" w:cs="Arial"/>
          <w:sz w:val="22"/>
          <w:szCs w:val="22"/>
          <w:lang w:val="pl-PL"/>
        </w:rPr>
        <w:t>000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widm związków organicznych, nieorganicznych</w:t>
      </w:r>
    </w:p>
    <w:p w14:paraId="2AD1AC45" w14:textId="77777777" w:rsidR="00C10E4F" w:rsidRPr="00C93880" w:rsidRDefault="00C10E4F" w:rsidP="00C10E4F">
      <w:pPr>
        <w:numPr>
          <w:ilvl w:val="1"/>
          <w:numId w:val="25"/>
        </w:numPr>
        <w:tabs>
          <w:tab w:val="num" w:pos="1134"/>
        </w:tabs>
        <w:ind w:left="1134"/>
        <w:jc w:val="both"/>
        <w:rPr>
          <w:rFonts w:ascii="Arial" w:hAnsi="Arial" w:cs="Arial"/>
          <w:color w:val="3366FF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automatyczna korekcja zawartości CO</w:t>
      </w:r>
      <w:r w:rsidRPr="00C93880">
        <w:rPr>
          <w:rFonts w:ascii="Arial" w:hAnsi="Arial" w:cs="Arial"/>
          <w:sz w:val="22"/>
          <w:szCs w:val="22"/>
          <w:vertAlign w:val="subscript"/>
          <w:lang w:val="pl-PL"/>
        </w:rPr>
        <w:t>2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i pary wodnej przez oprogramowanie bez konieczności zbierania widm referencyjnych</w:t>
      </w:r>
    </w:p>
    <w:p w14:paraId="1FAED09B" w14:textId="20F53D2F" w:rsidR="00C10E4F" w:rsidRPr="00C93880" w:rsidRDefault="008F3D32" w:rsidP="00C10E4F">
      <w:pPr>
        <w:numPr>
          <w:ilvl w:val="1"/>
          <w:numId w:val="25"/>
        </w:numPr>
        <w:tabs>
          <w:tab w:val="num" w:pos="1134"/>
        </w:tabs>
        <w:ind w:left="1134"/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lastRenderedPageBreak/>
        <w:t>funkcja automatycznego pomiaru tła</w:t>
      </w:r>
      <w:r w:rsidR="00C10E4F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6B23C4" w:rsidRPr="00C93880">
        <w:rPr>
          <w:rFonts w:ascii="Arial" w:hAnsi="Arial" w:cs="Arial"/>
          <w:sz w:val="22"/>
          <w:szCs w:val="22"/>
          <w:lang w:val="pl-PL"/>
        </w:rPr>
        <w:t>w czasie bezczynności urządzenia</w:t>
      </w:r>
    </w:p>
    <w:p w14:paraId="026CD0E6" w14:textId="0C7FFF74" w:rsidR="008F3D32" w:rsidRPr="00C93880" w:rsidRDefault="008F3D32" w:rsidP="00C10E4F">
      <w:pPr>
        <w:numPr>
          <w:ilvl w:val="1"/>
          <w:numId w:val="25"/>
        </w:numPr>
        <w:tabs>
          <w:tab w:val="num" w:pos="1134"/>
        </w:tabs>
        <w:ind w:left="1134"/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wbudowane procedury testów farmakopealnych (EP, USP, JP, CP)</w:t>
      </w:r>
    </w:p>
    <w:p w14:paraId="40367A79" w14:textId="77777777" w:rsidR="00164BDD" w:rsidRPr="00C93880" w:rsidRDefault="00164BDD" w:rsidP="00164BDD">
      <w:pPr>
        <w:numPr>
          <w:ilvl w:val="1"/>
          <w:numId w:val="25"/>
        </w:numPr>
        <w:tabs>
          <w:tab w:val="num" w:pos="1134"/>
        </w:tabs>
        <w:ind w:left="1134"/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moduł oprogramowania do analiz chemometrycznych obejmujący algorytmy analizy ilościowej i klasyfikacyjnej – co najmniej następujące:</w:t>
      </w:r>
    </w:p>
    <w:p w14:paraId="6778AECC" w14:textId="3D398C0F" w:rsidR="00164BDD" w:rsidRPr="00C93880" w:rsidRDefault="00164BDD" w:rsidP="00164BDD">
      <w:pPr>
        <w:numPr>
          <w:ilvl w:val="2"/>
          <w:numId w:val="25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 do analiz ilościowych</w:t>
      </w:r>
    </w:p>
    <w:p w14:paraId="277D07DD" w14:textId="2B781796" w:rsidR="00164BDD" w:rsidRPr="00C93880" w:rsidRDefault="00164BDD" w:rsidP="006B23C4">
      <w:pPr>
        <w:numPr>
          <w:ilvl w:val="3"/>
          <w:numId w:val="25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prawo Lamberta-Beera</w:t>
      </w:r>
    </w:p>
    <w:p w14:paraId="02A36FA6" w14:textId="77777777" w:rsidR="00164BDD" w:rsidRPr="00C93880" w:rsidRDefault="00164BDD" w:rsidP="006B23C4">
      <w:pPr>
        <w:numPr>
          <w:ilvl w:val="3"/>
          <w:numId w:val="25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klasyczna metoda najmniejszych kwadratów</w:t>
      </w:r>
    </w:p>
    <w:p w14:paraId="60BD615F" w14:textId="32965411" w:rsidR="00164BDD" w:rsidRPr="00C93880" w:rsidRDefault="00164BDD" w:rsidP="00164BDD">
      <w:pPr>
        <w:numPr>
          <w:ilvl w:val="2"/>
          <w:numId w:val="25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do analiz klasyfikacyjnych</w:t>
      </w:r>
    </w:p>
    <w:p w14:paraId="5C4D5A9E" w14:textId="5D887CC2" w:rsidR="00164BDD" w:rsidRPr="00C93880" w:rsidRDefault="00164BDD" w:rsidP="006B23C4">
      <w:pPr>
        <w:numPr>
          <w:ilvl w:val="3"/>
          <w:numId w:val="25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przeszukiwanie biblioteki wzorców z analizą korelacji, także dla pochodnych widm</w:t>
      </w:r>
    </w:p>
    <w:p w14:paraId="1E9A48D3" w14:textId="1B04C725" w:rsidR="00164BDD" w:rsidRPr="00C93880" w:rsidRDefault="00164BDD" w:rsidP="006B23C4">
      <w:pPr>
        <w:numPr>
          <w:ilvl w:val="3"/>
          <w:numId w:val="25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wektorowa analiza podobieństwa</w:t>
      </w:r>
    </w:p>
    <w:p w14:paraId="1FE88FEF" w14:textId="77777777" w:rsidR="00164BDD" w:rsidRPr="00C93880" w:rsidRDefault="00164BDD" w:rsidP="006B23C4">
      <w:pPr>
        <w:numPr>
          <w:ilvl w:val="3"/>
          <w:numId w:val="25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analiza korelacyjna widm uśrednionych</w:t>
      </w:r>
    </w:p>
    <w:p w14:paraId="412E867F" w14:textId="5FCA5101" w:rsidR="00667D20" w:rsidRPr="00C93880" w:rsidRDefault="0090462B" w:rsidP="00667D20">
      <w:pPr>
        <w:numPr>
          <w:ilvl w:val="1"/>
          <w:numId w:val="25"/>
        </w:numPr>
        <w:tabs>
          <w:tab w:val="num" w:pos="1134"/>
        </w:tabs>
        <w:ind w:left="1134"/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funkcja</w:t>
      </w:r>
      <w:r w:rsidR="00667D20" w:rsidRPr="00C93880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rozszerzonej analizy widm obejmując</w:t>
      </w:r>
      <w:r w:rsidRPr="00C93880">
        <w:rPr>
          <w:rFonts w:ascii="Arial" w:hAnsi="Arial" w:cs="Arial"/>
          <w:bCs/>
          <w:color w:val="000000"/>
          <w:sz w:val="22"/>
          <w:szCs w:val="22"/>
          <w:lang w:val="pl-PL"/>
        </w:rPr>
        <w:t>a</w:t>
      </w:r>
      <w:r w:rsidR="00667D20" w:rsidRPr="00C93880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algorytm jednoczesnej wieloskładnikowej identyfikacji widm, pozwalający na identyfikację składników próbki w trakcie pojedynczego przeszukiwania biblioteki, bez konieczności stosowania odejmowania widm poszczególnych składników</w:t>
      </w:r>
    </w:p>
    <w:p w14:paraId="3672460A" w14:textId="3BA3B97E" w:rsidR="00FE2118" w:rsidRPr="00C93880" w:rsidRDefault="00FE2118" w:rsidP="00FE2118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Kompatybilny zestaw komputerowy</w:t>
      </w:r>
      <w:r w:rsidR="00714E12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AB6CE8" w:rsidRPr="00C93880">
        <w:rPr>
          <w:rFonts w:ascii="Arial" w:hAnsi="Arial" w:cs="Arial"/>
          <w:sz w:val="22"/>
          <w:szCs w:val="22"/>
          <w:lang w:val="pl-PL"/>
        </w:rPr>
        <w:t xml:space="preserve">typu laptop </w:t>
      </w:r>
      <w:r w:rsidR="00714E12" w:rsidRPr="00C93880">
        <w:rPr>
          <w:rFonts w:ascii="Arial" w:hAnsi="Arial" w:cs="Arial"/>
          <w:sz w:val="22"/>
          <w:szCs w:val="22"/>
          <w:lang w:val="pl-PL"/>
        </w:rPr>
        <w:t xml:space="preserve">o parametrach nie gorszych niż: </w:t>
      </w:r>
      <w:r w:rsidR="00714E12" w:rsidRPr="00C93880">
        <w:rPr>
          <w:rFonts w:ascii="Arial" w:eastAsia="Arial Unicode MS" w:hAnsi="Arial" w:cs="Arial"/>
          <w:color w:val="000000"/>
          <w:sz w:val="22"/>
          <w:szCs w:val="22"/>
          <w:u w:color="000000"/>
          <w:lang w:val="pl-PL"/>
        </w:rPr>
        <w:t xml:space="preserve">Procesor wielordzeniowy, w teście wydajnościowym PassMark co najmniej </w:t>
      </w:r>
      <w:r w:rsidR="00AB6CE8" w:rsidRPr="00C93880">
        <w:rPr>
          <w:rFonts w:ascii="Arial" w:eastAsia="Arial Unicode MS" w:hAnsi="Arial" w:cs="Arial"/>
          <w:color w:val="000000"/>
          <w:sz w:val="22"/>
          <w:szCs w:val="22"/>
          <w:u w:color="000000"/>
          <w:lang w:val="pl-PL"/>
        </w:rPr>
        <w:t>1</w:t>
      </w:r>
      <w:r w:rsidR="00714E12" w:rsidRPr="00C93880">
        <w:rPr>
          <w:rFonts w:ascii="Arial" w:eastAsia="Arial Unicode MS" w:hAnsi="Arial" w:cs="Arial"/>
          <w:color w:val="000000"/>
          <w:sz w:val="22"/>
          <w:szCs w:val="22"/>
          <w:u w:color="000000"/>
          <w:lang w:val="pl-PL"/>
        </w:rPr>
        <w:t xml:space="preserve">9000 punktów wg. Kolumny Passmark CPU Mark, na stronie </w:t>
      </w:r>
      <w:hyperlink r:id="rId7" w:history="1">
        <w:r w:rsidR="00714E12" w:rsidRPr="00C93880">
          <w:rPr>
            <w:rFonts w:ascii="Arial" w:eastAsia="Arial Unicode MS" w:hAnsi="Arial" w:cs="Arial"/>
            <w:color w:val="0563C1"/>
            <w:sz w:val="22"/>
            <w:szCs w:val="22"/>
            <w:u w:val="single" w:color="000000"/>
            <w:lang w:val="pl-PL"/>
          </w:rPr>
          <w:t>http://cpubenchmark.net/cpu_list.php</w:t>
        </w:r>
      </w:hyperlink>
      <w:r w:rsidR="00714E12" w:rsidRPr="00C93880">
        <w:rPr>
          <w:rFonts w:ascii="Arial" w:eastAsia="Arial Unicode MS" w:hAnsi="Arial" w:cs="Arial"/>
          <w:color w:val="000000"/>
          <w:sz w:val="22"/>
          <w:szCs w:val="22"/>
          <w:u w:color="000000"/>
          <w:lang w:val="pl-PL"/>
        </w:rPr>
        <w:t xml:space="preserve"> (zgodnie z aktualnymi danymi z 202</w:t>
      </w:r>
      <w:r w:rsidR="00AB6CE8" w:rsidRPr="00C93880">
        <w:rPr>
          <w:rFonts w:ascii="Arial" w:eastAsia="Arial Unicode MS" w:hAnsi="Arial" w:cs="Arial"/>
          <w:color w:val="000000"/>
          <w:sz w:val="22"/>
          <w:szCs w:val="22"/>
          <w:u w:color="000000"/>
          <w:lang w:val="pl-PL"/>
        </w:rPr>
        <w:t>5</w:t>
      </w:r>
      <w:r w:rsidR="00714E12" w:rsidRPr="00C93880">
        <w:rPr>
          <w:rFonts w:ascii="Arial" w:eastAsia="Arial Unicode MS" w:hAnsi="Arial" w:cs="Arial"/>
          <w:color w:val="000000"/>
          <w:sz w:val="22"/>
          <w:szCs w:val="22"/>
          <w:u w:color="000000"/>
          <w:lang w:val="pl-PL"/>
        </w:rPr>
        <w:t xml:space="preserve"> roku)</w:t>
      </w:r>
      <w:r w:rsidR="00714E12" w:rsidRPr="00C93880">
        <w:rPr>
          <w:rFonts w:ascii="Arial" w:hAnsi="Arial" w:cs="Arial"/>
          <w:sz w:val="22"/>
          <w:szCs w:val="22"/>
          <w:lang w:val="pl-PL"/>
        </w:rPr>
        <w:t xml:space="preserve">, </w:t>
      </w:r>
      <w:r w:rsidR="00AB6CE8" w:rsidRPr="00C93880">
        <w:rPr>
          <w:rFonts w:ascii="Arial" w:hAnsi="Arial" w:cs="Arial"/>
          <w:sz w:val="22"/>
          <w:szCs w:val="22"/>
          <w:lang w:val="pl-PL"/>
        </w:rPr>
        <w:t xml:space="preserve">min. 16 </w:t>
      </w:r>
      <w:r w:rsidR="00714E12" w:rsidRPr="00C93880">
        <w:rPr>
          <w:rFonts w:ascii="Arial" w:hAnsi="Arial" w:cs="Arial"/>
          <w:sz w:val="22"/>
          <w:szCs w:val="22"/>
          <w:lang w:val="pl-PL"/>
        </w:rPr>
        <w:t xml:space="preserve">GB RAM, </w:t>
      </w:r>
      <w:r w:rsidR="00AB6CE8" w:rsidRPr="00C93880">
        <w:rPr>
          <w:rFonts w:ascii="Arial" w:hAnsi="Arial" w:cs="Arial"/>
          <w:sz w:val="22"/>
          <w:szCs w:val="22"/>
          <w:lang w:val="pl-PL"/>
        </w:rPr>
        <w:t>dysk min.</w:t>
      </w:r>
      <w:r w:rsidR="00714E12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667D20" w:rsidRPr="00C93880">
        <w:rPr>
          <w:rFonts w:ascii="Arial" w:hAnsi="Arial" w:cs="Arial"/>
          <w:sz w:val="22"/>
          <w:szCs w:val="22"/>
          <w:lang w:val="pl-PL"/>
        </w:rPr>
        <w:t>256 SSD</w:t>
      </w:r>
      <w:r w:rsidR="00714E12" w:rsidRPr="00C93880">
        <w:rPr>
          <w:rFonts w:ascii="Arial" w:hAnsi="Arial" w:cs="Arial"/>
          <w:sz w:val="22"/>
          <w:szCs w:val="22"/>
          <w:lang w:val="pl-PL"/>
        </w:rPr>
        <w:t>,</w:t>
      </w:r>
      <w:r w:rsidR="0088624B" w:rsidRPr="00C93880">
        <w:rPr>
          <w:rFonts w:ascii="Arial" w:hAnsi="Arial" w:cs="Arial"/>
          <w:sz w:val="22"/>
          <w:szCs w:val="22"/>
          <w:lang w:val="pl-PL"/>
        </w:rPr>
        <w:t xml:space="preserve"> </w:t>
      </w:r>
      <w:r w:rsidR="00AB6CE8" w:rsidRPr="00C93880">
        <w:rPr>
          <w:rFonts w:ascii="Arial" w:hAnsi="Arial" w:cs="Arial"/>
          <w:sz w:val="22"/>
          <w:szCs w:val="22"/>
          <w:lang w:val="pl-PL"/>
        </w:rPr>
        <w:t>wyświetlacz min 15</w:t>
      </w:r>
      <w:r w:rsidR="0088624B" w:rsidRPr="00C93880">
        <w:rPr>
          <w:rFonts w:ascii="Arial" w:hAnsi="Arial" w:cs="Arial"/>
          <w:sz w:val="22"/>
          <w:szCs w:val="22"/>
          <w:lang w:val="pl-PL"/>
        </w:rPr>
        <w:t>”,</w:t>
      </w:r>
      <w:r w:rsidR="00714E12" w:rsidRPr="00C93880">
        <w:rPr>
          <w:rFonts w:ascii="Arial" w:hAnsi="Arial" w:cs="Arial"/>
          <w:sz w:val="22"/>
          <w:szCs w:val="22"/>
          <w:lang w:val="pl-PL"/>
        </w:rPr>
        <w:t xml:space="preserve"> mysz optyczna, Windows 1</w:t>
      </w:r>
      <w:r w:rsidR="00922D7E" w:rsidRPr="00C93880">
        <w:rPr>
          <w:rFonts w:ascii="Arial" w:hAnsi="Arial" w:cs="Arial"/>
          <w:sz w:val="22"/>
          <w:szCs w:val="22"/>
          <w:lang w:val="pl-PL"/>
        </w:rPr>
        <w:t>1</w:t>
      </w:r>
      <w:r w:rsidR="00714E12" w:rsidRPr="00C93880">
        <w:rPr>
          <w:rFonts w:ascii="Arial" w:hAnsi="Arial" w:cs="Arial"/>
          <w:sz w:val="22"/>
          <w:szCs w:val="22"/>
          <w:lang w:val="pl-PL"/>
        </w:rPr>
        <w:t xml:space="preserve"> Pro (PL)</w:t>
      </w:r>
    </w:p>
    <w:p w14:paraId="58F5B197" w14:textId="77777777" w:rsidR="00FE2118" w:rsidRPr="00C93880" w:rsidRDefault="00FE2118" w:rsidP="00E02FBE">
      <w:pPr>
        <w:tabs>
          <w:tab w:val="num" w:pos="567"/>
        </w:tabs>
        <w:jc w:val="both"/>
        <w:rPr>
          <w:rFonts w:ascii="Arial" w:hAnsi="Arial" w:cs="Arial"/>
          <w:b/>
          <w:snapToGrid w:val="0"/>
          <w:sz w:val="22"/>
          <w:szCs w:val="22"/>
          <w:lang w:val="pl-PL"/>
        </w:rPr>
      </w:pPr>
    </w:p>
    <w:p w14:paraId="64AAE464" w14:textId="77777777" w:rsidR="00E02FBE" w:rsidRPr="00C93880" w:rsidRDefault="00E02FBE" w:rsidP="00E02FBE">
      <w:pPr>
        <w:tabs>
          <w:tab w:val="num" w:pos="567"/>
        </w:tabs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C93880">
        <w:rPr>
          <w:rFonts w:ascii="Arial" w:hAnsi="Arial" w:cs="Arial"/>
          <w:b/>
          <w:snapToGrid w:val="0"/>
          <w:sz w:val="22"/>
          <w:szCs w:val="22"/>
          <w:lang w:val="pl-PL"/>
        </w:rPr>
        <w:t>Pozostałe warunki:</w:t>
      </w:r>
    </w:p>
    <w:p w14:paraId="0B08B7CF" w14:textId="77777777" w:rsidR="00E02FBE" w:rsidRPr="00C93880" w:rsidRDefault="00E02FBE" w:rsidP="00E02FBE">
      <w:pPr>
        <w:numPr>
          <w:ilvl w:val="0"/>
          <w:numId w:val="18"/>
        </w:numPr>
        <w:tabs>
          <w:tab w:val="num" w:pos="567"/>
        </w:tabs>
        <w:jc w:val="both"/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Urządzenie musi posiadać certyfikat CE</w:t>
      </w:r>
    </w:p>
    <w:p w14:paraId="68802DC1" w14:textId="2724EFCE" w:rsidR="00E02FBE" w:rsidRPr="00C93880" w:rsidRDefault="00E02FBE" w:rsidP="00E02FBE">
      <w:pPr>
        <w:numPr>
          <w:ilvl w:val="0"/>
          <w:numId w:val="19"/>
        </w:numPr>
        <w:tabs>
          <w:tab w:val="num" w:pos="567"/>
        </w:tabs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Gwa</w:t>
      </w:r>
      <w:r w:rsidR="00FE2118" w:rsidRPr="00C93880">
        <w:rPr>
          <w:rFonts w:ascii="Arial" w:hAnsi="Arial" w:cs="Arial"/>
          <w:sz w:val="22"/>
          <w:szCs w:val="22"/>
          <w:lang w:val="pl-PL"/>
        </w:rPr>
        <w:t>rancja co najmniej 12 miesięcy, ponadto interferometr</w:t>
      </w:r>
      <w:r w:rsidR="00EA556F" w:rsidRPr="00C93880">
        <w:rPr>
          <w:rFonts w:ascii="Arial" w:hAnsi="Arial" w:cs="Arial"/>
          <w:sz w:val="22"/>
          <w:szCs w:val="22"/>
          <w:lang w:val="pl-PL"/>
        </w:rPr>
        <w:t xml:space="preserve">, </w:t>
      </w:r>
      <w:r w:rsidR="00FE2118" w:rsidRPr="00C93880">
        <w:rPr>
          <w:rFonts w:ascii="Arial" w:hAnsi="Arial" w:cs="Arial"/>
          <w:sz w:val="22"/>
          <w:szCs w:val="22"/>
          <w:lang w:val="pl-PL"/>
        </w:rPr>
        <w:t>laser</w:t>
      </w:r>
      <w:r w:rsidR="0088624B" w:rsidRPr="00C93880">
        <w:rPr>
          <w:rFonts w:ascii="Arial" w:hAnsi="Arial" w:cs="Arial"/>
          <w:sz w:val="22"/>
          <w:szCs w:val="22"/>
          <w:lang w:val="pl-PL"/>
        </w:rPr>
        <w:t xml:space="preserve">, źródło </w:t>
      </w:r>
      <w:r w:rsidR="002B6A49" w:rsidRPr="00C93880">
        <w:rPr>
          <w:rFonts w:ascii="Arial" w:hAnsi="Arial" w:cs="Arial"/>
          <w:sz w:val="22"/>
          <w:szCs w:val="22"/>
          <w:lang w:val="pl-PL"/>
        </w:rPr>
        <w:t xml:space="preserve">– </w:t>
      </w:r>
      <w:r w:rsidR="007264E9" w:rsidRPr="00C93880">
        <w:rPr>
          <w:rFonts w:ascii="Arial" w:hAnsi="Arial" w:cs="Arial"/>
          <w:sz w:val="22"/>
          <w:szCs w:val="22"/>
          <w:lang w:val="pl-PL"/>
        </w:rPr>
        <w:t>10</w:t>
      </w:r>
      <w:r w:rsidR="002B6A49" w:rsidRPr="00C93880">
        <w:rPr>
          <w:rFonts w:ascii="Arial" w:hAnsi="Arial" w:cs="Arial"/>
          <w:sz w:val="22"/>
          <w:szCs w:val="22"/>
          <w:lang w:val="pl-PL"/>
        </w:rPr>
        <w:t xml:space="preserve"> lat</w:t>
      </w:r>
      <w:r w:rsidR="0088624B" w:rsidRPr="00C93880">
        <w:rPr>
          <w:rFonts w:ascii="Arial" w:hAnsi="Arial" w:cs="Arial"/>
          <w:sz w:val="22"/>
          <w:szCs w:val="22"/>
          <w:lang w:val="pl-PL"/>
        </w:rPr>
        <w:t>.</w:t>
      </w:r>
      <w:r w:rsidR="00AB6CE8" w:rsidRPr="00C93880">
        <w:rPr>
          <w:rFonts w:ascii="Arial" w:hAnsi="Arial" w:cs="Arial"/>
          <w:sz w:val="22"/>
          <w:szCs w:val="22"/>
          <w:lang w:val="pl-PL"/>
        </w:rPr>
        <w:t>, gwarancja na kryształ diamentowy do ATR min. 5 lat</w:t>
      </w:r>
    </w:p>
    <w:p w14:paraId="264C3E85" w14:textId="226EE010" w:rsidR="008E0ACC" w:rsidRPr="00C93880" w:rsidRDefault="008E0ACC" w:rsidP="00E02FBE">
      <w:pPr>
        <w:numPr>
          <w:ilvl w:val="0"/>
          <w:numId w:val="19"/>
        </w:numPr>
        <w:tabs>
          <w:tab w:val="num" w:pos="567"/>
        </w:tabs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Termin dostawy nie dłuższy niż </w:t>
      </w:r>
      <w:r w:rsidR="00A8443A" w:rsidRPr="00C93880">
        <w:rPr>
          <w:rFonts w:ascii="Arial" w:hAnsi="Arial" w:cs="Arial"/>
          <w:sz w:val="22"/>
          <w:szCs w:val="22"/>
          <w:lang w:val="pl-PL"/>
        </w:rPr>
        <w:t>8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 tygodni</w:t>
      </w:r>
    </w:p>
    <w:p w14:paraId="18682FBD" w14:textId="77777777" w:rsidR="00E02FBE" w:rsidRPr="00C93880" w:rsidRDefault="00E02FBE" w:rsidP="00E02FBE">
      <w:pPr>
        <w:numPr>
          <w:ilvl w:val="0"/>
          <w:numId w:val="19"/>
        </w:numPr>
        <w:tabs>
          <w:tab w:val="num" w:pos="567"/>
        </w:tabs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>Zapewnienie części zamiennych i serwisu pogw</w:t>
      </w:r>
      <w:r w:rsidR="00B727EC" w:rsidRPr="00C93880">
        <w:rPr>
          <w:rFonts w:ascii="Arial" w:hAnsi="Arial" w:cs="Arial"/>
          <w:sz w:val="22"/>
          <w:szCs w:val="22"/>
          <w:lang w:val="pl-PL"/>
        </w:rPr>
        <w:t>a</w:t>
      </w:r>
      <w:r w:rsidRPr="00C93880">
        <w:rPr>
          <w:rFonts w:ascii="Arial" w:hAnsi="Arial" w:cs="Arial"/>
          <w:sz w:val="22"/>
          <w:szCs w:val="22"/>
          <w:lang w:val="pl-PL"/>
        </w:rPr>
        <w:t xml:space="preserve">rancyjnego co najmniej przez 10 lat. </w:t>
      </w:r>
    </w:p>
    <w:p w14:paraId="6FFC2B57" w14:textId="23DD44F1" w:rsidR="00E02FBE" w:rsidRPr="00C93880" w:rsidRDefault="00E02FBE" w:rsidP="00E02FBE">
      <w:pPr>
        <w:numPr>
          <w:ilvl w:val="0"/>
          <w:numId w:val="19"/>
        </w:numPr>
        <w:tabs>
          <w:tab w:val="num" w:pos="567"/>
        </w:tabs>
        <w:rPr>
          <w:rFonts w:ascii="Arial" w:hAnsi="Arial" w:cs="Arial"/>
          <w:sz w:val="22"/>
          <w:szCs w:val="22"/>
          <w:lang w:val="pl-PL"/>
        </w:rPr>
      </w:pPr>
      <w:r w:rsidRPr="00C93880">
        <w:rPr>
          <w:rFonts w:ascii="Arial" w:hAnsi="Arial" w:cs="Arial"/>
          <w:sz w:val="22"/>
          <w:szCs w:val="22"/>
          <w:lang w:val="pl-PL"/>
        </w:rPr>
        <w:t xml:space="preserve">Wymagany montaż i uruchomienie przyrządu wraz ze sprawdzeniem działania urządzeń oraz </w:t>
      </w:r>
      <w:r w:rsidR="00C93880">
        <w:rPr>
          <w:rFonts w:ascii="Arial" w:hAnsi="Arial" w:cs="Arial"/>
          <w:sz w:val="22"/>
          <w:szCs w:val="22"/>
          <w:lang w:val="pl-PL"/>
        </w:rPr>
        <w:t>instrukta</w:t>
      </w:r>
      <w:r w:rsidR="008E5077">
        <w:rPr>
          <w:rFonts w:ascii="Arial" w:hAnsi="Arial" w:cs="Arial"/>
          <w:sz w:val="22"/>
          <w:szCs w:val="22"/>
          <w:lang w:val="pl-PL"/>
        </w:rPr>
        <w:t>ż</w:t>
      </w:r>
      <w:r w:rsidR="00C93880">
        <w:rPr>
          <w:rFonts w:ascii="Arial" w:hAnsi="Arial" w:cs="Arial"/>
          <w:sz w:val="22"/>
          <w:szCs w:val="22"/>
          <w:lang w:val="pl-PL"/>
        </w:rPr>
        <w:t xml:space="preserve"> dla pracowników z obsługi urządzenia. </w:t>
      </w:r>
    </w:p>
    <w:p w14:paraId="3817A5F6" w14:textId="77777777" w:rsidR="00E02FBE" w:rsidRPr="00C93880" w:rsidRDefault="00E02FBE" w:rsidP="00E02FBE">
      <w:pPr>
        <w:rPr>
          <w:rFonts w:ascii="Arial" w:hAnsi="Arial" w:cs="Arial"/>
          <w:sz w:val="22"/>
          <w:szCs w:val="22"/>
          <w:lang w:val="pl-PL"/>
        </w:rPr>
      </w:pPr>
    </w:p>
    <w:p w14:paraId="7E46A3DB" w14:textId="77777777" w:rsidR="0019216B" w:rsidRPr="00C93880" w:rsidRDefault="0019216B" w:rsidP="0019216B">
      <w:pPr>
        <w:rPr>
          <w:rFonts w:ascii="Arial" w:hAnsi="Arial" w:cs="Arial"/>
          <w:color w:val="000000"/>
          <w:sz w:val="22"/>
          <w:szCs w:val="22"/>
          <w:lang w:val="pl-PL"/>
        </w:rPr>
      </w:pPr>
    </w:p>
    <w:p w14:paraId="7709126C" w14:textId="77777777" w:rsidR="0019216B" w:rsidRPr="00C93880" w:rsidRDefault="0019216B" w:rsidP="0019216B">
      <w:pPr>
        <w:rPr>
          <w:rFonts w:ascii="Arial" w:hAnsi="Arial" w:cs="Arial"/>
          <w:color w:val="000000"/>
          <w:sz w:val="22"/>
          <w:szCs w:val="22"/>
          <w:lang w:val="pl-PL"/>
        </w:rPr>
      </w:pPr>
    </w:p>
    <w:sectPr w:rsidR="0019216B" w:rsidRPr="00C93880">
      <w:head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5F89A" w14:textId="77777777" w:rsidR="00DB3104" w:rsidRDefault="00DB3104" w:rsidP="006B23C4">
      <w:r>
        <w:separator/>
      </w:r>
    </w:p>
  </w:endnote>
  <w:endnote w:type="continuationSeparator" w:id="0">
    <w:p w14:paraId="622AAA15" w14:textId="77777777" w:rsidR="00DB3104" w:rsidRDefault="00DB3104" w:rsidP="006B2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A261B" w14:textId="77777777" w:rsidR="00DB3104" w:rsidRDefault="00DB3104" w:rsidP="006B23C4">
      <w:r>
        <w:separator/>
      </w:r>
    </w:p>
  </w:footnote>
  <w:footnote w:type="continuationSeparator" w:id="0">
    <w:p w14:paraId="1EDEB0A5" w14:textId="77777777" w:rsidR="00DB3104" w:rsidRDefault="00DB3104" w:rsidP="006B2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4B958" w14:textId="77777777" w:rsidR="00C93880" w:rsidRPr="00B029D2" w:rsidRDefault="00C93880" w:rsidP="00C93880">
    <w:pPr>
      <w:pStyle w:val="Nagwek"/>
      <w:jc w:val="center"/>
      <w:rPr>
        <w:rFonts w:ascii="Arial" w:hAnsi="Arial" w:cs="Arial"/>
        <w:i/>
        <w:sz w:val="18"/>
        <w:szCs w:val="18"/>
      </w:rPr>
    </w:pPr>
    <w:r w:rsidRPr="00B029D2">
      <w:rPr>
        <w:rFonts w:ascii="Arial" w:hAnsi="Arial" w:cs="Arial"/>
        <w:i/>
        <w:sz w:val="18"/>
        <w:szCs w:val="18"/>
      </w:rPr>
      <w:t>ZP3/5515/25</w:t>
    </w:r>
  </w:p>
  <w:p w14:paraId="162CC963" w14:textId="4450390E" w:rsidR="00C93880" w:rsidRDefault="00C9388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D58C84" wp14:editId="347CA3B5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4BF82E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7E3"/>
    <w:multiLevelType w:val="hybridMultilevel"/>
    <w:tmpl w:val="7C543BFC"/>
    <w:lvl w:ilvl="0" w:tplc="4C6AF73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C6AF73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675FD"/>
    <w:multiLevelType w:val="multilevel"/>
    <w:tmpl w:val="84DEA5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04287"/>
    <w:multiLevelType w:val="multilevel"/>
    <w:tmpl w:val="017E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017C9A"/>
    <w:multiLevelType w:val="multilevel"/>
    <w:tmpl w:val="9350E46E"/>
    <w:lvl w:ilvl="0">
      <w:start w:val="1"/>
      <w:numFmt w:val="decimal"/>
      <w:lvlText w:val="%1."/>
      <w:lvlJc w:val="left"/>
      <w:pPr>
        <w:tabs>
          <w:tab w:val="num" w:pos="360"/>
        </w:tabs>
        <w:ind w:left="718" w:hanging="358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633B3D"/>
    <w:multiLevelType w:val="multilevel"/>
    <w:tmpl w:val="49E4440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94421"/>
    <w:multiLevelType w:val="multilevel"/>
    <w:tmpl w:val="696CCB16"/>
    <w:lvl w:ilvl="0">
      <w:start w:val="27"/>
      <w:numFmt w:val="decimal"/>
      <w:lvlText w:val="%1."/>
      <w:lvlJc w:val="left"/>
      <w:pPr>
        <w:tabs>
          <w:tab w:val="num" w:pos="360"/>
        </w:tabs>
        <w:ind w:left="718" w:hanging="358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544511"/>
    <w:multiLevelType w:val="hybridMultilevel"/>
    <w:tmpl w:val="EE3AD606"/>
    <w:lvl w:ilvl="0" w:tplc="104A50DA">
      <w:start w:val="27"/>
      <w:numFmt w:val="decimal"/>
      <w:lvlText w:val="%1."/>
      <w:lvlJc w:val="left"/>
      <w:pPr>
        <w:tabs>
          <w:tab w:val="num" w:pos="720"/>
        </w:tabs>
        <w:ind w:left="718" w:hanging="358"/>
      </w:pPr>
      <w:rPr>
        <w:rFonts w:ascii="Times New Roman" w:hAnsi="Times New Roman" w:hint="default"/>
        <w:b w:val="0"/>
        <w:i w:val="0"/>
        <w:sz w:val="24"/>
      </w:rPr>
    </w:lvl>
    <w:lvl w:ilvl="1" w:tplc="CBAC0FD6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D786C28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A3128EA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486EF13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6D6B8A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76E74F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C0C24A8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5FE09D2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B43AD2"/>
    <w:multiLevelType w:val="hybridMultilevel"/>
    <w:tmpl w:val="6EAAFB38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680"/>
        </w:tabs>
        <w:ind w:left="680" w:hanging="283"/>
      </w:pPr>
      <w:rPr>
        <w:rFonts w:ascii="Courier New" w:hAnsi="Courier New" w:hint="default"/>
        <w:color w:val="auto"/>
      </w:rPr>
    </w:lvl>
    <w:lvl w:ilvl="2" w:tplc="A19668F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2A52C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C05756"/>
    <w:multiLevelType w:val="hybridMultilevel"/>
    <w:tmpl w:val="31E6C446"/>
    <w:lvl w:ilvl="0" w:tplc="A49A56FA">
      <w:start w:val="1"/>
      <w:numFmt w:val="decimal"/>
      <w:lvlText w:val="%1."/>
      <w:lvlJc w:val="left"/>
      <w:pPr>
        <w:tabs>
          <w:tab w:val="num" w:pos="1608"/>
        </w:tabs>
        <w:ind w:left="1608" w:hanging="9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32D5473C"/>
    <w:multiLevelType w:val="hybridMultilevel"/>
    <w:tmpl w:val="37365B68"/>
    <w:lvl w:ilvl="0" w:tplc="4C6AF73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C6AF73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DD66B3"/>
    <w:multiLevelType w:val="hybridMultilevel"/>
    <w:tmpl w:val="7082C38E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680"/>
        </w:tabs>
        <w:ind w:left="680" w:hanging="283"/>
      </w:pPr>
      <w:rPr>
        <w:rFonts w:ascii="Courier New" w:hAnsi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8815A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127789"/>
    <w:multiLevelType w:val="hybridMultilevel"/>
    <w:tmpl w:val="4CD4EC44"/>
    <w:lvl w:ilvl="0" w:tplc="CD80338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047F3"/>
    <w:multiLevelType w:val="hybridMultilevel"/>
    <w:tmpl w:val="0E227AD6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FC5198">
      <w:start w:val="1"/>
      <w:numFmt w:val="bullet"/>
      <w:lvlText w:val=""/>
      <w:lvlJc w:val="left"/>
      <w:pPr>
        <w:tabs>
          <w:tab w:val="num" w:pos="964"/>
        </w:tabs>
        <w:ind w:left="964" w:hanging="284"/>
      </w:pPr>
      <w:rPr>
        <w:rFonts w:ascii="Wingdings" w:hAnsi="Wingdings"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5F681E"/>
    <w:multiLevelType w:val="multilevel"/>
    <w:tmpl w:val="49E4440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F2C3152"/>
    <w:multiLevelType w:val="hybridMultilevel"/>
    <w:tmpl w:val="A36E50BC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680"/>
        </w:tabs>
        <w:ind w:left="680" w:hanging="283"/>
      </w:pPr>
      <w:rPr>
        <w:rFonts w:ascii="Courier New" w:hAnsi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8815A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117D54"/>
    <w:multiLevelType w:val="hybridMultilevel"/>
    <w:tmpl w:val="84DEA5F4"/>
    <w:lvl w:ilvl="0" w:tplc="4C6AF73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B5C99"/>
    <w:multiLevelType w:val="hybridMultilevel"/>
    <w:tmpl w:val="63FE712C"/>
    <w:lvl w:ilvl="0" w:tplc="B08C9E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30ADAA">
      <w:start w:val="1"/>
      <w:numFmt w:val="bullet"/>
      <w:lvlText w:val="-"/>
      <w:lvlJc w:val="left"/>
      <w:pPr>
        <w:tabs>
          <w:tab w:val="num" w:pos="1363"/>
        </w:tabs>
        <w:ind w:left="1363" w:hanging="283"/>
      </w:pPr>
      <w:rPr>
        <w:rFonts w:ascii="Courier New" w:hAnsi="Courier New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F80DFE"/>
    <w:multiLevelType w:val="hybridMultilevel"/>
    <w:tmpl w:val="017EB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6EA3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CE7501"/>
    <w:multiLevelType w:val="multilevel"/>
    <w:tmpl w:val="84DEA5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FF5220"/>
    <w:multiLevelType w:val="hybridMultilevel"/>
    <w:tmpl w:val="A8FC63E4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2836"/>
        </w:tabs>
        <w:ind w:left="2836" w:hanging="283"/>
      </w:pPr>
      <w:rPr>
        <w:rFonts w:ascii="Courier New" w:hAnsi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4E789F"/>
    <w:multiLevelType w:val="multilevel"/>
    <w:tmpl w:val="E6A4C10C"/>
    <w:lvl w:ilvl="0">
      <w:start w:val="1"/>
      <w:numFmt w:val="decimal"/>
      <w:lvlText w:val="%1."/>
      <w:lvlJc w:val="left"/>
      <w:pPr>
        <w:tabs>
          <w:tab w:val="num" w:pos="360"/>
        </w:tabs>
        <w:ind w:left="718" w:hanging="358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3C23E8"/>
    <w:multiLevelType w:val="hybridMultilevel"/>
    <w:tmpl w:val="792C2336"/>
    <w:lvl w:ilvl="0" w:tplc="B08C9E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F21738"/>
    <w:multiLevelType w:val="hybridMultilevel"/>
    <w:tmpl w:val="0D9672E2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1D4B90"/>
    <w:multiLevelType w:val="hybridMultilevel"/>
    <w:tmpl w:val="417A68F4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960D16">
      <w:numFmt w:val="bullet"/>
      <w:lvlText w:val="*"/>
      <w:lvlJc w:val="left"/>
      <w:pPr>
        <w:tabs>
          <w:tab w:val="num" w:pos="1247"/>
        </w:tabs>
        <w:ind w:left="1247" w:hanging="283"/>
      </w:pPr>
      <w:rPr>
        <w:rFonts w:ascii="Times New Roman" w:eastAsia="Times New Roman" w:hAnsi="Times New Roman" w:cs="Times New Roman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086D7A"/>
    <w:multiLevelType w:val="hybridMultilevel"/>
    <w:tmpl w:val="4198D2EA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960D16">
      <w:numFmt w:val="bullet"/>
      <w:lvlText w:val="*"/>
      <w:lvlJc w:val="left"/>
      <w:pPr>
        <w:tabs>
          <w:tab w:val="num" w:pos="1247"/>
        </w:tabs>
        <w:ind w:left="1247" w:hanging="283"/>
      </w:pPr>
      <w:rPr>
        <w:rFonts w:ascii="Times New Roman" w:eastAsia="Times New Roman" w:hAnsi="Times New Roman" w:cs="Times New Roman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A1748D"/>
    <w:multiLevelType w:val="hybridMultilevel"/>
    <w:tmpl w:val="49E44408"/>
    <w:lvl w:ilvl="0" w:tplc="02E8E3C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B098C6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89D05F1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8C7855AA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5C4F2A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670A4BF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DF081B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D38210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6E12059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76B059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B497C71"/>
    <w:multiLevelType w:val="hybridMultilevel"/>
    <w:tmpl w:val="BED0E2DE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680"/>
        </w:tabs>
        <w:ind w:left="680" w:hanging="283"/>
      </w:pPr>
      <w:rPr>
        <w:rFonts w:ascii="Courier New" w:hAnsi="Courier New" w:hint="default"/>
        <w:color w:val="auto"/>
      </w:rPr>
    </w:lvl>
    <w:lvl w:ilvl="2" w:tplc="A19668F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6A77A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8"/>
  </w:num>
  <w:num w:numId="2">
    <w:abstractNumId w:val="29"/>
  </w:num>
  <w:num w:numId="3">
    <w:abstractNumId w:val="8"/>
  </w:num>
  <w:num w:numId="4">
    <w:abstractNumId w:val="9"/>
  </w:num>
  <w:num w:numId="5">
    <w:abstractNumId w:val="26"/>
  </w:num>
  <w:num w:numId="6">
    <w:abstractNumId w:val="4"/>
  </w:num>
  <w:num w:numId="7">
    <w:abstractNumId w:val="16"/>
  </w:num>
  <w:num w:numId="8">
    <w:abstractNumId w:val="1"/>
  </w:num>
  <w:num w:numId="9">
    <w:abstractNumId w:val="10"/>
  </w:num>
  <w:num w:numId="10">
    <w:abstractNumId w:val="19"/>
  </w:num>
  <w:num w:numId="11">
    <w:abstractNumId w:val="0"/>
  </w:num>
  <w:num w:numId="12">
    <w:abstractNumId w:val="14"/>
  </w:num>
  <w:num w:numId="13">
    <w:abstractNumId w:val="6"/>
  </w:num>
  <w:num w:numId="14">
    <w:abstractNumId w:val="3"/>
  </w:num>
  <w:num w:numId="15">
    <w:abstractNumId w:val="21"/>
  </w:num>
  <w:num w:numId="16">
    <w:abstractNumId w:val="2"/>
  </w:num>
  <w:num w:numId="17">
    <w:abstractNumId w:val="5"/>
  </w:num>
  <w:num w:numId="18">
    <w:abstractNumId w:val="27"/>
  </w:num>
  <w:num w:numId="19">
    <w:abstractNumId w:val="12"/>
  </w:num>
  <w:num w:numId="20">
    <w:abstractNumId w:val="23"/>
  </w:num>
  <w:num w:numId="21">
    <w:abstractNumId w:val="28"/>
  </w:num>
  <w:num w:numId="22">
    <w:abstractNumId w:val="11"/>
  </w:num>
  <w:num w:numId="23">
    <w:abstractNumId w:val="7"/>
  </w:num>
  <w:num w:numId="24">
    <w:abstractNumId w:val="15"/>
  </w:num>
  <w:num w:numId="25">
    <w:abstractNumId w:val="20"/>
  </w:num>
  <w:num w:numId="26">
    <w:abstractNumId w:val="13"/>
  </w:num>
  <w:num w:numId="27">
    <w:abstractNumId w:val="25"/>
  </w:num>
  <w:num w:numId="28">
    <w:abstractNumId w:val="24"/>
  </w:num>
  <w:num w:numId="29">
    <w:abstractNumId w:val="22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D01"/>
    <w:rsid w:val="00001719"/>
    <w:rsid w:val="00060D8A"/>
    <w:rsid w:val="000F20A9"/>
    <w:rsid w:val="0010046D"/>
    <w:rsid w:val="00102C01"/>
    <w:rsid w:val="0011499C"/>
    <w:rsid w:val="00135444"/>
    <w:rsid w:val="00164BDD"/>
    <w:rsid w:val="001867B2"/>
    <w:rsid w:val="0019216B"/>
    <w:rsid w:val="001F17CB"/>
    <w:rsid w:val="002700C0"/>
    <w:rsid w:val="002B6A49"/>
    <w:rsid w:val="002F5C3C"/>
    <w:rsid w:val="003936BD"/>
    <w:rsid w:val="003A40DE"/>
    <w:rsid w:val="003A6A4E"/>
    <w:rsid w:val="00402772"/>
    <w:rsid w:val="00434F9A"/>
    <w:rsid w:val="004741CE"/>
    <w:rsid w:val="00493D0D"/>
    <w:rsid w:val="004D7CB9"/>
    <w:rsid w:val="00502EB0"/>
    <w:rsid w:val="005141C7"/>
    <w:rsid w:val="00605B1D"/>
    <w:rsid w:val="00621751"/>
    <w:rsid w:val="006641B8"/>
    <w:rsid w:val="00665913"/>
    <w:rsid w:val="00667D20"/>
    <w:rsid w:val="006A5160"/>
    <w:rsid w:val="006B23C4"/>
    <w:rsid w:val="006C143D"/>
    <w:rsid w:val="006C6DBF"/>
    <w:rsid w:val="006C753E"/>
    <w:rsid w:val="007122FD"/>
    <w:rsid w:val="00714E12"/>
    <w:rsid w:val="007264E9"/>
    <w:rsid w:val="00755845"/>
    <w:rsid w:val="00770145"/>
    <w:rsid w:val="00776B16"/>
    <w:rsid w:val="00785B84"/>
    <w:rsid w:val="007B42C5"/>
    <w:rsid w:val="007E1600"/>
    <w:rsid w:val="007E2734"/>
    <w:rsid w:val="00846691"/>
    <w:rsid w:val="00873F78"/>
    <w:rsid w:val="008772EA"/>
    <w:rsid w:val="0088624B"/>
    <w:rsid w:val="008B531C"/>
    <w:rsid w:val="008C3516"/>
    <w:rsid w:val="008E0ACC"/>
    <w:rsid w:val="008E5077"/>
    <w:rsid w:val="008F3D32"/>
    <w:rsid w:val="0090462B"/>
    <w:rsid w:val="00922D7E"/>
    <w:rsid w:val="009457C3"/>
    <w:rsid w:val="009742CA"/>
    <w:rsid w:val="00A247AE"/>
    <w:rsid w:val="00A736C5"/>
    <w:rsid w:val="00A8443A"/>
    <w:rsid w:val="00A87C2C"/>
    <w:rsid w:val="00AB6CE8"/>
    <w:rsid w:val="00AB75FB"/>
    <w:rsid w:val="00AF0262"/>
    <w:rsid w:val="00AF706A"/>
    <w:rsid w:val="00B02827"/>
    <w:rsid w:val="00B0772A"/>
    <w:rsid w:val="00B55D42"/>
    <w:rsid w:val="00B727EC"/>
    <w:rsid w:val="00B72C8E"/>
    <w:rsid w:val="00BE2B7E"/>
    <w:rsid w:val="00C045C4"/>
    <w:rsid w:val="00C10E4F"/>
    <w:rsid w:val="00C3400E"/>
    <w:rsid w:val="00C43EBC"/>
    <w:rsid w:val="00C73E5F"/>
    <w:rsid w:val="00C917FF"/>
    <w:rsid w:val="00C93880"/>
    <w:rsid w:val="00CC18B3"/>
    <w:rsid w:val="00CE49CA"/>
    <w:rsid w:val="00D05D7A"/>
    <w:rsid w:val="00D42439"/>
    <w:rsid w:val="00D45D01"/>
    <w:rsid w:val="00D56ACC"/>
    <w:rsid w:val="00D62FAE"/>
    <w:rsid w:val="00DA3B18"/>
    <w:rsid w:val="00DB3104"/>
    <w:rsid w:val="00E0064B"/>
    <w:rsid w:val="00E02FBE"/>
    <w:rsid w:val="00E2675B"/>
    <w:rsid w:val="00E557CA"/>
    <w:rsid w:val="00EA556F"/>
    <w:rsid w:val="00EC525C"/>
    <w:rsid w:val="00F14E58"/>
    <w:rsid w:val="00F84CAA"/>
    <w:rsid w:val="00FB2FAD"/>
    <w:rsid w:val="00FB30CF"/>
    <w:rsid w:val="00FB71C4"/>
    <w:rsid w:val="00FD539F"/>
    <w:rsid w:val="00FE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15CC0F3"/>
  <w15:chartTrackingRefBased/>
  <w15:docId w15:val="{3516F6A6-86ED-4663-A8D9-289091D1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lang w:val="en-GB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753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6B23C4"/>
  </w:style>
  <w:style w:type="character" w:customStyle="1" w:styleId="TekstprzypisukocowegoZnak">
    <w:name w:val="Tekst przypisu końcowego Znak"/>
    <w:basedOn w:val="Domylnaczcionkaakapitu"/>
    <w:link w:val="Tekstprzypisukocowego"/>
    <w:rsid w:val="006B23C4"/>
    <w:rPr>
      <w:lang w:val="en-GB"/>
    </w:rPr>
  </w:style>
  <w:style w:type="character" w:styleId="Odwoanieprzypisukocowego">
    <w:name w:val="endnote reference"/>
    <w:basedOn w:val="Domylnaczcionkaakapitu"/>
    <w:rsid w:val="006B23C4"/>
    <w:rPr>
      <w:vertAlign w:val="superscript"/>
    </w:rPr>
  </w:style>
  <w:style w:type="character" w:styleId="Odwoaniedokomentarza">
    <w:name w:val="annotation reference"/>
    <w:basedOn w:val="Domylnaczcionkaakapitu"/>
    <w:rsid w:val="006C143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C143D"/>
  </w:style>
  <w:style w:type="character" w:customStyle="1" w:styleId="TekstkomentarzaZnak">
    <w:name w:val="Tekst komentarza Znak"/>
    <w:basedOn w:val="Domylnaczcionkaakapitu"/>
    <w:link w:val="Tekstkomentarza"/>
    <w:rsid w:val="006C143D"/>
    <w:rPr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rsid w:val="006C14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C143D"/>
    <w:rPr>
      <w:b/>
      <w:bCs/>
      <w:lang w:val="en-GB"/>
    </w:rPr>
  </w:style>
  <w:style w:type="paragraph" w:styleId="Nagwek">
    <w:name w:val="header"/>
    <w:basedOn w:val="Normalny"/>
    <w:link w:val="NagwekZnak"/>
    <w:rsid w:val="00C938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3880"/>
    <w:rPr>
      <w:lang w:val="en-GB"/>
    </w:rPr>
  </w:style>
  <w:style w:type="paragraph" w:styleId="Stopka">
    <w:name w:val="footer"/>
    <w:basedOn w:val="Normalny"/>
    <w:link w:val="StopkaZnak"/>
    <w:rsid w:val="00C938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388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0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pubenchmark.net/c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SPEKTROMETR FTIR</vt:lpstr>
    </vt:vector>
  </TitlesOfParts>
  <Company>ITR</Company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SPEKTROMETR FTIR</dc:title>
  <dc:subject/>
  <dc:creator>Piotr Krasiński</dc:creator>
  <cp:keywords/>
  <dc:description/>
  <cp:lastModifiedBy>Dział Zamówień Publicznych</cp:lastModifiedBy>
  <cp:revision>3</cp:revision>
  <dcterms:created xsi:type="dcterms:W3CDTF">2025-08-29T08:58:00Z</dcterms:created>
  <dcterms:modified xsi:type="dcterms:W3CDTF">2025-08-29T08:58:00Z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465def39-021a-4f04-8e8d-f784b831a3b4</vt:lpwstr>
  </property>
</Properties>
</file>