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6236" w14:textId="4728385D" w:rsidR="00D24A23" w:rsidRPr="00D24A23" w:rsidRDefault="00D24A23" w:rsidP="00D24A23">
      <w:pPr>
        <w:spacing w:after="103"/>
        <w:ind w:right="5"/>
        <w:jc w:val="right"/>
        <w:rPr>
          <w:rFonts w:ascii="Times New Roman" w:eastAsia="Times New Roman" w:hAnsi="Times New Roman" w:cs="Times New Roman"/>
          <w:b/>
        </w:rPr>
      </w:pPr>
      <w:r w:rsidRPr="00D24A23">
        <w:rPr>
          <w:rFonts w:ascii="Times New Roman" w:eastAsia="Times New Roman" w:hAnsi="Times New Roman" w:cs="Times New Roman"/>
          <w:b/>
        </w:rPr>
        <w:t>Załącznik C do SWZ</w:t>
      </w:r>
    </w:p>
    <w:p w14:paraId="44C5E45F" w14:textId="751915E2" w:rsidR="00FA7C62" w:rsidRDefault="00D24A23" w:rsidP="00D24A23">
      <w:pPr>
        <w:spacing w:after="103"/>
        <w:ind w:right="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OPIS PRZEDMIOTU ZAMÓWIENIA</w:t>
      </w:r>
    </w:p>
    <w:p w14:paraId="76D6F1EA" w14:textId="77777777" w:rsidR="00FA7C62" w:rsidRDefault="00D24A23">
      <w:pPr>
        <w:spacing w:after="156"/>
        <w:ind w:right="2"/>
        <w:jc w:val="center"/>
      </w:pPr>
      <w:r>
        <w:rPr>
          <w:rFonts w:ascii="Times New Roman" w:eastAsia="Times New Roman" w:hAnsi="Times New Roman" w:cs="Times New Roman"/>
          <w:b/>
        </w:rPr>
        <w:t xml:space="preserve">Układ do pomiarów widm emisji </w:t>
      </w:r>
    </w:p>
    <w:p w14:paraId="2F0BA34E" w14:textId="77777777" w:rsidR="00FA7C62" w:rsidRDefault="00D24A23">
      <w:pPr>
        <w:spacing w:after="184" w:line="258" w:lineRule="auto"/>
        <w:ind w:left="-5" w:hanging="10"/>
      </w:pPr>
      <w:r>
        <w:rPr>
          <w:rFonts w:ascii="Times New Roman" w:eastAsia="Times New Roman" w:hAnsi="Times New Roman" w:cs="Times New Roman"/>
        </w:rPr>
        <w:t xml:space="preserve">Układ do pomiarów widm emisji musi składać się z dwóch komponentów: </w:t>
      </w:r>
    </w:p>
    <w:p w14:paraId="6C84C691" w14:textId="205BEB0C" w:rsidR="00FA7C62" w:rsidRDefault="00D24A23" w:rsidP="00D24A23">
      <w:pPr>
        <w:pStyle w:val="Akapitzlist"/>
        <w:numPr>
          <w:ilvl w:val="0"/>
          <w:numId w:val="4"/>
        </w:numPr>
        <w:spacing w:after="13" w:line="249" w:lineRule="auto"/>
        <w:jc w:val="both"/>
      </w:pPr>
      <w:r w:rsidRPr="00D24A23">
        <w:rPr>
          <w:rFonts w:ascii="Times New Roman" w:eastAsia="Times New Roman" w:hAnsi="Times New Roman" w:cs="Times New Roman"/>
          <w:sz w:val="24"/>
        </w:rPr>
        <w:t xml:space="preserve">Kamery </w:t>
      </w:r>
      <w:proofErr w:type="spellStart"/>
      <w:r w:rsidRPr="00D24A23">
        <w:rPr>
          <w:rFonts w:ascii="Times New Roman" w:eastAsia="Times New Roman" w:hAnsi="Times New Roman" w:cs="Times New Roman"/>
          <w:sz w:val="24"/>
        </w:rPr>
        <w:t>sCMOS</w:t>
      </w:r>
      <w:proofErr w:type="spellEnd"/>
      <w:r w:rsidRPr="00D24A23">
        <w:rPr>
          <w:rFonts w:ascii="Times New Roman" w:eastAsia="Times New Roman" w:hAnsi="Times New Roman" w:cs="Times New Roman"/>
          <w:sz w:val="24"/>
        </w:rPr>
        <w:t xml:space="preserve"> będącej efektywnym detektorem światła o dużym zakresie dynamicznym w zakresie UV-Vis-</w:t>
      </w:r>
      <w:r w:rsidRPr="00D24A23">
        <w:rPr>
          <w:rFonts w:ascii="Times New Roman" w:eastAsia="Times New Roman" w:hAnsi="Times New Roman" w:cs="Times New Roman"/>
          <w:sz w:val="24"/>
        </w:rPr>
        <w:t xml:space="preserve">NIR do pomiarów widm emisji w spektroskopii luminescencyjnej. Kamera </w:t>
      </w:r>
      <w:proofErr w:type="spellStart"/>
      <w:r w:rsidRPr="00D24A23">
        <w:rPr>
          <w:rFonts w:ascii="Times New Roman" w:eastAsia="Times New Roman" w:hAnsi="Times New Roman" w:cs="Times New Roman"/>
          <w:sz w:val="24"/>
        </w:rPr>
        <w:t>sCMOS</w:t>
      </w:r>
      <w:proofErr w:type="spellEnd"/>
      <w:r w:rsidRPr="00D24A23">
        <w:rPr>
          <w:rFonts w:ascii="Times New Roman" w:eastAsia="Times New Roman" w:hAnsi="Times New Roman" w:cs="Times New Roman"/>
          <w:sz w:val="24"/>
        </w:rPr>
        <w:t xml:space="preserve"> powinna charakteryzować się parametrami nie gorszymi niż następujące: </w:t>
      </w:r>
    </w:p>
    <w:p w14:paraId="3CC2A3B5" w14:textId="77777777" w:rsidR="00FA7C62" w:rsidRDefault="00D24A23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>r</w:t>
      </w:r>
      <w:r>
        <w:rPr>
          <w:rFonts w:ascii="Times New Roman" w:eastAsia="Times New Roman" w:hAnsi="Times New Roman" w:cs="Times New Roman"/>
          <w:sz w:val="24"/>
        </w:rPr>
        <w:t xml:space="preserve">odzaj detektora: </w:t>
      </w:r>
      <w:proofErr w:type="spellStart"/>
      <w:r>
        <w:rPr>
          <w:rFonts w:ascii="Times New Roman" w:eastAsia="Times New Roman" w:hAnsi="Times New Roman" w:cs="Times New Roman"/>
          <w:sz w:val="24"/>
        </w:rPr>
        <w:t>sCMOS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0F3A7D" w14:textId="77777777" w:rsidR="00FA7C62" w:rsidRDefault="00D24A23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minimum 2560 x 2160 </w:t>
      </w:r>
      <w:proofErr w:type="spellStart"/>
      <w:r>
        <w:rPr>
          <w:rFonts w:ascii="Times New Roman" w:eastAsia="Times New Roman" w:hAnsi="Times New Roman" w:cs="Times New Roman"/>
          <w:sz w:val="24"/>
        </w:rPr>
        <w:t>pixeli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4377D1" w14:textId="77777777" w:rsidR="00FA7C62" w:rsidRDefault="00D24A23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rozmiar </w:t>
      </w:r>
      <w:proofErr w:type="spellStart"/>
      <w:r>
        <w:rPr>
          <w:rFonts w:ascii="Times New Roman" w:eastAsia="Times New Roman" w:hAnsi="Times New Roman" w:cs="Times New Roman"/>
          <w:sz w:val="24"/>
        </w:rPr>
        <w:t>pixela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max. 6,5 </w:t>
      </w:r>
      <w:proofErr w:type="spellStart"/>
      <w:r>
        <w:rPr>
          <w:rFonts w:ascii="Times New Roman" w:eastAsia="Times New Roman" w:hAnsi="Times New Roman" w:cs="Times New Roman"/>
          <w:sz w:val="24"/>
        </w:rPr>
        <w:t>μm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05885C9" w14:textId="77777777" w:rsidR="00FA7C62" w:rsidRDefault="00D24A23">
      <w:pPr>
        <w:numPr>
          <w:ilvl w:val="0"/>
          <w:numId w:val="1"/>
        </w:numPr>
        <w:spacing w:after="13" w:line="249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>maksymalna wydajność kwantowa</w:t>
      </w:r>
      <w:r>
        <w:rPr>
          <w:rFonts w:ascii="Times New Roman" w:eastAsia="Times New Roman" w:hAnsi="Times New Roman" w:cs="Times New Roman"/>
          <w:sz w:val="24"/>
        </w:rPr>
        <w:t xml:space="preserve"> &gt;60% </w:t>
      </w:r>
    </w:p>
    <w:p w14:paraId="6F114968" w14:textId="77777777" w:rsidR="00FA7C62" w:rsidRDefault="00D24A23">
      <w:pPr>
        <w:numPr>
          <w:ilvl w:val="0"/>
          <w:numId w:val="1"/>
        </w:numPr>
        <w:spacing w:after="13" w:line="249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chłodzenie: termoelektryczne </w:t>
      </w:r>
    </w:p>
    <w:p w14:paraId="053A0F60" w14:textId="77777777" w:rsidR="00FA7C62" w:rsidRDefault="00D24A23">
      <w:pPr>
        <w:spacing w:after="181"/>
      </w:pPr>
      <w:r>
        <w:rPr>
          <w:rFonts w:ascii="Times New Roman" w:eastAsia="Times New Roman" w:hAnsi="Times New Roman" w:cs="Times New Roman"/>
        </w:rPr>
        <w:t xml:space="preserve"> </w:t>
      </w:r>
    </w:p>
    <w:p w14:paraId="1F6C7B44" w14:textId="0645A8B5" w:rsidR="00FA7C62" w:rsidRDefault="00D24A23" w:rsidP="00D24A23">
      <w:pPr>
        <w:pStyle w:val="Akapitzlist"/>
        <w:numPr>
          <w:ilvl w:val="0"/>
          <w:numId w:val="4"/>
        </w:numPr>
        <w:spacing w:after="13" w:line="249" w:lineRule="auto"/>
        <w:jc w:val="both"/>
      </w:pPr>
      <w:r w:rsidRPr="00D24A23">
        <w:rPr>
          <w:rFonts w:ascii="Times New Roman" w:eastAsia="Times New Roman" w:hAnsi="Times New Roman" w:cs="Times New Roman"/>
          <w:sz w:val="24"/>
        </w:rPr>
        <w:t xml:space="preserve">Spektrometru. Spektrometr powinien charakteryzować się parametrami nie gorszymi niż następujące: </w:t>
      </w:r>
    </w:p>
    <w:p w14:paraId="1FC1ABAF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>s</w:t>
      </w:r>
      <w:r>
        <w:rPr>
          <w:rFonts w:ascii="Times New Roman" w:eastAsia="Times New Roman" w:hAnsi="Times New Roman" w:cs="Times New Roman"/>
          <w:sz w:val="24"/>
        </w:rPr>
        <w:t xml:space="preserve">pektrometr obrazujący ze zwierciadłem toroidalnym </w:t>
      </w:r>
    </w:p>
    <w:p w14:paraId="63E41317" w14:textId="77777777" w:rsidR="00FA7C62" w:rsidRDefault="00D24A23">
      <w:pPr>
        <w:numPr>
          <w:ilvl w:val="0"/>
          <w:numId w:val="2"/>
        </w:numPr>
        <w:spacing w:after="0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ogniskowa: 193 mm </w:t>
      </w:r>
    </w:p>
    <w:p w14:paraId="3FBD543D" w14:textId="77777777" w:rsidR="00FA7C62" w:rsidRDefault="00D24A23">
      <w:pPr>
        <w:numPr>
          <w:ilvl w:val="0"/>
          <w:numId w:val="2"/>
        </w:numPr>
        <w:spacing w:after="0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apertura: F/3.6 </w:t>
      </w:r>
    </w:p>
    <w:p w14:paraId="5D557DCD" w14:textId="77777777" w:rsidR="00FA7C62" w:rsidRDefault="00D24A23">
      <w:pPr>
        <w:numPr>
          <w:ilvl w:val="0"/>
          <w:numId w:val="2"/>
        </w:numPr>
        <w:spacing w:after="0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2 siatki dyfrakcyjne: </w:t>
      </w:r>
      <w:proofErr w:type="spellStart"/>
      <w:r>
        <w:rPr>
          <w:rFonts w:ascii="Times New Roman" w:eastAsia="Times New Roman" w:hAnsi="Times New Roman" w:cs="Times New Roman"/>
          <w:sz w:val="24"/>
        </w:rPr>
        <w:t>blaze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500 </w:t>
      </w:r>
      <w:proofErr w:type="spellStart"/>
      <w:r>
        <w:rPr>
          <w:rFonts w:ascii="Times New Roman" w:eastAsia="Times New Roman" w:hAnsi="Times New Roman" w:cs="Times New Roman"/>
          <w:sz w:val="24"/>
        </w:rPr>
        <w:t>nm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300 i 600 l/mm </w:t>
      </w:r>
    </w:p>
    <w:p w14:paraId="33C812EA" w14:textId="77777777" w:rsidR="00FA7C62" w:rsidRDefault="00D24A23">
      <w:pPr>
        <w:numPr>
          <w:ilvl w:val="0"/>
          <w:numId w:val="2"/>
        </w:numPr>
        <w:spacing w:after="0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port USB </w:t>
      </w:r>
    </w:p>
    <w:p w14:paraId="1D8A7500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możliwość pracy z kamerą </w:t>
      </w:r>
      <w:proofErr w:type="spellStart"/>
      <w:r>
        <w:rPr>
          <w:rFonts w:ascii="Times New Roman" w:eastAsia="Times New Roman" w:hAnsi="Times New Roman" w:cs="Times New Roman"/>
          <w:sz w:val="24"/>
        </w:rPr>
        <w:t>sCMOS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3B73A3E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oprogramowanie sterujące </w:t>
      </w:r>
    </w:p>
    <w:p w14:paraId="0742540A" w14:textId="77777777" w:rsidR="00FA7C62" w:rsidRDefault="00D24A23">
      <w:pPr>
        <w:spacing w:after="0"/>
        <w:ind w:left="10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69EAC3F" w14:textId="77777777" w:rsidR="00FA7C62" w:rsidRPr="00D24A23" w:rsidRDefault="00D24A23">
      <w:pPr>
        <w:spacing w:after="184" w:line="258" w:lineRule="auto"/>
        <w:ind w:left="-5" w:hanging="10"/>
        <w:rPr>
          <w:sz w:val="24"/>
          <w:szCs w:val="24"/>
        </w:rPr>
      </w:pPr>
      <w:r w:rsidRPr="00D24A23">
        <w:rPr>
          <w:rFonts w:ascii="Times New Roman" w:eastAsia="Times New Roman" w:hAnsi="Times New Roman" w:cs="Times New Roman"/>
          <w:sz w:val="24"/>
          <w:szCs w:val="24"/>
        </w:rPr>
        <w:t xml:space="preserve">Koniecznymi elementami zapewnionymi przez dostawce „układu do pomiarów widm emisji” muszą być: </w:t>
      </w:r>
    </w:p>
    <w:p w14:paraId="6042B198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Niezbędne oprogramowanie do pracy. </w:t>
      </w:r>
    </w:p>
    <w:p w14:paraId="79A403B5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Niezbędne okablowanie do połączenia poszczególnych części układu. </w:t>
      </w:r>
    </w:p>
    <w:p w14:paraId="242F41BF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Dostawa i montaż w cenie. </w:t>
      </w:r>
    </w:p>
    <w:p w14:paraId="6BE3045C" w14:textId="60FFEE72" w:rsidR="00FA7C62" w:rsidRDefault="00D24A23" w:rsidP="00D24A23">
      <w:pPr>
        <w:numPr>
          <w:ilvl w:val="0"/>
          <w:numId w:val="2"/>
        </w:numPr>
        <w:spacing w:after="0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Gwarancja: min. 12 miesięcy. </w:t>
      </w:r>
      <w:r w:rsidRPr="00D24A23">
        <w:rPr>
          <w:rFonts w:ascii="Times New Roman" w:eastAsia="Times New Roman" w:hAnsi="Times New Roman" w:cs="Times New Roman"/>
          <w:sz w:val="24"/>
        </w:rPr>
        <w:t xml:space="preserve"> </w:t>
      </w:r>
    </w:p>
    <w:p w14:paraId="7F2B3D79" w14:textId="77777777" w:rsidR="00FA7C62" w:rsidRDefault="00D24A23">
      <w:pPr>
        <w:numPr>
          <w:ilvl w:val="0"/>
          <w:numId w:val="2"/>
        </w:numPr>
        <w:spacing w:after="13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Czas reakcji serwisu: 48 godzin od momentu </w:t>
      </w:r>
      <w:r>
        <w:rPr>
          <w:rFonts w:ascii="Times New Roman" w:eastAsia="Times New Roman" w:hAnsi="Times New Roman" w:cs="Times New Roman"/>
          <w:sz w:val="24"/>
        </w:rPr>
        <w:t xml:space="preserve">zgłoszeni awarii. </w:t>
      </w:r>
    </w:p>
    <w:p w14:paraId="38E23522" w14:textId="77777777" w:rsidR="00FA7C62" w:rsidRDefault="00D24A23">
      <w:pPr>
        <w:numPr>
          <w:ilvl w:val="0"/>
          <w:numId w:val="2"/>
        </w:numPr>
        <w:spacing w:after="152" w:line="249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Czas naprawy – do 14 dni od momentu zgłoszenia awarii, do 30 dni w przypadku konieczności sprowadzenia części z zagranicy. </w:t>
      </w:r>
    </w:p>
    <w:p w14:paraId="591D1BA9" w14:textId="77777777" w:rsidR="00FA7C62" w:rsidRDefault="00D24A2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FA7C62">
      <w:headerReference w:type="default" r:id="rId7"/>
      <w:pgSz w:w="11906" w:h="16838"/>
      <w:pgMar w:top="1440" w:right="1415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B52F8" w14:textId="77777777" w:rsidR="00D24A23" w:rsidRDefault="00D24A23" w:rsidP="00D24A23">
      <w:pPr>
        <w:spacing w:after="0" w:line="240" w:lineRule="auto"/>
      </w:pPr>
      <w:r>
        <w:separator/>
      </w:r>
    </w:p>
  </w:endnote>
  <w:endnote w:type="continuationSeparator" w:id="0">
    <w:p w14:paraId="5790C230" w14:textId="77777777" w:rsidR="00D24A23" w:rsidRDefault="00D24A23" w:rsidP="00D24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40B5" w14:textId="77777777" w:rsidR="00D24A23" w:rsidRDefault="00D24A23" w:rsidP="00D24A23">
      <w:pPr>
        <w:spacing w:after="0" w:line="240" w:lineRule="auto"/>
      </w:pPr>
      <w:r>
        <w:separator/>
      </w:r>
    </w:p>
  </w:footnote>
  <w:footnote w:type="continuationSeparator" w:id="0">
    <w:p w14:paraId="2724A206" w14:textId="77777777" w:rsidR="00D24A23" w:rsidRDefault="00D24A23" w:rsidP="00D24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BF9A6" w14:textId="77777777" w:rsidR="00D24A23" w:rsidRDefault="00D24A23" w:rsidP="00D24A23">
    <w:pPr>
      <w:pStyle w:val="Nagwek"/>
      <w:jc w:val="center"/>
      <w:rPr>
        <w:rFonts w:ascii="Arial" w:eastAsia="Times New Roman" w:hAnsi="Arial" w:cs="Arial"/>
        <w:i/>
        <w:color w:val="auto"/>
        <w:sz w:val="18"/>
        <w:szCs w:val="18"/>
      </w:rPr>
    </w:pPr>
    <w:r>
      <w:rPr>
        <w:rFonts w:ascii="Arial" w:hAnsi="Arial" w:cs="Arial"/>
        <w:i/>
        <w:sz w:val="18"/>
        <w:szCs w:val="18"/>
      </w:rPr>
      <w:t>ZP3/5515/25</w:t>
    </w:r>
  </w:p>
  <w:p w14:paraId="0BC18BA2" w14:textId="23349903" w:rsidR="00D24A23" w:rsidRPr="00D24A23" w:rsidRDefault="00D24A23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747A13" wp14:editId="7C4FC02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4EC372" id="Łącznik prosty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42F8A"/>
    <w:multiLevelType w:val="hybridMultilevel"/>
    <w:tmpl w:val="3E849B7A"/>
    <w:lvl w:ilvl="0" w:tplc="7CFEC0EE">
      <w:start w:val="1"/>
      <w:numFmt w:val="decimal"/>
      <w:lvlText w:val="%1."/>
      <w:lvlJc w:val="left"/>
      <w:pPr>
        <w:ind w:left="720" w:hanging="375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13F14DB"/>
    <w:multiLevelType w:val="hybridMultilevel"/>
    <w:tmpl w:val="80166A08"/>
    <w:lvl w:ilvl="0" w:tplc="0415000F">
      <w:start w:val="1"/>
      <w:numFmt w:val="decimal"/>
      <w:lvlText w:val="%1.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7232A86"/>
    <w:multiLevelType w:val="hybridMultilevel"/>
    <w:tmpl w:val="33C2E55C"/>
    <w:lvl w:ilvl="0" w:tplc="845E8F0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2A0196">
      <w:start w:val="1"/>
      <w:numFmt w:val="bullet"/>
      <w:lvlText w:val="o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E29264">
      <w:start w:val="1"/>
      <w:numFmt w:val="bullet"/>
      <w:lvlText w:val="▪"/>
      <w:lvlJc w:val="left"/>
      <w:pPr>
        <w:ind w:left="21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18DB44">
      <w:start w:val="1"/>
      <w:numFmt w:val="bullet"/>
      <w:lvlText w:val="•"/>
      <w:lvlJc w:val="left"/>
      <w:pPr>
        <w:ind w:left="29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D093A0">
      <w:start w:val="1"/>
      <w:numFmt w:val="bullet"/>
      <w:lvlText w:val="o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4C5452">
      <w:start w:val="1"/>
      <w:numFmt w:val="bullet"/>
      <w:lvlText w:val="▪"/>
      <w:lvlJc w:val="left"/>
      <w:pPr>
        <w:ind w:left="43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DCAE50">
      <w:start w:val="1"/>
      <w:numFmt w:val="bullet"/>
      <w:lvlText w:val="•"/>
      <w:lvlJc w:val="left"/>
      <w:pPr>
        <w:ind w:left="5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7A2548">
      <w:start w:val="1"/>
      <w:numFmt w:val="bullet"/>
      <w:lvlText w:val="o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3CD5A6">
      <w:start w:val="1"/>
      <w:numFmt w:val="bullet"/>
      <w:lvlText w:val="▪"/>
      <w:lvlJc w:val="left"/>
      <w:pPr>
        <w:ind w:left="6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BB33CB7"/>
    <w:multiLevelType w:val="hybridMultilevel"/>
    <w:tmpl w:val="DCD21DDE"/>
    <w:lvl w:ilvl="0" w:tplc="1396CFB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9C29E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44070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68A78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52A95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AE71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EA876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8477A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C646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62"/>
    <w:rsid w:val="006E7C6E"/>
    <w:rsid w:val="00D24A23"/>
    <w:rsid w:val="00FA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E09AE"/>
  <w15:docId w15:val="{F7C9279D-07B0-4EF8-8AB8-9E52121DC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A23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24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A2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24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6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Woźny</dc:creator>
  <cp:keywords/>
  <cp:lastModifiedBy>Dział Zamówień Publicznych</cp:lastModifiedBy>
  <cp:revision>3</cp:revision>
  <dcterms:created xsi:type="dcterms:W3CDTF">2025-08-29T09:03:00Z</dcterms:created>
  <dcterms:modified xsi:type="dcterms:W3CDTF">2025-08-29T09:05:00Z</dcterms:modified>
</cp:coreProperties>
</file>