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5C4AC" w14:textId="77777777" w:rsidR="00035DEC" w:rsidRPr="00AD45A9" w:rsidRDefault="001E105E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E105E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E105E">
        <w:rPr>
          <w:rFonts w:ascii="Arial" w:hAnsi="Arial" w:cs="Arial"/>
          <w:sz w:val="24"/>
          <w:szCs w:val="24"/>
        </w:rPr>
        <w:t>2025-10-02</w:t>
      </w:r>
    </w:p>
    <w:p w14:paraId="4936D67F" w14:textId="77777777" w:rsidR="001E105E" w:rsidRPr="001E105E" w:rsidRDefault="001E105E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105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7CFA213" w14:textId="77777777" w:rsidR="00035DEC" w:rsidRPr="00AD45A9" w:rsidRDefault="001E105E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105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38987DF" w14:textId="77777777" w:rsidR="00035DEC" w:rsidRPr="00AD45A9" w:rsidRDefault="001E105E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E105E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105E">
        <w:rPr>
          <w:rFonts w:ascii="Arial" w:hAnsi="Arial" w:cs="Arial"/>
          <w:sz w:val="24"/>
          <w:szCs w:val="24"/>
        </w:rPr>
        <w:t>7/19</w:t>
      </w:r>
    </w:p>
    <w:p w14:paraId="5E2E4F1A" w14:textId="77777777" w:rsidR="00035DEC" w:rsidRPr="00AD45A9" w:rsidRDefault="001E105E" w:rsidP="00035DEC">
      <w:pPr>
        <w:rPr>
          <w:rFonts w:ascii="Arial" w:hAnsi="Arial" w:cs="Arial"/>
          <w:sz w:val="24"/>
          <w:szCs w:val="24"/>
        </w:rPr>
      </w:pPr>
      <w:r w:rsidRPr="001E105E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105E">
        <w:rPr>
          <w:rFonts w:ascii="Arial" w:hAnsi="Arial" w:cs="Arial"/>
          <w:sz w:val="24"/>
          <w:szCs w:val="24"/>
        </w:rPr>
        <w:t>Poznań</w:t>
      </w:r>
    </w:p>
    <w:p w14:paraId="319D7129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0B0E23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329F8D5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C3BCBFD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D0D6A65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9F4F773" w14:textId="77777777" w:rsidTr="00B32FF9">
        <w:tc>
          <w:tcPr>
            <w:tcW w:w="2269" w:type="dxa"/>
          </w:tcPr>
          <w:p w14:paraId="66B79B73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CD38729" w14:textId="77777777" w:rsidR="00035DEC" w:rsidRPr="004E4B64" w:rsidRDefault="001E105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05E">
              <w:rPr>
                <w:rFonts w:ascii="Arial" w:hAnsi="Arial" w:cs="Arial"/>
                <w:bCs/>
                <w:sz w:val="24"/>
                <w:szCs w:val="24"/>
              </w:rPr>
              <w:t>Żywienie do- i pozajelitowe, płyny infuzyjne i płyny do hemodializ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105E" w:rsidRPr="004E4B64" w14:paraId="68C8DACB" w14:textId="77777777" w:rsidTr="00F12502">
        <w:tc>
          <w:tcPr>
            <w:tcW w:w="2269" w:type="dxa"/>
          </w:tcPr>
          <w:p w14:paraId="55C5E286" w14:textId="77777777" w:rsidR="001E105E" w:rsidRPr="004E4B64" w:rsidRDefault="001E105E" w:rsidP="00F125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390102A" w14:textId="77777777" w:rsidR="001E105E" w:rsidRPr="004E4B64" w:rsidRDefault="001E105E" w:rsidP="00F125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05E">
              <w:rPr>
                <w:rFonts w:ascii="Arial" w:hAnsi="Arial" w:cs="Arial"/>
                <w:bCs/>
                <w:sz w:val="24"/>
                <w:szCs w:val="24"/>
              </w:rPr>
              <w:t>SZW/DZP/92/2025</w:t>
            </w:r>
          </w:p>
        </w:tc>
      </w:tr>
    </w:tbl>
    <w:p w14:paraId="7C7E9F25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0B8E9612" w14:textId="77777777" w:rsidTr="00B32FF9">
        <w:tc>
          <w:tcPr>
            <w:tcW w:w="9330" w:type="dxa"/>
            <w:shd w:val="clear" w:color="auto" w:fill="F2F2F2"/>
            <w:hideMark/>
          </w:tcPr>
          <w:p w14:paraId="20AC42E2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81FEC54" w14:textId="77777777" w:rsidR="001E105E" w:rsidRPr="001E105E" w:rsidRDefault="00520165" w:rsidP="00035DEC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E105E" w:rsidRPr="001E105E">
        <w:rPr>
          <w:rFonts w:ascii="Arial" w:hAnsi="Arial" w:cs="Arial"/>
          <w:b/>
          <w:sz w:val="24"/>
          <w:szCs w:val="24"/>
        </w:rPr>
        <w:t>Szpital Wojewódzki w Poznaniu</w:t>
      </w:r>
    </w:p>
    <w:p w14:paraId="7BBA50C4" w14:textId="77777777" w:rsidR="0012774F" w:rsidRPr="009003D1" w:rsidRDefault="001E105E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1E105E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1E105E">
        <w:rPr>
          <w:rFonts w:ascii="Arial" w:hAnsi="Arial" w:cs="Arial"/>
          <w:sz w:val="24"/>
          <w:szCs w:val="24"/>
        </w:rPr>
        <w:t>(</w:t>
      </w:r>
      <w:proofErr w:type="spellStart"/>
      <w:r w:rsidRPr="001E105E">
        <w:rPr>
          <w:rFonts w:ascii="Arial" w:hAnsi="Arial" w:cs="Arial"/>
          <w:sz w:val="24"/>
          <w:szCs w:val="24"/>
        </w:rPr>
        <w:t>t.j</w:t>
      </w:r>
      <w:proofErr w:type="spellEnd"/>
      <w:r w:rsidRPr="001E105E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070" w:type="dxa"/>
        <w:tblInd w:w="-34" w:type="dxa"/>
        <w:tblLook w:val="04A0" w:firstRow="1" w:lastRow="0" w:firstColumn="1" w:lastColumn="0" w:noHBand="0" w:noVBand="1"/>
      </w:tblPr>
      <w:tblGrid>
        <w:gridCol w:w="9070"/>
      </w:tblGrid>
      <w:tr w:rsidR="001E105E" w:rsidRPr="009003D1" w14:paraId="5B16991F" w14:textId="77777777" w:rsidTr="004850B2">
        <w:trPr>
          <w:trHeight w:val="139"/>
        </w:trPr>
        <w:tc>
          <w:tcPr>
            <w:tcW w:w="9070" w:type="dxa"/>
          </w:tcPr>
          <w:p w14:paraId="4321E007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Pytanie 1 - dotyczy Pakietu 10 Zwracamy się z prośbą o weryfikację opisu produktu z pozycji 3 Pakiet 10. Opisany w pozycji produkt wymaga HCO3- 32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mmol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/l, a z posiadanej wiedzy nie ma dostępnego produktu z takimi parametrami. Produkt, który jest dostępny posiada HCO3 na poziomie - 30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mmol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/l. </w:t>
            </w:r>
          </w:p>
          <w:p w14:paraId="4A988A7A" w14:textId="50074D00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Zamawiający wyraża zgodę.</w:t>
            </w:r>
          </w:p>
          <w:p w14:paraId="59054BCD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39DD60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Dotyczy pakietu nr 1, poz. 32, czy Zamawiający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dopusci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 wycenę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Bebilon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 HMF,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prosz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.,wzmacniacz mleka kobiecego, 1 g,50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sasz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. w ilości 5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5EE86EA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Odpowiedź: Zamawiający dopuszcza. </w:t>
            </w:r>
          </w:p>
          <w:p w14:paraId="1ABA8D16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DD9F70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1. Do §6 wzoru umowy: Wykonawca wnosi o zmianę treści postanowienia §6 wzoru umowy, w ten sposób, aby ewentualne przedłużenie terminu obowiązywania umowy, mogło nastąpić na okres nie dłuższy niż 6 miesięcy, po obopólnym wyrażeniu zgody przez obie strony umowy, w formie aneksu. Wskazujemy, że przedłużenie okresu obowiązywania umowy stanowi istotną zmianę treści umowy, a co za tym idzie, nie może być zależne jedynie od jednostronnej czynności prawnej dokonanej przez Zamawiającego, tym bardziej, że w myśl art. 432 PZP, umowa w sprawie zamówienia publicznego, a zatem również wszelkie jej zmiany, wymaga, pod rygorem nieważności, zachowania formy pisemnej. </w:t>
            </w:r>
          </w:p>
          <w:p w14:paraId="01C342D0" w14:textId="059C3D05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treścią wzoru umowy.</w:t>
            </w:r>
          </w:p>
          <w:p w14:paraId="3AE6D36B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499002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2. Do §7 ust. 9 lit a)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tiret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 pierwsze, §7 ust. 9 lit. b)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tiret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 pierwsze . Zwracamy się z prośbą o odpowiedź czy Zamawiający zrezygnuje z wymogu zawartego w §7 ust.9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lit.a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tiret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 pierwsze i §7 ust.9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lit.b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tiret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 pierwsze wzoru umowy tj. umieszczania na fakturze/ dokumencie WZ informacji o kodzie UDI dla wyrobów medycznych będących przedmiotem umowy? Wskazujemy, że sprzedający mają obowiązek (wynikający z przepisów prawa) umieszczania na fakturach kodu EAN, natomiast aktualnie nie obowiązują żadne przepisy nakazujące umieszczanie na fakturach kodów UDI. Dlatego prosimy o rezygnację z wymogu umieszczania na fakturach obu kodu UDI i pozostawienie wymogu tylko w zakresie kodu EAN. Jednocześnie wskazujemy, że dla wyrobów których obowiązek dotyczy, kody UDI znajdują się każdorazowo na opakowaniach i będą dostępne dla Zamawiającego podczas dostawy (kod UDI jest indywidualnym kodem dla danej serii opakowania).</w:t>
            </w:r>
          </w:p>
          <w:p w14:paraId="552668ED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 Odpowiedź: Zgodnie z treścią wzoru umowy. </w:t>
            </w:r>
          </w:p>
          <w:p w14:paraId="3D9441E3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FED9C9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3. Do §7 ust. 9 lit. b) wzoru umowy: Czy Zamawiający odstąpi od wymogu dołączania do każdej dostawy dokumentu WZ w postaci papierowej lub </w:t>
            </w:r>
            <w:r w:rsidRPr="004850B2">
              <w:rPr>
                <w:rFonts w:ascii="Arial" w:hAnsi="Arial" w:cs="Arial"/>
                <w:sz w:val="24"/>
                <w:szCs w:val="24"/>
              </w:rPr>
              <w:lastRenderedPageBreak/>
              <w:t xml:space="preserve">elektronicznej? Jednocześnie, wykonawca zapewnia, że dołączana do każdorazowej dostawy faktura VAT spełniać będzie wymogi dla dokumentu przekazania produktu leczniczego, a tym samym, będzie zawierała między innymi takie informacje, jak: nazwy wszystkich przekazywanych pozycji, numer serii czy data ważności dostarczonego przedmiotu umowy. </w:t>
            </w:r>
          </w:p>
          <w:p w14:paraId="7BB0699E" w14:textId="244EEDA0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treścią wzoru umowy</w:t>
            </w:r>
          </w:p>
          <w:p w14:paraId="39D0CF88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CE11CD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4. Do §10 ust. 2 pkt 4 wzoru umowy. Wnosimy o obniżenie do 3% minimalnego progu uprawniającego do ubiegania się o zmianę wynagrodzenia. Wskazujemy przy tym, że proponowany przez Zamawiającego próg 10% spowodować może konieczność ponoszenia rażących strat po stronie wykonawcy zamówienia i sprzedaż poniżej kosztów zakupu (maksymalne marże, w których zawierają się koszty i zysk wykonawcy najczęściej nie przekraczają 5%), a co za tym idzie konieczność odstąpienia od umowy. </w:t>
            </w:r>
          </w:p>
          <w:p w14:paraId="1AB65512" w14:textId="05F5B283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treścią wzoru umowy</w:t>
            </w:r>
          </w:p>
          <w:p w14:paraId="5FEA6403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0BA414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5. Do §12 ust.2 projektu umowy prosimy o zmianę zapisu i nadanie brzmienia:"… Na żądanie Zamawiającego Wykonawca przekaże stosowne oświadczenie o dostarczeniu i przechowywaniu przedmiotu umowy w warunkach zgodnych za zapisami ustawy Prawo Farmaceutyczne i Dobrej Praktyki Dystrybucyjnej. Odpowiedź: Zgodnie z treścią wzoru umowy</w:t>
            </w:r>
          </w:p>
          <w:p w14:paraId="5FA256B3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C5E32C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6. Do §12 ust.3 projektu umowy. Prosimy o doprecyzowanie zapisu i nadanie mu brzmienia:" W przypadku potwierdzenia transportu poza określonym zakresem temperatur, Zamawiający może odmówić przyjęcia lub zgłosić reklamację do działu reklamacji i zażądać wymiany partii na koszt Wykonawcy. </w:t>
            </w:r>
          </w:p>
          <w:p w14:paraId="71E4FD25" w14:textId="258DB783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treścią wzoru umowy</w:t>
            </w:r>
          </w:p>
          <w:p w14:paraId="78D078C3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93F157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7. Do §13 ust. 1 wzoru umowy. Wykonawca wnosi o usunięcie zapisów dotyczących zobowiązania wykonawcy do utrzymywania minimalnego zapasu asortymentu równego 60-dniowemu średniemu zużyciu Zamawiającego. Wskazujemy, że Wykonawca zobowiązuje się do wykonywania umowy w zgodzie z </w:t>
            </w:r>
            <w:r w:rsidRPr="004850B2">
              <w:rPr>
                <w:rFonts w:ascii="Arial" w:hAnsi="Arial" w:cs="Arial"/>
                <w:sz w:val="24"/>
                <w:szCs w:val="24"/>
              </w:rPr>
              <w:lastRenderedPageBreak/>
              <w:t xml:space="preserve">bieżącymi potrzebami Zamawiającego poprzez ścisłą realizację składanych zamówień. W dodatku, monitorowanie stanu realizacji zakupów oraz zużycia asortymentu powinno leżeć po stronie Zamawiającego. </w:t>
            </w:r>
          </w:p>
          <w:p w14:paraId="70B5C8A6" w14:textId="6AA8ECDE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treścią wzoru umowy</w:t>
            </w:r>
          </w:p>
          <w:p w14:paraId="08DF733B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608ABE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8. Do §14 ust. 1 wzoru umowy. Wykonawca wnosi o usunięcie zapisu §14 ust. 1 wzoru umowy, dotyczącego obowiązku utylizacji, gdyż w prowadzonym postępowaniu, przedmiotem umowy, określonym zarówno w specyfikacji warunków zamówienia, jak również w projekcie umowy, jest sukcesywna dostawa produktów farmaceutycznych. Natomiast zobowiązanie Wykonawcy do utylizacji odpadów medycznych zdecydowanie wykracza poza przedmiot zamówienia, stanowiąc czynność odbioru oraz utylizacji odpadów. Dodatkowo, nadmienić należy, że Zamawiający w rozdziale 4 SWZ zawierającym opis przedmiotu zamówienia, wyspecyfikował dokładnie czego dotyczyć będzie zawarta w postępowaniu umowa, podając kody CPV dla produktów leczniczych. Wśród wymienionych kodów brak jest zatem kodu odpowiedniego dla usługi wywozu odpadów. </w:t>
            </w:r>
          </w:p>
          <w:p w14:paraId="7F5459B3" w14:textId="5F9E77A3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treścią wzoru umowy</w:t>
            </w:r>
          </w:p>
          <w:p w14:paraId="62021BDD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F8FB2F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9. Do §14 ust. 2 wzoru umowy. Wykonawca wnosi o usunięcie postanowienia §14 ust. 2 wzoru umowy, ponieważ wykonawca zamówienia publicznego nie jest stroną umowy Zamawiającego z NFZ, nie ma wpływu na decyzje dotyczące finansowania procedur medycznych przez NFZ, a co za tym idzie, nie może być obarczany koniecznością zwrotu równowartości utraconego finansowania w związku z odwołaniem lub nieprzeprowadzeniem zaplanowanych procedur refundowanych przez NFZ. W przypadku uzasadnionej reklamacji spowodowanej wadą jakościową, wykonawca w procedurze reklamacyjnej dostarcza nowy produkt wolny od wad oraz ponosi już odpowiedzialność w postaci konieczności zapłaty kary umownej za dostarczenia wadliwego asortymentu w wysokości 5% wartości brutto wadliwej partii towaru, określonej w §14 ust. 1 wzoru umowy. </w:t>
            </w:r>
          </w:p>
          <w:p w14:paraId="05F3E699" w14:textId="5BB795C1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treścią wzoru umowy</w:t>
            </w:r>
          </w:p>
          <w:p w14:paraId="78E231FA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13B4EE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A43F15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lastRenderedPageBreak/>
              <w:t>Pytanie nr 1, dot. Załącznika nr 4 do SWZ - Wzór umowy § 3 [Przedmiot Umowy] pkt. 5</w:t>
            </w:r>
          </w:p>
          <w:p w14:paraId="5F2B4A06" w14:textId="0E0E2705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W związku z tym, iż na rynku polskim żywność specjalnego przeznaczenia medycznego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ma średnio 10- 12 miesięczny termin przydatności, a mleka modyfikowane dla dzieci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mają 6 - 9 miesięczny termin przydatności od momentu wyprodukowania w fabryce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prosimy Państwa o uwzględnienie specyfiki tych produktów ujętych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w pakiecie 1 poz. 1-10, 21-34 pod kątem terminu przydatności oraz modyfikację zapisu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w załączniku nr 4 do SWZ - Wzór umowy § 3 [Przedmiot Umowy] pkt. 5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- akceptując dostawy środków spożywczych specjalnego przeznaczenia żywieniowego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oraz mleka modyfikowane dla dzieci z terminem ważności nie krótszym niż połowa terminu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0B2">
              <w:rPr>
                <w:rFonts w:ascii="Arial" w:hAnsi="Arial" w:cs="Arial"/>
                <w:sz w:val="24"/>
                <w:szCs w:val="24"/>
              </w:rPr>
              <w:t>ważności danego produktu.</w:t>
            </w:r>
          </w:p>
          <w:p w14:paraId="1AC3BD5F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Zamawiający dopuszcza.</w:t>
            </w:r>
          </w:p>
          <w:p w14:paraId="06920B47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1.</w:t>
            </w:r>
            <w:r w:rsidRPr="004850B2">
              <w:rPr>
                <w:rFonts w:ascii="Arial" w:hAnsi="Arial" w:cs="Arial"/>
                <w:sz w:val="24"/>
                <w:szCs w:val="24"/>
              </w:rPr>
              <w:tab/>
              <w:t>Pakiet 2 poz. 1 Czy Zamawiający zgodzi się na przeliczenie na opakowania po 10 butelek szklanych z odpowiednim przeliczeniem ilości?</w:t>
            </w:r>
          </w:p>
          <w:p w14:paraId="62449C48" w14:textId="4FFBB66B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 xml:space="preserve"> Odpowiedź: Zamawiający wyraża zgodę.</w:t>
            </w:r>
          </w:p>
          <w:p w14:paraId="7D2C6DE3" w14:textId="77777777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2.</w:t>
            </w:r>
            <w:r w:rsidRPr="004850B2">
              <w:rPr>
                <w:rFonts w:ascii="Arial" w:hAnsi="Arial" w:cs="Arial"/>
                <w:sz w:val="24"/>
                <w:szCs w:val="24"/>
              </w:rPr>
              <w:tab/>
              <w:t>Pakiet 2 poz. 4 Produkcja tego produktu została zakończona, prosimy o informację czy mamy wycenić w ostatniej cenie, czy pozostawić produkt bez ceny? Odpowiedź: Proszę podać ostatnią cenę + adnotację o zakończeniu produkcji.</w:t>
            </w:r>
          </w:p>
          <w:p w14:paraId="0D554BF7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3.</w:t>
            </w:r>
            <w:r w:rsidRPr="004850B2">
              <w:rPr>
                <w:rFonts w:ascii="Arial" w:hAnsi="Arial" w:cs="Arial"/>
                <w:sz w:val="24"/>
                <w:szCs w:val="24"/>
              </w:rPr>
              <w:tab/>
              <w:t xml:space="preserve">Pakiet 7 poz. 11 Czy Zamawiający dopuści opakowanie typu </w:t>
            </w:r>
            <w:proofErr w:type="spellStart"/>
            <w:r w:rsidRPr="004850B2">
              <w:rPr>
                <w:rFonts w:ascii="Arial" w:hAnsi="Arial" w:cs="Arial"/>
                <w:sz w:val="24"/>
                <w:szCs w:val="24"/>
              </w:rPr>
              <w:t>KabiPack</w:t>
            </w:r>
            <w:proofErr w:type="spellEnd"/>
            <w:r w:rsidRPr="004850B2">
              <w:rPr>
                <w:rFonts w:ascii="Arial" w:hAnsi="Arial" w:cs="Arial"/>
                <w:sz w:val="24"/>
                <w:szCs w:val="24"/>
              </w:rPr>
              <w:t xml:space="preserve"> x 10 sztuk w opakowaniu zbiorczym z odpowiednim przeliczeniem ilości? </w:t>
            </w:r>
          </w:p>
          <w:p w14:paraId="2C80A7B6" w14:textId="5092084D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Zamawiający dopuszcza.</w:t>
            </w:r>
          </w:p>
          <w:p w14:paraId="438276F8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4.</w:t>
            </w:r>
            <w:r w:rsidRPr="004850B2">
              <w:rPr>
                <w:rFonts w:ascii="Arial" w:hAnsi="Arial" w:cs="Arial"/>
                <w:sz w:val="24"/>
                <w:szCs w:val="24"/>
              </w:rPr>
              <w:tab/>
              <w:t>W związku z tym, iż dostępne na rynku polskim produkty do żywienia dojelitowego mają średnio 12-miesięczny okres przydatności od momentu wyprodukowania w fabryce, prosimy Państwa o uwzględnienie specyfiki produktów dojelitowych pod kątem terminu ważności oraz modyfikację zapisu - akceptując dostawy produktów do żywienia dojelitowego z terminem ważności nie krótszym niż połowa terminu ważności dla danego produktu. (Dotyczy pakietu nr 2).</w:t>
            </w:r>
          </w:p>
          <w:p w14:paraId="5EAEA989" w14:textId="7F1AD711" w:rsidR="004850B2" w:rsidRP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Odpowiedź: Zgodnie z II modyfikacją wzoru umowy.</w:t>
            </w:r>
          </w:p>
          <w:p w14:paraId="412C6A75" w14:textId="77777777" w:rsidR="004850B2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t>5.</w:t>
            </w:r>
            <w:r w:rsidRPr="004850B2">
              <w:rPr>
                <w:rFonts w:ascii="Arial" w:hAnsi="Arial" w:cs="Arial"/>
                <w:sz w:val="24"/>
                <w:szCs w:val="24"/>
              </w:rPr>
              <w:tab/>
              <w:t xml:space="preserve">Prosimy o dokonanie zmian w § 6 i wyrażenie zgody, aby skorzystanie z prawa opcji przedłużenia wymagało zgody każdej ze stron. Wycena po upływie terminu na jaki została zawarta umowa może być nieadekwatna do cen rynkowych i narażać Wykonawcę na straty. </w:t>
            </w:r>
          </w:p>
          <w:p w14:paraId="3368EB46" w14:textId="43B99240" w:rsidR="001E105E" w:rsidRPr="001E105E" w:rsidRDefault="004850B2" w:rsidP="004850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850B2">
              <w:rPr>
                <w:rFonts w:ascii="Arial" w:hAnsi="Arial" w:cs="Arial"/>
                <w:sz w:val="24"/>
                <w:szCs w:val="24"/>
              </w:rPr>
              <w:lastRenderedPageBreak/>
              <w:t>Odpowiedź: Zgodnie z treścią wzoru umowy.</w:t>
            </w:r>
          </w:p>
        </w:tc>
      </w:tr>
      <w:tr w:rsidR="001E105E" w:rsidRPr="009003D1" w14:paraId="43BFB447" w14:textId="77777777" w:rsidTr="004850B2">
        <w:trPr>
          <w:trHeight w:val="139"/>
        </w:trPr>
        <w:tc>
          <w:tcPr>
            <w:tcW w:w="9070" w:type="dxa"/>
          </w:tcPr>
          <w:p w14:paraId="71ED9D7D" w14:textId="755D7C92" w:rsidR="001E105E" w:rsidRPr="001E105E" w:rsidRDefault="001E105E" w:rsidP="00F125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E105E" w:rsidRPr="009003D1" w14:paraId="6AA7199C" w14:textId="77777777" w:rsidTr="004850B2">
        <w:trPr>
          <w:trHeight w:val="139"/>
        </w:trPr>
        <w:tc>
          <w:tcPr>
            <w:tcW w:w="9070" w:type="dxa"/>
          </w:tcPr>
          <w:p w14:paraId="2656CA99" w14:textId="1E80D411" w:rsidR="001E105E" w:rsidRPr="001E105E" w:rsidRDefault="001E105E" w:rsidP="00F125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E105E" w:rsidRPr="009003D1" w14:paraId="73D15637" w14:textId="77777777" w:rsidTr="004850B2">
        <w:trPr>
          <w:trHeight w:val="139"/>
        </w:trPr>
        <w:tc>
          <w:tcPr>
            <w:tcW w:w="9070" w:type="dxa"/>
          </w:tcPr>
          <w:p w14:paraId="53836BF4" w14:textId="34417393" w:rsidR="001E105E" w:rsidRPr="001E105E" w:rsidRDefault="001E105E" w:rsidP="00F125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E105E" w:rsidRPr="009003D1" w14:paraId="0895BDF9" w14:textId="77777777" w:rsidTr="004850B2">
        <w:trPr>
          <w:trHeight w:val="139"/>
        </w:trPr>
        <w:tc>
          <w:tcPr>
            <w:tcW w:w="9070" w:type="dxa"/>
          </w:tcPr>
          <w:p w14:paraId="3E70CDD8" w14:textId="3C15671C" w:rsidR="001E105E" w:rsidRPr="001E105E" w:rsidRDefault="001E105E" w:rsidP="00F125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E105E" w:rsidRPr="009003D1" w14:paraId="724312FE" w14:textId="77777777" w:rsidTr="004850B2">
        <w:trPr>
          <w:trHeight w:val="139"/>
        </w:trPr>
        <w:tc>
          <w:tcPr>
            <w:tcW w:w="9070" w:type="dxa"/>
          </w:tcPr>
          <w:p w14:paraId="0599A45C" w14:textId="4F5460B9" w:rsidR="001E105E" w:rsidRPr="001E105E" w:rsidRDefault="001E105E" w:rsidP="00F125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E105E" w:rsidRPr="009003D1" w14:paraId="651F41C4" w14:textId="77777777" w:rsidTr="004850B2">
        <w:trPr>
          <w:trHeight w:val="450"/>
        </w:trPr>
        <w:tc>
          <w:tcPr>
            <w:tcW w:w="9070" w:type="dxa"/>
          </w:tcPr>
          <w:p w14:paraId="39F773B9" w14:textId="730F7D29" w:rsidR="001E105E" w:rsidRPr="001E105E" w:rsidRDefault="001E105E" w:rsidP="00F125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AC317B9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971DC36" w14:textId="600C2943" w:rsidR="006D4AB3" w:rsidRPr="009003D1" w:rsidRDefault="006D4AB3" w:rsidP="004850B2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8C0DC" w14:textId="77777777" w:rsidR="005D530E" w:rsidRDefault="005D530E">
      <w:r>
        <w:separator/>
      </w:r>
    </w:p>
  </w:endnote>
  <w:endnote w:type="continuationSeparator" w:id="0">
    <w:p w14:paraId="59917520" w14:textId="77777777" w:rsidR="005D530E" w:rsidRDefault="005D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8A0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F686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F84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CB801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5078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CF3A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F9E85D" w14:textId="77777777" w:rsidR="006D4AB3" w:rsidRDefault="006D4AB3">
    <w:pPr>
      <w:pStyle w:val="Stopka"/>
      <w:tabs>
        <w:tab w:val="clear" w:pos="4536"/>
        <w:tab w:val="left" w:pos="6237"/>
      </w:tabs>
    </w:pPr>
  </w:p>
  <w:p w14:paraId="375406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D89DF" w14:textId="77777777" w:rsidR="005D530E" w:rsidRDefault="005D530E">
      <w:r>
        <w:separator/>
      </w:r>
    </w:p>
  </w:footnote>
  <w:footnote w:type="continuationSeparator" w:id="0">
    <w:p w14:paraId="2A19FDEF" w14:textId="77777777" w:rsidR="005D530E" w:rsidRDefault="005D5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CADFA" w14:textId="77777777" w:rsidR="001E105E" w:rsidRDefault="001E1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D40F5" w14:textId="77777777" w:rsidR="001E105E" w:rsidRDefault="001E1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EE6F5" w14:textId="77777777" w:rsidR="001E105E" w:rsidRDefault="001E1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7574713">
    <w:abstractNumId w:val="3"/>
  </w:num>
  <w:num w:numId="2" w16cid:durableId="656760303">
    <w:abstractNumId w:val="6"/>
  </w:num>
  <w:num w:numId="3" w16cid:durableId="1753313600">
    <w:abstractNumId w:val="2"/>
  </w:num>
  <w:num w:numId="4" w16cid:durableId="2141879590">
    <w:abstractNumId w:val="5"/>
  </w:num>
  <w:num w:numId="5" w16cid:durableId="1639264573">
    <w:abstractNumId w:val="0"/>
  </w:num>
  <w:num w:numId="6" w16cid:durableId="530337600">
    <w:abstractNumId w:val="1"/>
  </w:num>
  <w:num w:numId="7" w16cid:durableId="325283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30E"/>
    <w:rsid w:val="00031374"/>
    <w:rsid w:val="00035DEC"/>
    <w:rsid w:val="000A1097"/>
    <w:rsid w:val="000E2A8F"/>
    <w:rsid w:val="0012774F"/>
    <w:rsid w:val="00144B7A"/>
    <w:rsid w:val="00180C6E"/>
    <w:rsid w:val="001E105E"/>
    <w:rsid w:val="0029606A"/>
    <w:rsid w:val="004848F3"/>
    <w:rsid w:val="004850B2"/>
    <w:rsid w:val="004A75F2"/>
    <w:rsid w:val="005144A9"/>
    <w:rsid w:val="00520165"/>
    <w:rsid w:val="005B1B08"/>
    <w:rsid w:val="005D530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F2915"/>
  <w15:chartTrackingRefBased/>
  <w15:docId w15:val="{1063DE93-53EC-4E2F-A6FA-B2C1B8E2D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1255</Words>
  <Characters>7685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2001-02-10T14:28:00Z</cp:lastPrinted>
  <dcterms:created xsi:type="dcterms:W3CDTF">2025-10-02T12:30:00Z</dcterms:created>
  <dcterms:modified xsi:type="dcterms:W3CDTF">2025-10-02T12:30:00Z</dcterms:modified>
</cp:coreProperties>
</file>