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102" w:rsidRDefault="000F5102" w:rsidP="000F5102">
      <w:pPr>
        <w:ind w:firstLine="709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ZADANIE </w:t>
      </w:r>
      <w:r w:rsidR="00E47D8E">
        <w:rPr>
          <w:rFonts w:ascii="Arial" w:hAnsi="Arial" w:cs="Arial"/>
          <w:b/>
        </w:rPr>
        <w:t>1</w:t>
      </w:r>
    </w:p>
    <w:p w:rsidR="00E50CD1" w:rsidRPr="00BD2432" w:rsidRDefault="00E50CD1" w:rsidP="00E50CD1">
      <w:pPr>
        <w:rPr>
          <w:rFonts w:ascii="Arial" w:hAnsi="Arial" w:cs="Arial"/>
          <w:b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18"/>
        <w:gridCol w:w="3035"/>
        <w:gridCol w:w="1540"/>
        <w:gridCol w:w="1830"/>
        <w:gridCol w:w="1799"/>
        <w:gridCol w:w="1349"/>
        <w:gridCol w:w="1649"/>
        <w:gridCol w:w="1902"/>
        <w:gridCol w:w="1892"/>
      </w:tblGrid>
      <w:tr w:rsidR="00BC2D44" w:rsidRPr="00BD2432" w:rsidTr="00027793">
        <w:trPr>
          <w:trHeight w:val="836"/>
        </w:trPr>
        <w:tc>
          <w:tcPr>
            <w:tcW w:w="1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D2432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BD2432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146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BD2432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BD2432">
              <w:rPr>
                <w:rFonts w:ascii="Arial" w:hAnsi="Arial" w:cs="Arial"/>
                <w:b/>
              </w:rPr>
              <w:t>Nazwa sprzętu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D2432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BD2432">
              <w:rPr>
                <w:rFonts w:ascii="Arial" w:hAnsi="Arial" w:cs="Arial"/>
                <w:b/>
              </w:rPr>
              <w:t>Producent/typ</w:t>
            </w:r>
          </w:p>
        </w:tc>
        <w:tc>
          <w:tcPr>
            <w:tcW w:w="57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0F5102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0F5102">
              <w:rPr>
                <w:rFonts w:ascii="Arial" w:hAnsi="Arial" w:cs="Arial"/>
                <w:b/>
              </w:rPr>
              <w:t>Cena jedn. netto [PLN]</w:t>
            </w:r>
          </w:p>
        </w:tc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0F5102" w:rsidRDefault="00027793" w:rsidP="00027793">
            <w:pPr>
              <w:jc w:val="center"/>
              <w:rPr>
                <w:rFonts w:ascii="Arial" w:hAnsi="Arial" w:cs="Arial"/>
                <w:b/>
              </w:rPr>
            </w:pPr>
            <w:r w:rsidRPr="000F5102">
              <w:rPr>
                <w:rFonts w:ascii="Arial" w:hAnsi="Arial" w:cs="Arial"/>
                <w:b/>
              </w:rPr>
              <w:t>VAT [%]</w:t>
            </w:r>
          </w:p>
        </w:tc>
        <w:tc>
          <w:tcPr>
            <w:tcW w:w="5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0F5102" w:rsidRDefault="00027793" w:rsidP="004369F7">
            <w:pPr>
              <w:jc w:val="center"/>
              <w:rPr>
                <w:rFonts w:ascii="Arial" w:hAnsi="Arial" w:cs="Arial"/>
                <w:b/>
              </w:rPr>
            </w:pPr>
            <w:r w:rsidRPr="000F5102">
              <w:rPr>
                <w:rFonts w:ascii="Arial" w:hAnsi="Arial" w:cs="Arial"/>
                <w:b/>
              </w:rPr>
              <w:t>Cena jedn. brutto [PLN]</w:t>
            </w: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0F5102" w:rsidRDefault="00027793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0F5102">
              <w:rPr>
                <w:rFonts w:ascii="Arial" w:hAnsi="Arial" w:cs="Arial"/>
                <w:b/>
              </w:rPr>
              <w:t>Wartość netto [PLN]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0F5102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0F5102">
              <w:rPr>
                <w:rFonts w:ascii="Arial" w:hAnsi="Arial" w:cs="Arial"/>
                <w:b/>
                <w:bCs/>
              </w:rPr>
              <w:t>Wartość brutto [PLN]</w:t>
            </w:r>
          </w:p>
        </w:tc>
      </w:tr>
      <w:tr w:rsidR="00BC2D44" w:rsidRPr="00BD2432" w:rsidTr="00027793">
        <w:trPr>
          <w:trHeight w:val="59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D2432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BD2432">
              <w:rPr>
                <w:rFonts w:ascii="Arial" w:hAnsi="Arial" w:cs="Arial"/>
              </w:rPr>
              <w:t>1.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BD2432" w:rsidRDefault="00F44D45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4"/>
                <w:szCs w:val="24"/>
              </w:rPr>
            </w:pPr>
            <w:proofErr w:type="spellStart"/>
            <w:r w:rsidRPr="00BD2432">
              <w:rPr>
                <w:rFonts w:ascii="Arial" w:hAnsi="Arial" w:cs="Arial"/>
                <w:b w:val="0"/>
                <w:sz w:val="24"/>
                <w:szCs w:val="24"/>
              </w:rPr>
              <w:t>Nakrywarka</w:t>
            </w:r>
            <w:proofErr w:type="spellEnd"/>
            <w:r w:rsidRPr="00BD2432">
              <w:rPr>
                <w:rFonts w:ascii="Arial" w:hAnsi="Arial" w:cs="Arial"/>
                <w:b w:val="0"/>
                <w:sz w:val="24"/>
                <w:szCs w:val="24"/>
              </w:rPr>
              <w:t xml:space="preserve"> </w:t>
            </w:r>
            <w:proofErr w:type="spellStart"/>
            <w:r w:rsidRPr="00BD2432">
              <w:rPr>
                <w:rFonts w:ascii="Arial" w:hAnsi="Arial" w:cs="Arial"/>
                <w:b w:val="0"/>
                <w:sz w:val="24"/>
                <w:szCs w:val="24"/>
              </w:rPr>
              <w:t>szkiełkowa</w:t>
            </w:r>
            <w:proofErr w:type="spell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D2432" w:rsidRDefault="000A45FB" w:rsidP="004369F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BC2D44" w:rsidRPr="00BD2432">
              <w:rPr>
                <w:rFonts w:ascii="Arial" w:hAnsi="Arial" w:cs="Arial"/>
                <w:b/>
              </w:rPr>
              <w:t xml:space="preserve"> komplet</w:t>
            </w:r>
            <w:r>
              <w:rPr>
                <w:rFonts w:ascii="Arial" w:hAnsi="Arial" w:cs="Arial"/>
                <w:b/>
              </w:rPr>
              <w:t>y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D2432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0F5102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C2D44" w:rsidRPr="000F5102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2D44" w:rsidRPr="000F5102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0F5102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0F5102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F5102" w:rsidRPr="00BD2432" w:rsidTr="00027793">
        <w:trPr>
          <w:trHeight w:val="59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F5102" w:rsidRPr="00BD2432" w:rsidRDefault="000F5102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102" w:rsidRPr="00027793" w:rsidRDefault="000F5102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027793">
              <w:rPr>
                <w:rFonts w:ascii="Arial" w:hAnsi="Arial" w:cs="Arial"/>
                <w:b w:val="0"/>
                <w:sz w:val="22"/>
                <w:szCs w:val="22"/>
              </w:rPr>
              <w:t xml:space="preserve">Dostawa, montaż, instalacja, szkolenia, </w:t>
            </w:r>
            <w:r w:rsidR="00027793" w:rsidRPr="00027793">
              <w:rPr>
                <w:rFonts w:ascii="Arial" w:hAnsi="Arial" w:cs="Arial"/>
                <w:b w:val="0"/>
                <w:sz w:val="22"/>
                <w:szCs w:val="22"/>
              </w:rPr>
              <w:t xml:space="preserve"> serwis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0F5102" w:rsidRDefault="000F5102" w:rsidP="004369F7">
            <w:pPr>
              <w:rPr>
                <w:rFonts w:ascii="Arial" w:hAnsi="Arial" w:cs="Arial"/>
                <w:b/>
              </w:rPr>
            </w:pPr>
            <w:bookmarkStart w:id="0" w:name="_GoBack"/>
            <w:bookmarkEnd w:id="0"/>
          </w:p>
        </w:tc>
        <w:tc>
          <w:tcPr>
            <w:tcW w:w="5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0F5102" w:rsidRPr="00BD2432" w:rsidRDefault="000F5102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102" w:rsidRPr="000F5102" w:rsidRDefault="000F5102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0F5102" w:rsidRPr="000F5102" w:rsidRDefault="000F5102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F5102" w:rsidRPr="000F5102" w:rsidRDefault="000F5102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102" w:rsidRPr="000F5102" w:rsidRDefault="000F5102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102" w:rsidRPr="000F5102" w:rsidRDefault="000F5102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F5102" w:rsidRPr="00BD2432" w:rsidTr="000F5102">
        <w:trPr>
          <w:trHeight w:val="590"/>
        </w:trPr>
        <w:tc>
          <w:tcPr>
            <w:tcW w:w="378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F5102" w:rsidRPr="000F5102" w:rsidRDefault="000F5102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102" w:rsidRPr="000F5102" w:rsidRDefault="000F5102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102" w:rsidRPr="000F5102" w:rsidRDefault="000F5102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0F5102" w:rsidRPr="00FC021B" w:rsidRDefault="000F5102" w:rsidP="000F5102">
      <w:pPr>
        <w:spacing w:before="240" w:line="276" w:lineRule="auto"/>
        <w:rPr>
          <w:rFonts w:ascii="Arial Narrow" w:hAnsi="Arial Narrow" w:cs="Arial"/>
          <w:b/>
          <w:sz w:val="20"/>
          <w:szCs w:val="20"/>
        </w:rPr>
      </w:pPr>
      <w:r w:rsidRPr="00FC021B">
        <w:rPr>
          <w:rFonts w:ascii="Arial Narrow" w:hAnsi="Arial Narrow" w:cs="Arial"/>
          <w:b/>
          <w:sz w:val="20"/>
          <w:szCs w:val="20"/>
        </w:rPr>
        <w:t xml:space="preserve">*(jeżeli dotyczy) W przypadku zastosowania mieszanej stawki VAT </w:t>
      </w:r>
      <w:r>
        <w:rPr>
          <w:rFonts w:ascii="Arial Narrow" w:hAnsi="Arial Narrow" w:cs="Arial"/>
          <w:b/>
          <w:sz w:val="20"/>
          <w:szCs w:val="20"/>
        </w:rPr>
        <w:t>w powyższej</w:t>
      </w:r>
      <w:r w:rsidRPr="00FC021B">
        <w:rPr>
          <w:rFonts w:ascii="Arial Narrow" w:hAnsi="Arial Narrow" w:cs="Arial"/>
          <w:b/>
          <w:sz w:val="20"/>
          <w:szCs w:val="20"/>
        </w:rPr>
        <w:t xml:space="preserve"> tabeli</w:t>
      </w:r>
      <w:r>
        <w:rPr>
          <w:rFonts w:ascii="Arial Narrow" w:hAnsi="Arial Narrow" w:cs="Arial"/>
          <w:b/>
          <w:sz w:val="20"/>
          <w:szCs w:val="20"/>
        </w:rPr>
        <w:t>,</w:t>
      </w:r>
      <w:r w:rsidRPr="00FC021B">
        <w:rPr>
          <w:rFonts w:ascii="Arial Narrow" w:hAnsi="Arial Narrow" w:cs="Arial"/>
          <w:b/>
          <w:sz w:val="20"/>
          <w:szCs w:val="20"/>
        </w:rPr>
        <w:t xml:space="preserve"> należy przedstawić sposób wyliczenia ceny jedn. brutto w uwzględnieniem dwóch różnych stawek VAT, tj. wskazać od jakiej kwoty jednostkowej netto został wyliczony podatek 8 %</w:t>
      </w:r>
      <w:r>
        <w:rPr>
          <w:rFonts w:ascii="Arial Narrow" w:hAnsi="Arial Narrow" w:cs="Arial"/>
          <w:b/>
          <w:sz w:val="20"/>
          <w:szCs w:val="20"/>
        </w:rPr>
        <w:t xml:space="preserve"> lub</w:t>
      </w:r>
      <w:r w:rsidRPr="00FC021B">
        <w:rPr>
          <w:rFonts w:ascii="Arial Narrow" w:hAnsi="Arial Narrow" w:cs="Arial"/>
          <w:b/>
          <w:sz w:val="20"/>
          <w:szCs w:val="20"/>
        </w:rPr>
        <w:t xml:space="preserve"> 23%.</w:t>
      </w:r>
    </w:p>
    <w:p w:rsidR="00E50CD1" w:rsidRPr="00BD2432" w:rsidRDefault="000F5102" w:rsidP="000F5102">
      <w:pPr>
        <w:rPr>
          <w:rFonts w:ascii="Arial" w:hAnsi="Arial" w:cs="Arial"/>
          <w:b/>
        </w:rPr>
      </w:pPr>
      <w:r w:rsidRPr="00FC021B">
        <w:rPr>
          <w:rFonts w:ascii="Arial Narrow" w:hAnsi="Arial Narrow" w:cs="Arial"/>
          <w:b/>
          <w:color w:val="FF0000"/>
          <w:sz w:val="20"/>
          <w:szCs w:val="20"/>
        </w:rPr>
        <w:t>Z uwagi na zapisy konkursowe Wykonawca jest zobowiązany do wyceny oddzielenie poz. 1 i oddzielnie poz. 2. Do kosztów zakupu sprzętu nie wlicza się kosztów dostawy, zainstalowania sprzętu, serwisowania sprzętu, dostosowania infrastruktury (o ile dotyczy) i przeszkolenia personelu w zakresie obsługi sprzętu.</w:t>
      </w:r>
    </w:p>
    <w:p w:rsidR="00A4219B" w:rsidRDefault="00A4219B" w:rsidP="00E50CD1">
      <w:pPr>
        <w:rPr>
          <w:rFonts w:ascii="Arial" w:hAnsi="Arial" w:cs="Arial"/>
          <w:b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6"/>
        <w:gridCol w:w="9311"/>
        <w:gridCol w:w="2117"/>
        <w:gridCol w:w="2750"/>
      </w:tblGrid>
      <w:tr w:rsidR="00561E9E" w:rsidRPr="00561E9E" w:rsidTr="000368C9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561E9E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561E9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561E9E" w:rsidRPr="00561E9E" w:rsidTr="000368C9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b/>
                <w:sz w:val="20"/>
                <w:szCs w:val="20"/>
              </w:rPr>
              <w:t>Parametry ogólne:</w:t>
            </w:r>
          </w:p>
        </w:tc>
      </w:tr>
      <w:tr w:rsidR="00561E9E" w:rsidRPr="00561E9E" w:rsidTr="000368C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561E9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W trybie autonomicznym urządzenie obsługuje ciągłe ładowanie stojaków.</w:t>
            </w:r>
            <w:r w:rsidRPr="00561E9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Nowy stojak może być załadowany podczas przetwarzania poprzedniego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561E9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Wydajność zaklejania </w:t>
            </w:r>
            <w:r w:rsidR="003140BF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min. </w:t>
            </w:r>
            <w:r w:rsidRPr="00561E9E">
              <w:rPr>
                <w:rFonts w:ascii="Arial Narrow" w:hAnsi="Arial Narrow" w:cs="Arial"/>
                <w:color w:val="000000"/>
                <w:sz w:val="20"/>
                <w:szCs w:val="20"/>
              </w:rPr>
              <w:t>400 szkiełek na godzinę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561E9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Czujnik do automatycznego wykrywanie otwarcia i zamknięcia drzwi obserwacyjnych.</w:t>
            </w:r>
            <w:r w:rsidRPr="00561E9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W przypadku otwarcia urządzenie automatycznie się zatrzymuje w celu zapewnienia bezpieczeństwa użytkownika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561E9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Przezroczyste drzwi obserwacyjne we frontowej części urządzenia umożliwiające swobodną obserwację i kontrolę wzrokową procesu nakrywania pojedynczego szkiełka oraz szybki dostęp do preparatów w przypadku awarii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561E9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W przypadku awarii system uruchamia potrójny alarm:</w:t>
            </w:r>
            <w:r w:rsidRPr="00561E9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komunikat głosowy, sygnał dźwiękowy i światło ostrzegawcze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561E9E">
              <w:rPr>
                <w:rFonts w:ascii="Arial Narrow" w:hAnsi="Arial Narrow" w:cs="Arial"/>
                <w:color w:val="000000"/>
                <w:sz w:val="20"/>
                <w:szCs w:val="20"/>
              </w:rPr>
              <w:t>W przypadku awarii urządzanie automatycznie udziela wskazówek dotyczących rozwiązywania problemów na ekranie dotykowym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561E9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Przycisk zasilania wyposażony w mechanizm bezpieczeństwa,</w:t>
            </w:r>
            <w:r w:rsidRPr="00561E9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zapobiegający przypadkowemu wyłączeniu urządzenia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Odkładanie zaklejonych preparatów mikroskopowych bezpośrednio do koszyka z kompatybilnej barwiarki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561E9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Szkiełka po nakryciu wracają na pierwotne pozycje w stojaku,</w:t>
            </w:r>
            <w:r w:rsidRPr="00561E9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co zapewnia identyfikowalność i zapobiega pomyłkom informacyjnym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561E9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Precyzyjne i regulowane dozowanie medium montażowego,</w:t>
            </w:r>
            <w:r w:rsidRPr="00561E9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odpowiednie do różnych zastosowań – możliwość zmiany wartości dozowanego medium z poziomu ekranu dotykowego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561E9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Dostępnych 5 programów zaklejania (różna objętość  i sposób dozowania medium)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561E9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W przypadku podłączenia z barwiarką urządzenie automatycznie monitoruje jego stan i powiadamia w przypadku utraty połączenia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pl-PL"/>
              </w:rPr>
            </w:pPr>
            <w:r w:rsidRPr="00561E9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Dysza jest automatycznie czyszczona środkiem czyszczącym,</w:t>
            </w:r>
            <w:r w:rsidRPr="00561E9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gdy urządzenie pozostaje bezczynne przez pewien czas – zapobiega to jej zatkaniu i zapewnia jednolite dozowanie na każdym szkiełku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pl-PL"/>
              </w:rPr>
            </w:pPr>
            <w:r w:rsidRPr="00561E9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Automatyczne wykrywanie i obsługa sklejonych oraz pękniętych szkiełek nakrywkowych. Wykrycie szkiełka sklejonego, z defektem powoduje automatyczne jego odłożenie przez urządzenie na specjalną tackę i kontynuację pracę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561E9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Możliwość osobnego ustawienia poziomu czułości wykrywania dla:</w:t>
            </w:r>
            <w:r w:rsidRPr="00561E9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br/>
              <w:t>- sklejonych szkiełek nakrywkowych</w:t>
            </w:r>
            <w:r w:rsidRPr="00561E9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br/>
              <w:t>- pękniętych/uszkodzonych szkiełek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561E9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Monitorowanie materiałów eksploatacyjnych w czasie rzeczywistym</w:t>
            </w:r>
            <w:r w:rsidRPr="00561E9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z wieloma komunikatami (np. pozostały poziom, brak, konieczność uzupełnienia) ułatwiające pracę bez stałego nadzoru przy dużej przepustowości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Pojemność gniazd wyładowczych nie mniej niż: 300 szkiełek (do 10 koszyków po 30 szkiełek)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Wbudowany system dosuszania preparatów po zaklejeniu ( podgrzewana i wentylowana komora)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Temperatura podgrzewania komory suszącej: 50</w:t>
            </w:r>
            <w:r w:rsidRPr="00561E9E">
              <w:rPr>
                <w:rFonts w:ascii="Arial Narrow" w:hAnsi="Arial Narrow" w:cs="Arial"/>
                <w:sz w:val="20"/>
                <w:szCs w:val="20"/>
                <w:vertAlign w:val="superscript"/>
              </w:rPr>
              <w:t>o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 xml:space="preserve"> C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Trzy demontowane bez użycia narzędzi pojemniki na: ksylen, medium zaklejające, resztki płynów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Prezentacja graficzna na ekranie dotykowym stopnia zapełnienia pojemników na: medium zaklejające, odczynnik czyszczący oraz resztki płynów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Prezentacja na ekranie dotykowym informacji o stanie zapełnienia gniazd na koszyki z preparatami oraz informacji o pozostałym czasie suszenia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System szybkiego ustawiania ilości dozowanego medium (µL) dostępny dla użytkownika z poziomu menu ekranu dotykowego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Style w:val="apple-style-span"/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Tacka na resztki uszkodzonych i sklejonych szkiełek nakrywkowych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Urządzenie wyposażone w oświetlenie LED informujące Użytkownika o statusie pracy: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br/>
              <w:t>-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kolor zielony – praca prawidłowa</w:t>
            </w:r>
          </w:p>
          <w:p w:rsidR="00561E9E" w:rsidRPr="00561E9E" w:rsidRDefault="00561E9E">
            <w:pPr>
              <w:spacing w:line="276" w:lineRule="auto"/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-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kolor czerwony – sygnalizacja błędu pracy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Style w:val="apple-style-span"/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Urządzenie wyposażone w filtr z aktywnym węglem z możliwością podłączenia do zewnętrznego wyciągu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Style w:val="apple-style-span"/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Obsługiwane wymiary szkiełek: (24.8-26.2) x (74.8 - 76.2) mm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Pojemność magazynowa szkiełek nakrywkowych nie mniej niż: 500 szt. w 5 magazynkach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Kompatybilność z różnymi rozmiarami szkiełek nakrywkowych:</w:t>
            </w:r>
          </w:p>
          <w:p w:rsidR="00561E9E" w:rsidRPr="00561E9E" w:rsidRDefault="00561E9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- standardowy magazyn na szkiełka nakrywkowe obsługuje rozmiar 24 × 50 mm,</w:t>
            </w:r>
          </w:p>
          <w:p w:rsidR="00561E9E" w:rsidRPr="00561E9E" w:rsidRDefault="00561E9E">
            <w:pPr>
              <w:spacing w:line="276" w:lineRule="auto"/>
              <w:jc w:val="both"/>
              <w:rPr>
                <w:rStyle w:val="apple-style-span"/>
                <w:rFonts w:ascii="Arial Narrow" w:hAnsi="Arial Narrow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- dostępne opcjonalne magazyny dla rozmiarów 24 × 55 mm i 24 × 60 mm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Style w:val="apple-style-span"/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System pobierania szkiełek nakrywkowych z zasobnika działający w oparciu o zestaw 2 przyssawek  dla lepszej precyzji i minimalizacji ryzyka upuszczenia szkiełka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Możliwa pełna integracja z systemem liniowego barwienia szkiełek mikroskopowych umożliwiająca automatyczny transfer szkiełek z barwiarki do za klejarki bez zmiany koszyka i stosowania dodatkowych modułów/urządzeń pośredniczących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Style w:val="apple-style-span"/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W przypadku podłączenia do kompatybilnej barwiarki urządzenie automatycznie odbiera z barwiarki koszyk z preparatami i przeprowadza proces nakrywania szkiełek nakrywkowych i suszenia zaklejonych szkiełek po nakryciu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Style w:val="apple-style-span"/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Wyposażony w kolorowy ekran dotykowy o przekątnej 10”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561E9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Panel dotykowy nie wystający z obudowy uszkodzenia w celu minimalizacji ryzyka przypadkowego uszkodzenia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Style w:val="apple-style-span"/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Możliwość włączania i wyłączania ostrzeżeń oraz określania progu ich występowania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Style w:val="apple-style-span"/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Automatyczne informowanie o konieczności dołożenia szkiełek nakrywkowych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Style w:val="apple-style-span"/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 xml:space="preserve">Możliwość eksportu danych statystycznych dotyczących pracy </w:t>
            </w:r>
            <w:proofErr w:type="spellStart"/>
            <w:r w:rsidRPr="00561E9E">
              <w:rPr>
                <w:rFonts w:ascii="Arial Narrow" w:hAnsi="Arial Narrow" w:cs="Arial"/>
                <w:sz w:val="20"/>
                <w:szCs w:val="20"/>
              </w:rPr>
              <w:t>nakrywarki</w:t>
            </w:r>
            <w:proofErr w:type="spellEnd"/>
            <w:r w:rsidRPr="00561E9E">
              <w:rPr>
                <w:rFonts w:ascii="Arial Narrow" w:hAnsi="Arial Narrow" w:cs="Arial"/>
                <w:sz w:val="20"/>
                <w:szCs w:val="20"/>
              </w:rPr>
              <w:t xml:space="preserve"> (wymiana odczynników, statystyki zaklejania)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Gniazdo do podłączenia zewnętrznego systemu wentylacji (średnica 100 mm)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Style w:val="apple-style-span"/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Możliwość definiowania użytkowników o różnych poziomach uprawnień obsługi systemu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Style w:val="apple-style-span"/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Poziom hałasu ≤ 65dB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Napięcie znamionowe 100-240 V ± 10%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Style w:val="apple-style-span"/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Wymiary urządzenia: 700 × 650 × 665 (szerokość x głębokość x wysokość / mm) +/- 10 mm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jc w:val="both"/>
              <w:rPr>
                <w:rStyle w:val="apple-style-span"/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Waga maksymalna: 90 kg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tr w:rsidR="00561E9E" w:rsidRPr="00561E9E" w:rsidTr="000368C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561E9E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561E9E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561E9E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561E9E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561E9E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561E9E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r w:rsidRPr="00561E9E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561E9E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561E9E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561E9E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561E9E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561E9E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561E9E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561E9E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561E9E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561E9E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561E9E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561E9E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561E9E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561E9E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561E9E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561E9E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561E9E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561E9E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561E9E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561E9E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561E9E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561E9E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561E9E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561E9E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561E9E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561E9E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 xml:space="preserve">, rok produkcji 2025. </w:t>
            </w:r>
            <w:r w:rsidRPr="00561E9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561E9E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561E9E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561E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561E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561E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561E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561E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561E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 xml:space="preserve">polskim (1szt. papierowa lub w wersji elektronicznej – płyta CD lub </w:t>
            </w:r>
            <w:proofErr w:type="spellStart"/>
            <w:r w:rsidRPr="00561E9E">
              <w:rPr>
                <w:rFonts w:ascii="Arial Narrow" w:hAnsi="Arial Narrow" w:cs="Arial"/>
                <w:sz w:val="20"/>
                <w:szCs w:val="20"/>
              </w:rPr>
              <w:t>pendrive</w:t>
            </w:r>
            <w:proofErr w:type="spellEnd"/>
            <w:r w:rsidRPr="00561E9E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561E9E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zamówienia.; 1 szt. w wersji elektronicznej (np.pdf) dołączyć do oferty przedmiotu zamówienia).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 xml:space="preserve">Wyrób oznaczony znakiem CE </w:t>
            </w:r>
          </w:p>
          <w:p w:rsidR="00561E9E" w:rsidRPr="00561E9E" w:rsidRDefault="00561E9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i/>
                <w:sz w:val="20"/>
                <w:szCs w:val="20"/>
              </w:rPr>
              <w:t xml:space="preserve">Załączyć do oferty przedmiotu zamówienia deklarację zgodności CE (WE)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autoSpaceDE w:val="0"/>
              <w:snapToGrid w:val="0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 xml:space="preserve">Paszport techniczny </w:t>
            </w:r>
          </w:p>
          <w:p w:rsidR="00561E9E" w:rsidRPr="00561E9E" w:rsidRDefault="00561E9E">
            <w:pPr>
              <w:autoSpaceDE w:val="0"/>
              <w:snapToGrid w:val="0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 xml:space="preserve">z informacjami zawierającymi datę zainstalowania aparatu i termin następnego przeglądu </w:t>
            </w:r>
          </w:p>
          <w:p w:rsidR="00561E9E" w:rsidRPr="00561E9E" w:rsidRDefault="00561E9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eastAsia="Mangal" w:hAnsi="Arial Narrow" w:cs="Arial"/>
                <w:i/>
                <w:sz w:val="20"/>
                <w:szCs w:val="20"/>
              </w:rPr>
              <w:t>Dostarczyć wraz z dostawą przedmiotu  zamówienia.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broszury,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autoSpaceDE w:val="0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napToGrid w:val="0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561E9E" w:rsidRPr="00561E9E" w:rsidRDefault="00561E9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wskazanym przez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zamawiającego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miejscu</w:t>
            </w:r>
          </w:p>
          <w:p w:rsidR="00561E9E" w:rsidRPr="00561E9E" w:rsidRDefault="00561E9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561E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561E9E">
              <w:rPr>
                <w:rFonts w:ascii="Arial Narrow" w:hAnsi="Arial Narrow" w:cs="Arial"/>
                <w:sz w:val="20"/>
                <w:szCs w:val="20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561E9E" w:rsidRPr="00561E9E" w:rsidTr="000368C9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jc w:val="center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61E9E" w:rsidRPr="00561E9E" w:rsidRDefault="00561E9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Długość udzielanej gwarancji –  minimum 24 miesiące</w:t>
            </w:r>
          </w:p>
          <w:p w:rsidR="00561E9E" w:rsidRPr="00561E9E" w:rsidRDefault="00561E9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maksymalnie 60 miesięcy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61E9E" w:rsidRPr="00561E9E" w:rsidRDefault="00561E9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hRule="exact" w:val="111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jc w:val="center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561E9E" w:rsidRPr="00561E9E" w:rsidRDefault="00561E9E">
            <w:pPr>
              <w:autoSpaceDE w:val="0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i/>
                <w:sz w:val="20"/>
                <w:szCs w:val="20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jc w:val="center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autoSpaceDE w:val="0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hRule="exact" w:val="999"/>
          <w:jc w:val="center"/>
        </w:trPr>
        <w:tc>
          <w:tcPr>
            <w:tcW w:w="231" w:type="pct"/>
            <w:tcBorders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jc w:val="center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autoSpaceDE w:val="0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hRule="exact" w:val="555"/>
          <w:jc w:val="center"/>
        </w:trPr>
        <w:tc>
          <w:tcPr>
            <w:tcW w:w="231" w:type="pct"/>
            <w:tcBorders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jc w:val="center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autoSpaceDE w:val="0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hRule="exact" w:val="548"/>
          <w:jc w:val="center"/>
        </w:trPr>
        <w:tc>
          <w:tcPr>
            <w:tcW w:w="231" w:type="pct"/>
            <w:tcBorders>
              <w:top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jc w:val="center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autoSpaceDE w:val="0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top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jc w:val="center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autoSpaceDE w:val="0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jc w:val="center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autoSpaceDE w:val="0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jc w:val="center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autoSpaceDE w:val="0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Sprzęt zastępczy na czas naprawy przekraczający 7 dni kalendarzowych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jc w:val="center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autoSpaceDE w:val="0"/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1E9E" w:rsidRPr="00561E9E" w:rsidTr="000368C9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 w:rsidP="00561E9E">
            <w:pPr>
              <w:numPr>
                <w:ilvl w:val="0"/>
                <w:numId w:val="6"/>
              </w:numPr>
              <w:spacing w:line="276" w:lineRule="auto"/>
              <w:ind w:left="0" w:right="-398" w:firstLine="0"/>
              <w:jc w:val="center"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autoSpaceDE w:val="0"/>
              <w:spacing w:line="276" w:lineRule="auto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561E9E" w:rsidRPr="00561E9E" w:rsidRDefault="00561E9E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61E9E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1E9E" w:rsidRPr="00561E9E" w:rsidRDefault="00561E9E">
            <w:pPr>
              <w:spacing w:line="276" w:lineRule="auto"/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561E9E" w:rsidRDefault="00561E9E" w:rsidP="00E50CD1">
      <w:pPr>
        <w:rPr>
          <w:rFonts w:ascii="Arial" w:hAnsi="Arial" w:cs="Arial"/>
          <w:b/>
        </w:rPr>
      </w:pPr>
    </w:p>
    <w:p w:rsidR="00561E9E" w:rsidRDefault="00561E9E" w:rsidP="00E50CD1">
      <w:pPr>
        <w:rPr>
          <w:rFonts w:ascii="Arial" w:hAnsi="Arial" w:cs="Arial"/>
          <w:b/>
        </w:rPr>
      </w:pPr>
    </w:p>
    <w:p w:rsidR="00561E9E" w:rsidRPr="00BD2432" w:rsidRDefault="00561E9E" w:rsidP="00E50CD1">
      <w:pPr>
        <w:rPr>
          <w:rFonts w:ascii="Arial" w:hAnsi="Arial" w:cs="Arial"/>
          <w:b/>
        </w:rPr>
      </w:pPr>
    </w:p>
    <w:p w:rsidR="00311431" w:rsidRDefault="00311431">
      <w:pPr>
        <w:rPr>
          <w:rFonts w:ascii="Arial" w:hAnsi="Arial" w:cs="Arial"/>
        </w:rPr>
      </w:pPr>
    </w:p>
    <w:p w:rsidR="00311431" w:rsidRPr="00BD2432" w:rsidRDefault="00311431" w:rsidP="00311431">
      <w:pPr>
        <w:ind w:left="7799" w:firstLine="709"/>
        <w:rPr>
          <w:rFonts w:ascii="Arial" w:hAnsi="Arial" w:cs="Arial"/>
        </w:rPr>
      </w:pPr>
      <w:r>
        <w:rPr>
          <w:rFonts w:ascii="Arial" w:hAnsi="Arial" w:cs="Arial"/>
        </w:rPr>
        <w:t>KWALIFIKOWANY PODPIS WYKONAWCY</w:t>
      </w:r>
    </w:p>
    <w:sectPr w:rsidR="00311431" w:rsidRPr="00BD2432" w:rsidSect="000368C9">
      <w:headerReference w:type="default" r:id="rId8"/>
      <w:footerReference w:type="even" r:id="rId9"/>
      <w:footerReference w:type="default" r:id="rId10"/>
      <w:pgSz w:w="16838" w:h="11906" w:orient="landscape" w:code="9"/>
      <w:pgMar w:top="1418" w:right="720" w:bottom="1276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165" w:rsidRDefault="00A44165" w:rsidP="004845EA">
      <w:r>
        <w:separator/>
      </w:r>
    </w:p>
  </w:endnote>
  <w:endnote w:type="continuationSeparator" w:id="0">
    <w:p w:rsidR="00A44165" w:rsidRDefault="00A44165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165" w:rsidRDefault="00A83A4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4416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44165" w:rsidRDefault="00A4416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165" w:rsidRPr="000368C9" w:rsidRDefault="00A83A41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  <w:r w:rsidRPr="000368C9">
      <w:rPr>
        <w:rStyle w:val="Numerstrony"/>
        <w:sz w:val="16"/>
        <w:szCs w:val="16"/>
      </w:rPr>
      <w:fldChar w:fldCharType="begin"/>
    </w:r>
    <w:r w:rsidR="00A44165" w:rsidRPr="000368C9">
      <w:rPr>
        <w:rStyle w:val="Numerstrony"/>
        <w:sz w:val="16"/>
        <w:szCs w:val="16"/>
      </w:rPr>
      <w:instrText xml:space="preserve">PAGE  </w:instrText>
    </w:r>
    <w:r w:rsidRPr="000368C9">
      <w:rPr>
        <w:rStyle w:val="Numerstrony"/>
        <w:sz w:val="16"/>
        <w:szCs w:val="16"/>
      </w:rPr>
      <w:fldChar w:fldCharType="separate"/>
    </w:r>
    <w:r w:rsidR="00E47D8E">
      <w:rPr>
        <w:rStyle w:val="Numerstrony"/>
        <w:noProof/>
        <w:sz w:val="16"/>
        <w:szCs w:val="16"/>
      </w:rPr>
      <w:t>1</w:t>
    </w:r>
    <w:r w:rsidRPr="000368C9">
      <w:rPr>
        <w:rStyle w:val="Numerstrony"/>
        <w:sz w:val="16"/>
        <w:szCs w:val="16"/>
      </w:rPr>
      <w:fldChar w:fldCharType="end"/>
    </w:r>
  </w:p>
  <w:p w:rsidR="00A44165" w:rsidRPr="00A208F1" w:rsidRDefault="00A44165" w:rsidP="000368C9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165" w:rsidRDefault="00A44165" w:rsidP="004845EA">
      <w:r>
        <w:separator/>
      </w:r>
    </w:p>
  </w:footnote>
  <w:footnote w:type="continuationSeparator" w:id="0">
    <w:p w:rsidR="00A44165" w:rsidRDefault="00A44165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165" w:rsidRPr="00311431" w:rsidRDefault="00A44165" w:rsidP="00311431">
    <w:pPr>
      <w:pStyle w:val="Nagwek"/>
      <w:tabs>
        <w:tab w:val="clear" w:pos="4536"/>
        <w:tab w:val="clear" w:pos="9072"/>
      </w:tabs>
      <w:rPr>
        <w:rFonts w:ascii="Arial Black" w:hAnsi="Arial Black"/>
        <w:sz w:val="22"/>
      </w:rPr>
    </w:pPr>
    <w:r>
      <w:rPr>
        <w:rFonts w:ascii="Arial Narrow" w:hAnsi="Arial Narrow"/>
        <w:sz w:val="22"/>
      </w:rPr>
      <w:t xml:space="preserve">Sprawa nr </w:t>
    </w:r>
    <w:r w:rsidR="00561E9E">
      <w:rPr>
        <w:rFonts w:ascii="Arial Narrow" w:hAnsi="Arial Narrow"/>
        <w:sz w:val="22"/>
      </w:rPr>
      <w:t>116</w:t>
    </w:r>
    <w:r w:rsidR="00311431">
      <w:rPr>
        <w:rFonts w:ascii="Arial Narrow" w:hAnsi="Arial Narrow"/>
        <w:sz w:val="22"/>
      </w:rPr>
      <w:t>/2025</w:t>
    </w:r>
    <w:r w:rsidR="00311431">
      <w:rPr>
        <w:rFonts w:ascii="Arial Narrow" w:hAnsi="Arial Narrow"/>
        <w:sz w:val="22"/>
      </w:rPr>
      <w:tab/>
    </w:r>
    <w:r w:rsidR="00311431">
      <w:rPr>
        <w:rFonts w:ascii="Arial Narrow" w:hAnsi="Arial Narrow"/>
        <w:sz w:val="22"/>
      </w:rPr>
      <w:tab/>
    </w:r>
    <w:r w:rsidR="00311431">
      <w:rPr>
        <w:rFonts w:ascii="Arial Narrow" w:hAnsi="Arial Narrow"/>
        <w:sz w:val="22"/>
      </w:rPr>
      <w:tab/>
    </w:r>
    <w:r w:rsidR="00311431">
      <w:rPr>
        <w:rFonts w:ascii="Arial Narrow" w:hAnsi="Arial Narrow"/>
        <w:sz w:val="22"/>
      </w:rPr>
      <w:tab/>
    </w:r>
    <w:r w:rsidR="00311431">
      <w:rPr>
        <w:rFonts w:ascii="Arial Narrow" w:hAnsi="Arial Narrow"/>
        <w:sz w:val="22"/>
      </w:rPr>
      <w:tab/>
      <w:t xml:space="preserve">SPECYFIKACJA TECHNICZNA </w:t>
    </w:r>
    <w:r w:rsidR="00311431">
      <w:rPr>
        <w:rFonts w:ascii="Arial Narrow" w:hAnsi="Arial Narrow"/>
        <w:sz w:val="22"/>
      </w:rPr>
      <w:tab/>
    </w:r>
    <w:r w:rsidR="00311431">
      <w:rPr>
        <w:rFonts w:ascii="Arial Narrow" w:hAnsi="Arial Narrow"/>
        <w:sz w:val="22"/>
      </w:rPr>
      <w:tab/>
    </w:r>
    <w:r w:rsidR="00311431">
      <w:rPr>
        <w:rFonts w:ascii="Arial Narrow" w:hAnsi="Arial Narrow"/>
        <w:sz w:val="22"/>
      </w:rPr>
      <w:tab/>
    </w:r>
    <w:r w:rsidR="00311431">
      <w:rPr>
        <w:rFonts w:ascii="Arial Narrow" w:hAnsi="Arial Narrow"/>
        <w:sz w:val="22"/>
      </w:rPr>
      <w:tab/>
    </w:r>
    <w:r w:rsidR="00311431">
      <w:rPr>
        <w:rFonts w:ascii="Arial Narrow" w:hAnsi="Arial Narrow"/>
        <w:sz w:val="22"/>
      </w:rPr>
      <w:tab/>
    </w:r>
    <w:r w:rsidR="00311431" w:rsidRPr="00311431">
      <w:rPr>
        <w:rFonts w:ascii="Arial Black" w:hAnsi="Arial Black"/>
        <w:sz w:val="22"/>
      </w:rPr>
      <w:t>Załącznik nr 2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9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27793"/>
    <w:rsid w:val="000322B8"/>
    <w:rsid w:val="000368C9"/>
    <w:rsid w:val="0005668E"/>
    <w:rsid w:val="00077D92"/>
    <w:rsid w:val="000A45FB"/>
    <w:rsid w:val="000C7F7D"/>
    <w:rsid w:val="000F5102"/>
    <w:rsid w:val="000F6112"/>
    <w:rsid w:val="00116786"/>
    <w:rsid w:val="00142917"/>
    <w:rsid w:val="0015725B"/>
    <w:rsid w:val="00157765"/>
    <w:rsid w:val="0016223F"/>
    <w:rsid w:val="00187F7F"/>
    <w:rsid w:val="00191149"/>
    <w:rsid w:val="001A3016"/>
    <w:rsid w:val="001B2E87"/>
    <w:rsid w:val="001B6A27"/>
    <w:rsid w:val="001D3DA9"/>
    <w:rsid w:val="001D5CE1"/>
    <w:rsid w:val="00222F93"/>
    <w:rsid w:val="00281C5B"/>
    <w:rsid w:val="0028328C"/>
    <w:rsid w:val="00286C30"/>
    <w:rsid w:val="0029780E"/>
    <w:rsid w:val="002B03E4"/>
    <w:rsid w:val="002D6B1A"/>
    <w:rsid w:val="002F1034"/>
    <w:rsid w:val="003005F9"/>
    <w:rsid w:val="00311431"/>
    <w:rsid w:val="003140BF"/>
    <w:rsid w:val="00315E05"/>
    <w:rsid w:val="00321F18"/>
    <w:rsid w:val="0033360C"/>
    <w:rsid w:val="00334089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61E9E"/>
    <w:rsid w:val="005B28BD"/>
    <w:rsid w:val="005D7755"/>
    <w:rsid w:val="006030CC"/>
    <w:rsid w:val="006848E7"/>
    <w:rsid w:val="006922CA"/>
    <w:rsid w:val="006E12D2"/>
    <w:rsid w:val="00747683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4219B"/>
    <w:rsid w:val="00A44165"/>
    <w:rsid w:val="00A83A41"/>
    <w:rsid w:val="00AD0C91"/>
    <w:rsid w:val="00AF2877"/>
    <w:rsid w:val="00B15658"/>
    <w:rsid w:val="00BC2D44"/>
    <w:rsid w:val="00BD2432"/>
    <w:rsid w:val="00C375C6"/>
    <w:rsid w:val="00C61C48"/>
    <w:rsid w:val="00C63C0E"/>
    <w:rsid w:val="00C672D0"/>
    <w:rsid w:val="00C7558F"/>
    <w:rsid w:val="00C923AC"/>
    <w:rsid w:val="00CB0D84"/>
    <w:rsid w:val="00CB1025"/>
    <w:rsid w:val="00D4776A"/>
    <w:rsid w:val="00DF2AF1"/>
    <w:rsid w:val="00DF488C"/>
    <w:rsid w:val="00DF6DBA"/>
    <w:rsid w:val="00DF71DF"/>
    <w:rsid w:val="00E05144"/>
    <w:rsid w:val="00E47D8E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44D45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apple-style-span">
    <w:name w:val="apple-style-span"/>
    <w:rsid w:val="00BD2432"/>
  </w:style>
  <w:style w:type="paragraph" w:styleId="Tekstdymka">
    <w:name w:val="Balloon Text"/>
    <w:basedOn w:val="Normalny"/>
    <w:link w:val="TekstdymkaZnak"/>
    <w:uiPriority w:val="99"/>
    <w:semiHidden/>
    <w:unhideWhenUsed/>
    <w:rsid w:val="003140B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40BF"/>
    <w:rPr>
      <w:rFonts w:ascii="Tahoma" w:eastAsia="SimSun" w:hAnsi="Tahoma" w:cs="Tahoma"/>
      <w:kern w:val="3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1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1312</Words>
  <Characters>7872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2025-10-02T10:50:00Z</cp:lastPrinted>
  <dcterms:created xsi:type="dcterms:W3CDTF">2025-10-02T10:50:00Z</dcterms:created>
  <dcterms:modified xsi:type="dcterms:W3CDTF">2025-10-03T07:36:00Z</dcterms:modified>
</cp:coreProperties>
</file>