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D818A" w14:textId="77777777" w:rsidR="002476A4" w:rsidRPr="002476A4" w:rsidRDefault="002476A4" w:rsidP="002476A4">
      <w:pPr>
        <w:jc w:val="right"/>
        <w:rPr>
          <w:rFonts w:ascii="Century Gothic" w:eastAsiaTheme="minorEastAsia" w:hAnsi="Century Gothic"/>
          <w:b/>
          <w:bCs/>
          <w:sz w:val="16"/>
          <w:szCs w:val="16"/>
          <w:u w:val="single"/>
          <w:lang w:eastAsia="ja-JP"/>
        </w:rPr>
      </w:pPr>
      <w:r w:rsidRPr="002476A4">
        <w:rPr>
          <w:rFonts w:ascii="Century Gothic" w:eastAsiaTheme="minorEastAsia" w:hAnsi="Century Gothic"/>
          <w:b/>
          <w:bCs/>
          <w:sz w:val="16"/>
          <w:szCs w:val="16"/>
          <w:lang w:eastAsia="ja-JP"/>
        </w:rPr>
        <w:t xml:space="preserve">załącznik nr 2 do SWZ / załącznik </w:t>
      </w:r>
      <w:r w:rsidRPr="002476A4">
        <w:rPr>
          <w:rFonts w:ascii="Century Gothic" w:eastAsiaTheme="minorEastAsia" w:hAnsi="Century Gothic"/>
          <w:b/>
          <w:bCs/>
          <w:sz w:val="16"/>
          <w:szCs w:val="16"/>
          <w:u w:val="single"/>
          <w:lang w:eastAsia="ja-JP"/>
        </w:rPr>
        <w:t>nr 2 do umowy</w:t>
      </w:r>
    </w:p>
    <w:p w14:paraId="58A18597" w14:textId="77777777" w:rsidR="002476A4" w:rsidRDefault="002476A4" w:rsidP="002476A4">
      <w:pPr>
        <w:jc w:val="right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 xml:space="preserve">                                                                     </w:t>
      </w:r>
    </w:p>
    <w:p w14:paraId="45FFAB23" w14:textId="6DC1F7ED" w:rsidR="002476A4" w:rsidRPr="002476A4" w:rsidRDefault="002476A4" w:rsidP="002476A4">
      <w:pPr>
        <w:ind w:left="2124" w:firstLine="708"/>
        <w:rPr>
          <w:rFonts w:ascii="Century Gothic" w:eastAsiaTheme="minorEastAsia" w:hAnsi="Century Gothic"/>
          <w:b/>
          <w:bCs/>
          <w:sz w:val="16"/>
          <w:szCs w:val="16"/>
          <w:u w:val="single"/>
          <w:lang w:eastAsia="ja-JP"/>
        </w:rPr>
      </w:pPr>
      <w:r>
        <w:rPr>
          <w:rFonts w:ascii="Century Gothic" w:hAnsi="Century Gothic"/>
          <w:sz w:val="16"/>
          <w:szCs w:val="16"/>
        </w:rPr>
        <w:t xml:space="preserve">    </w:t>
      </w:r>
      <w:r w:rsidR="00097F13">
        <w:rPr>
          <w:rFonts w:ascii="Century Gothic" w:hAnsi="Century Gothic"/>
          <w:sz w:val="16"/>
          <w:szCs w:val="16"/>
        </w:rPr>
        <w:t>Opis przedmiotu zamówienia</w:t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</w:p>
    <w:p w14:paraId="16A622E3" w14:textId="77777777" w:rsidR="005262A1" w:rsidRPr="004049CD" w:rsidRDefault="00097F13" w:rsidP="005262A1">
      <w:pPr>
        <w:spacing w:line="360" w:lineRule="auto"/>
        <w:rPr>
          <w:rFonts w:ascii="Century Gothic" w:hAnsi="Century Gothic"/>
          <w:sz w:val="16"/>
          <w:szCs w:val="16"/>
        </w:rPr>
      </w:pPr>
      <w:bookmarkStart w:id="0" w:name="_Hlk211006045"/>
      <w:r>
        <w:rPr>
          <w:rFonts w:ascii="Century Gothic" w:eastAsia="Times New Roman" w:hAnsi="Century Gothic" w:cs="Calibri"/>
          <w:b/>
          <w:bCs/>
          <w:kern w:val="0"/>
          <w:sz w:val="16"/>
          <w:szCs w:val="16"/>
          <w:lang w:eastAsia="pl-PL"/>
          <w14:ligatures w14:val="none"/>
        </w:rPr>
        <w:t xml:space="preserve">Wózek do transportu endoskopów miękkich </w:t>
      </w:r>
    </w:p>
    <w:tbl>
      <w:tblPr>
        <w:tblW w:w="89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4678"/>
        <w:gridCol w:w="1843"/>
        <w:gridCol w:w="1701"/>
      </w:tblGrid>
      <w:tr w:rsidR="004049CD" w:rsidRPr="004049CD" w14:paraId="6DD86E77" w14:textId="77777777" w:rsidTr="005262A1">
        <w:trPr>
          <w:trHeight w:val="270"/>
        </w:trPr>
        <w:tc>
          <w:tcPr>
            <w:tcW w:w="709" w:type="dxa"/>
            <w:vAlign w:val="center"/>
          </w:tcPr>
          <w:bookmarkEnd w:id="0"/>
          <w:p w14:paraId="7E951B87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  <w:t>LP</w:t>
            </w:r>
          </w:p>
        </w:tc>
        <w:tc>
          <w:tcPr>
            <w:tcW w:w="4678" w:type="dxa"/>
            <w:noWrap/>
            <w:vAlign w:val="center"/>
            <w:hideMark/>
          </w:tcPr>
          <w:p w14:paraId="394E0BAB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  <w:t>Wymagania Zamawiającego (warunek)</w:t>
            </w:r>
          </w:p>
        </w:tc>
        <w:tc>
          <w:tcPr>
            <w:tcW w:w="1843" w:type="dxa"/>
            <w:vAlign w:val="center"/>
          </w:tcPr>
          <w:p w14:paraId="02228241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  <w:t>Parametr wymagany</w:t>
            </w:r>
          </w:p>
        </w:tc>
        <w:tc>
          <w:tcPr>
            <w:tcW w:w="1701" w:type="dxa"/>
            <w:vAlign w:val="center"/>
          </w:tcPr>
          <w:p w14:paraId="00EBB702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  <w:t>Parametr oferowany/podać</w:t>
            </w:r>
          </w:p>
        </w:tc>
      </w:tr>
      <w:tr w:rsidR="004049CD" w:rsidRPr="004049CD" w14:paraId="77EDC0CF" w14:textId="77777777" w:rsidTr="005262A1">
        <w:trPr>
          <w:trHeight w:val="270"/>
        </w:trPr>
        <w:tc>
          <w:tcPr>
            <w:tcW w:w="709" w:type="dxa"/>
            <w:vAlign w:val="center"/>
          </w:tcPr>
          <w:p w14:paraId="2312B88C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203E9A1E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Producent</w:t>
            </w:r>
          </w:p>
        </w:tc>
        <w:tc>
          <w:tcPr>
            <w:tcW w:w="1843" w:type="dxa"/>
            <w:vAlign w:val="center"/>
          </w:tcPr>
          <w:p w14:paraId="1CAB40C6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70E0B788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25FE651A" w14:textId="77777777" w:rsidTr="005262A1">
        <w:trPr>
          <w:trHeight w:val="270"/>
        </w:trPr>
        <w:tc>
          <w:tcPr>
            <w:tcW w:w="709" w:type="dxa"/>
            <w:vAlign w:val="center"/>
          </w:tcPr>
          <w:p w14:paraId="770AAE52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6FCE79FF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Model/Typ (pełna symbolika)</w:t>
            </w:r>
          </w:p>
        </w:tc>
        <w:tc>
          <w:tcPr>
            <w:tcW w:w="1843" w:type="dxa"/>
            <w:vAlign w:val="center"/>
          </w:tcPr>
          <w:p w14:paraId="5F2B0F5D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11F95A00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65551049" w14:textId="77777777" w:rsidTr="005262A1">
        <w:trPr>
          <w:trHeight w:val="270"/>
        </w:trPr>
        <w:tc>
          <w:tcPr>
            <w:tcW w:w="709" w:type="dxa"/>
            <w:vAlign w:val="center"/>
          </w:tcPr>
          <w:p w14:paraId="2B796BA4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6C233A35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Kraj pochodzenia</w:t>
            </w:r>
          </w:p>
        </w:tc>
        <w:tc>
          <w:tcPr>
            <w:tcW w:w="1843" w:type="dxa"/>
            <w:vAlign w:val="center"/>
          </w:tcPr>
          <w:p w14:paraId="1E7CF5F9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3AF50888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19D1BB01" w14:textId="77777777" w:rsidTr="005262A1">
        <w:trPr>
          <w:trHeight w:val="270"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0B5EBA48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4C1D1600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Rok produkcji (nie wcześniej 2025 r., sprzęt fabrycznie  nowy) nie rekondycjonowany, nie powystawowy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2E1E089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7E6F95C6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7C504D5C" w14:textId="77777777" w:rsidTr="00B25F5E">
        <w:trPr>
          <w:trHeight w:val="300"/>
        </w:trPr>
        <w:tc>
          <w:tcPr>
            <w:tcW w:w="709" w:type="dxa"/>
            <w:vAlign w:val="center"/>
          </w:tcPr>
          <w:p w14:paraId="1DFFC266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</w:tcPr>
          <w:p w14:paraId="77D17CE5" w14:textId="77777777" w:rsidR="005262A1" w:rsidRPr="005262A1" w:rsidRDefault="00B25F5E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Wózek umożliwia transport do sześciu endoskopów jednocześnie, </w:t>
            </w:r>
          </w:p>
        </w:tc>
        <w:tc>
          <w:tcPr>
            <w:tcW w:w="1843" w:type="dxa"/>
            <w:vAlign w:val="center"/>
          </w:tcPr>
          <w:p w14:paraId="3AB16616" w14:textId="77777777" w:rsidR="005262A1" w:rsidRPr="004049CD" w:rsidRDefault="00393BBD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vAlign w:val="center"/>
          </w:tcPr>
          <w:p w14:paraId="42A62E70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474A6D21" w14:textId="77777777" w:rsidTr="00B25F5E">
        <w:trPr>
          <w:trHeight w:val="300"/>
        </w:trPr>
        <w:tc>
          <w:tcPr>
            <w:tcW w:w="709" w:type="dxa"/>
            <w:vAlign w:val="center"/>
          </w:tcPr>
          <w:p w14:paraId="2FB4B7FC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</w:tcPr>
          <w:p w14:paraId="4303183C" w14:textId="77777777" w:rsidR="005262A1" w:rsidRPr="005262A1" w:rsidRDefault="00B25F5E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Cztery uchwyty stabilizujące tace podczas transportu, zapobiegające ich przesuwaniu się i uszkodzeniu sprzętu</w:t>
            </w:r>
          </w:p>
        </w:tc>
        <w:tc>
          <w:tcPr>
            <w:tcW w:w="1843" w:type="dxa"/>
            <w:vAlign w:val="center"/>
          </w:tcPr>
          <w:p w14:paraId="68C59FE5" w14:textId="77777777" w:rsidR="005262A1" w:rsidRPr="004049CD" w:rsidRDefault="00393BBD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vAlign w:val="center"/>
          </w:tcPr>
          <w:p w14:paraId="0093F5D4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6EDDC61C" w14:textId="77777777" w:rsidTr="00B25F5E">
        <w:trPr>
          <w:trHeight w:val="300"/>
        </w:trPr>
        <w:tc>
          <w:tcPr>
            <w:tcW w:w="709" w:type="dxa"/>
            <w:vAlign w:val="center"/>
          </w:tcPr>
          <w:p w14:paraId="0D495DCA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</w:tcPr>
          <w:p w14:paraId="529FC24F" w14:textId="77777777" w:rsidR="005262A1" w:rsidRPr="005262A1" w:rsidRDefault="00B25F5E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Koła obrotowe z hamulcami zapewniające płynne manewrowanie i stabilność podczas postoju</w:t>
            </w:r>
          </w:p>
        </w:tc>
        <w:tc>
          <w:tcPr>
            <w:tcW w:w="1843" w:type="dxa"/>
            <w:vAlign w:val="center"/>
          </w:tcPr>
          <w:p w14:paraId="55EE25D1" w14:textId="77777777" w:rsidR="005262A1" w:rsidRPr="004049CD" w:rsidRDefault="00393BBD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vAlign w:val="center"/>
          </w:tcPr>
          <w:p w14:paraId="2C2DA9F4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4F0B02D9" w14:textId="77777777" w:rsidTr="00B25F5E">
        <w:trPr>
          <w:trHeight w:val="300"/>
        </w:trPr>
        <w:tc>
          <w:tcPr>
            <w:tcW w:w="709" w:type="dxa"/>
            <w:vAlign w:val="center"/>
          </w:tcPr>
          <w:p w14:paraId="4D062385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</w:tcPr>
          <w:p w14:paraId="7F8D8F30" w14:textId="77777777" w:rsidR="005262A1" w:rsidRPr="005262A1" w:rsidRDefault="00B25F5E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Wózek przeznaczony do przewożenia giętkich endoskopów</w:t>
            </w:r>
          </w:p>
        </w:tc>
        <w:tc>
          <w:tcPr>
            <w:tcW w:w="1843" w:type="dxa"/>
            <w:vAlign w:val="center"/>
          </w:tcPr>
          <w:p w14:paraId="74BB1786" w14:textId="77777777" w:rsidR="005262A1" w:rsidRPr="004049CD" w:rsidRDefault="00393BBD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vAlign w:val="center"/>
          </w:tcPr>
          <w:p w14:paraId="48826FE2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2E8B294E" w14:textId="77777777" w:rsidTr="00B25F5E">
        <w:trPr>
          <w:trHeight w:val="300"/>
        </w:trPr>
        <w:tc>
          <w:tcPr>
            <w:tcW w:w="709" w:type="dxa"/>
            <w:vAlign w:val="center"/>
          </w:tcPr>
          <w:p w14:paraId="74791F30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</w:tcPr>
          <w:p w14:paraId="65AE64E7" w14:textId="77777777" w:rsidR="005262A1" w:rsidRDefault="00B25F5E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Kompaktowe wymiary wózka umożliwiające manewrowanie w pomieszczeniach medycznych.</w:t>
            </w:r>
          </w:p>
          <w:p w14:paraId="6E61E47B" w14:textId="77777777" w:rsidR="00B25F5E" w:rsidRPr="005262A1" w:rsidRDefault="00B25F5E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Wymiary wózka 610x680x1050 mm. Tolerancja +- 5 cm</w:t>
            </w:r>
          </w:p>
        </w:tc>
        <w:tc>
          <w:tcPr>
            <w:tcW w:w="1843" w:type="dxa"/>
            <w:vAlign w:val="center"/>
          </w:tcPr>
          <w:p w14:paraId="3C873879" w14:textId="77777777" w:rsidR="005262A1" w:rsidRPr="004049CD" w:rsidRDefault="00393BBD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2A8E421D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19ACB297" w14:textId="77777777" w:rsidTr="00B25F5E">
        <w:trPr>
          <w:trHeight w:val="300"/>
        </w:trPr>
        <w:tc>
          <w:tcPr>
            <w:tcW w:w="709" w:type="dxa"/>
            <w:vAlign w:val="center"/>
          </w:tcPr>
          <w:p w14:paraId="2BBC55DA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</w:tcPr>
          <w:p w14:paraId="73364EBB" w14:textId="77777777" w:rsidR="005262A1" w:rsidRPr="005262A1" w:rsidRDefault="00B25F5E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Wózek stabilny, lekki, umożliwiający transport przez jedną osobę. Waga wózka 30 kg. Tolerancja +- 1 kg</w:t>
            </w:r>
          </w:p>
        </w:tc>
        <w:tc>
          <w:tcPr>
            <w:tcW w:w="1843" w:type="dxa"/>
            <w:vAlign w:val="center"/>
          </w:tcPr>
          <w:p w14:paraId="0577412A" w14:textId="77777777" w:rsidR="005262A1" w:rsidRPr="004049CD" w:rsidRDefault="00393BBD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4B0BAB05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3BB31D1D" w14:textId="77777777" w:rsidTr="00B25F5E">
        <w:trPr>
          <w:trHeight w:val="300"/>
        </w:trPr>
        <w:tc>
          <w:tcPr>
            <w:tcW w:w="709" w:type="dxa"/>
            <w:vAlign w:val="center"/>
          </w:tcPr>
          <w:p w14:paraId="114C012F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</w:tcPr>
          <w:p w14:paraId="2BD60FA3" w14:textId="77777777" w:rsidR="005262A1" w:rsidRPr="005262A1" w:rsidRDefault="00B25F5E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Lekka i trwała taca chroniąca endoskopy przed uszkodzeniem, dezynfekowalna.</w:t>
            </w:r>
          </w:p>
        </w:tc>
        <w:tc>
          <w:tcPr>
            <w:tcW w:w="1843" w:type="dxa"/>
            <w:vAlign w:val="center"/>
          </w:tcPr>
          <w:p w14:paraId="4E22B675" w14:textId="77777777" w:rsidR="005262A1" w:rsidRPr="004049CD" w:rsidRDefault="00393BBD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vAlign w:val="center"/>
          </w:tcPr>
          <w:p w14:paraId="24BE82F8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2C43563F" w14:textId="77777777" w:rsidTr="00B25F5E">
        <w:trPr>
          <w:trHeight w:val="300"/>
        </w:trPr>
        <w:tc>
          <w:tcPr>
            <w:tcW w:w="709" w:type="dxa"/>
            <w:vAlign w:val="center"/>
          </w:tcPr>
          <w:p w14:paraId="6170C424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</w:tcPr>
          <w:p w14:paraId="3E21746B" w14:textId="77777777" w:rsidR="005262A1" w:rsidRPr="005262A1" w:rsidRDefault="00B25F5E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Taca do endoskopów 520x520x100 mm. Waga poniżej 1 kg</w:t>
            </w:r>
          </w:p>
        </w:tc>
        <w:tc>
          <w:tcPr>
            <w:tcW w:w="1843" w:type="dxa"/>
            <w:vAlign w:val="center"/>
          </w:tcPr>
          <w:p w14:paraId="247BF075" w14:textId="77777777" w:rsidR="005262A1" w:rsidRPr="004049CD" w:rsidRDefault="00393BBD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41C48C33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09FF462E" w14:textId="77777777" w:rsidTr="00B25F5E">
        <w:trPr>
          <w:trHeight w:val="300"/>
        </w:trPr>
        <w:tc>
          <w:tcPr>
            <w:tcW w:w="709" w:type="dxa"/>
            <w:vAlign w:val="center"/>
          </w:tcPr>
          <w:p w14:paraId="2E5080EF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</w:tcPr>
          <w:p w14:paraId="616F26B1" w14:textId="77777777" w:rsidR="005262A1" w:rsidRPr="005262A1" w:rsidRDefault="00B25F5E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Wysokość robocza 1050 mm – ergonomiczna wysokość zapewniająca komfort pracy personelu.</w:t>
            </w:r>
          </w:p>
        </w:tc>
        <w:tc>
          <w:tcPr>
            <w:tcW w:w="1843" w:type="dxa"/>
            <w:vAlign w:val="center"/>
          </w:tcPr>
          <w:p w14:paraId="002C344A" w14:textId="77777777" w:rsidR="005262A1" w:rsidRPr="004049CD" w:rsidRDefault="00393BBD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vAlign w:val="center"/>
          </w:tcPr>
          <w:p w14:paraId="3ADEA225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5973FCE6" w14:textId="77777777" w:rsidTr="00B25F5E">
        <w:trPr>
          <w:trHeight w:val="300"/>
        </w:trPr>
        <w:tc>
          <w:tcPr>
            <w:tcW w:w="709" w:type="dxa"/>
            <w:vAlign w:val="center"/>
          </w:tcPr>
          <w:p w14:paraId="21340152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</w:tcPr>
          <w:p w14:paraId="63235984" w14:textId="77777777" w:rsidR="005262A1" w:rsidRPr="005262A1" w:rsidRDefault="00B25F5E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Powierzchnie wózka z możliwością dezynfekcji standardowymi  środkami stosowanymi w szpitalach. Dezynfekcja wózka przez wycieranie, </w:t>
            </w:r>
          </w:p>
        </w:tc>
        <w:tc>
          <w:tcPr>
            <w:tcW w:w="1843" w:type="dxa"/>
            <w:vAlign w:val="center"/>
          </w:tcPr>
          <w:p w14:paraId="5E2DF5AB" w14:textId="77777777" w:rsidR="005262A1" w:rsidRPr="004049CD" w:rsidRDefault="00393BBD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vAlign w:val="center"/>
          </w:tcPr>
          <w:p w14:paraId="24367D5C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4572EF36" w14:textId="77777777" w:rsidTr="00B25F5E">
        <w:trPr>
          <w:trHeight w:val="300"/>
        </w:trPr>
        <w:tc>
          <w:tcPr>
            <w:tcW w:w="709" w:type="dxa"/>
            <w:vAlign w:val="center"/>
          </w:tcPr>
          <w:p w14:paraId="51B9F286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</w:tcPr>
          <w:p w14:paraId="6599D8E4" w14:textId="77777777" w:rsidR="005262A1" w:rsidRPr="005262A1" w:rsidRDefault="00B25F5E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Tace z możliwością dezynfekcji termicznej w myjniach- dezynfektorach, gwarantujące wysoki poziom higieny. Dezynfekcja tacy – automatyczna (min. A0 = 600)</w:t>
            </w:r>
          </w:p>
        </w:tc>
        <w:tc>
          <w:tcPr>
            <w:tcW w:w="1843" w:type="dxa"/>
            <w:vAlign w:val="center"/>
          </w:tcPr>
          <w:p w14:paraId="5A229757" w14:textId="77777777" w:rsidR="005262A1" w:rsidRPr="004049CD" w:rsidRDefault="00393BBD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vAlign w:val="center"/>
          </w:tcPr>
          <w:p w14:paraId="7C14CFC0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042A7C6E" w14:textId="77777777" w:rsidTr="00B25F5E">
        <w:trPr>
          <w:trHeight w:val="300"/>
        </w:trPr>
        <w:tc>
          <w:tcPr>
            <w:tcW w:w="709" w:type="dxa"/>
            <w:vAlign w:val="center"/>
          </w:tcPr>
          <w:p w14:paraId="654FCB33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</w:tcPr>
          <w:p w14:paraId="41334289" w14:textId="77777777" w:rsidR="005262A1" w:rsidRPr="005262A1" w:rsidRDefault="00393BBD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Materiał</w:t>
            </w:r>
            <w:r w:rsidR="00B25F5E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 tacy odporny na wysokie temperatury stosowane w procesach dezynfekcji termicznej. Termostabilność tacy - </w:t>
            </w:r>
            <w:r w:rsidR="00B25F5E">
              <w:rPr>
                <w:rFonts w:ascii="Cambria Math" w:eastAsia="Times New Roman" w:hAnsi="Cambria Math" w:cs="Calibri"/>
                <w:kern w:val="0"/>
                <w:sz w:val="16"/>
                <w:szCs w:val="16"/>
                <w:lang w:eastAsia="pl-PL"/>
                <w14:ligatures w14:val="none"/>
              </w:rPr>
              <w:t>≤</w:t>
            </w:r>
            <w:r w:rsidR="00B25F5E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93</w:t>
            </w:r>
            <w:r w:rsidR="00381EA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 st. C</w:t>
            </w:r>
          </w:p>
        </w:tc>
        <w:tc>
          <w:tcPr>
            <w:tcW w:w="1843" w:type="dxa"/>
            <w:vAlign w:val="center"/>
          </w:tcPr>
          <w:p w14:paraId="668C67E5" w14:textId="77777777" w:rsidR="005262A1" w:rsidRPr="004049CD" w:rsidRDefault="00393BBD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vAlign w:val="center"/>
          </w:tcPr>
          <w:p w14:paraId="337AAC23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</w:tbl>
    <w:p w14:paraId="6CF446E6" w14:textId="77777777" w:rsidR="00EE0AAF" w:rsidRPr="004049CD" w:rsidRDefault="00EE0AAF" w:rsidP="005262A1">
      <w:pPr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89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4"/>
        <w:gridCol w:w="4638"/>
        <w:gridCol w:w="1843"/>
        <w:gridCol w:w="1701"/>
      </w:tblGrid>
      <w:tr w:rsidR="004049CD" w:rsidRPr="004049CD" w14:paraId="221E3129" w14:textId="77777777" w:rsidTr="008449C0">
        <w:trPr>
          <w:trHeight w:val="285"/>
        </w:trPr>
        <w:tc>
          <w:tcPr>
            <w:tcW w:w="89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250D592" w14:textId="77777777" w:rsidR="005262A1" w:rsidRPr="004049CD" w:rsidRDefault="005262A1" w:rsidP="00603D76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 xml:space="preserve">Wymagania dodatkowe </w:t>
            </w:r>
          </w:p>
        </w:tc>
      </w:tr>
      <w:tr w:rsidR="004049CD" w:rsidRPr="004049CD" w14:paraId="1953A079" w14:textId="77777777" w:rsidTr="008449C0">
        <w:trPr>
          <w:trHeight w:val="810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0B3C1" w14:textId="77777777" w:rsidR="005262A1" w:rsidRPr="004049CD" w:rsidRDefault="005262A1" w:rsidP="008449C0">
            <w:pPr>
              <w:pStyle w:val="Akapitzlist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CE65A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b/>
                <w:bCs/>
                <w:sz w:val="16"/>
                <w:szCs w:val="16"/>
              </w:rPr>
              <w:t>Wymagania Zamawiającego (warunek)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DF29F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b/>
                <w:bCs/>
                <w:sz w:val="16"/>
                <w:szCs w:val="16"/>
              </w:rPr>
              <w:t>Parametr/ilość wymagana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819520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sz w:val="16"/>
                <w:szCs w:val="16"/>
              </w:rPr>
            </w:pPr>
            <w:r w:rsidRPr="004049CD">
              <w:rPr>
                <w:rFonts w:ascii="Century Gothic" w:eastAsia="Times New Roman" w:hAnsi="Century Gothic" w:cs="Calibri"/>
                <w:b/>
                <w:bCs/>
                <w:sz w:val="16"/>
                <w:szCs w:val="16"/>
              </w:rPr>
              <w:t>Parametr/</w:t>
            </w:r>
          </w:p>
          <w:p w14:paraId="5842E4E2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b/>
                <w:bCs/>
                <w:sz w:val="16"/>
                <w:szCs w:val="16"/>
              </w:rPr>
              <w:t>podać</w:t>
            </w:r>
          </w:p>
        </w:tc>
      </w:tr>
      <w:tr w:rsidR="004049CD" w:rsidRPr="004049CD" w14:paraId="76BB1B7B" w14:textId="77777777" w:rsidTr="008449C0">
        <w:trPr>
          <w:trHeight w:val="810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00ACA" w14:textId="77777777" w:rsidR="005262A1" w:rsidRPr="004049CD" w:rsidRDefault="005262A1" w:rsidP="005262A1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AB024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 xml:space="preserve">Szkolenie z obsługi narzędzi dla lekarzy w siedzibie Zamawiającego w terminie uzgodnionym z Zamawiającym, przed podpisaniem protokołu odbioru końcowego.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416DD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E088F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4049CD" w:rsidRPr="004049CD" w14:paraId="67897FDD" w14:textId="77777777" w:rsidTr="008449C0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A2D1B" w14:textId="77777777" w:rsidR="005262A1" w:rsidRPr="004049CD" w:rsidRDefault="005262A1" w:rsidP="005262A1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11C2F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Wykonawca sporządzi protokół z przeprowadzonych szkoleń bezpośrednio po ich przeprowadzeniu.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2F378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31C83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4049CD" w:rsidRPr="004049CD" w14:paraId="369ABF3E" w14:textId="77777777" w:rsidTr="008449C0">
        <w:trPr>
          <w:trHeight w:val="243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B3CEB" w14:textId="77777777" w:rsidR="005262A1" w:rsidRPr="004049CD" w:rsidRDefault="005262A1" w:rsidP="005262A1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CD1F8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 xml:space="preserve">Wykonawca powinien zapewnić co najmniej </w:t>
            </w:r>
            <w:r w:rsid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24</w:t>
            </w: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 xml:space="preserve"> miesięczną gwarancję prawidłowego działania oferowanych urządzeń oraz wszystkich elementów peryferyjnych, wymagane opłaty licencyjne oraz serwis (pełna gwarancja) oraz przeglądy okresowe – kryterium punktowane.</w:t>
            </w: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br/>
            </w: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br/>
              <w:t>Gwarancja min. 24 miesiące na urządzenie od daty podpisania przez  strony bezusterkowego protokołu odbioru</w:t>
            </w: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br/>
              <w:t>24 miesięcy – 0 pkt</w:t>
            </w: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br/>
              <w:t>36 miesięcy – 10 pkt</w:t>
            </w: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br/>
              <w:t>48 miesięcy – 20 pkt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005B0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70EAC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4049CD" w:rsidRPr="004049CD" w14:paraId="2F6ECDDD" w14:textId="77777777" w:rsidTr="008449C0">
        <w:trPr>
          <w:trHeight w:val="108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7706F" w14:textId="77777777" w:rsidR="005262A1" w:rsidRPr="004049CD" w:rsidRDefault="005262A1" w:rsidP="005262A1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13408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przedmiotu przetargu do eksploatacji.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5EB59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2AA5F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4049CD" w:rsidRPr="004049CD" w14:paraId="2CD83390" w14:textId="77777777" w:rsidTr="008449C0">
        <w:trPr>
          <w:trHeight w:val="81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C5879" w14:textId="77777777" w:rsidR="005262A1" w:rsidRPr="004049CD" w:rsidRDefault="005262A1" w:rsidP="005262A1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AF4D8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Czas reakcji serwisu w okresie gwarancji od chwili zgłoszenia awarii czyli pojawienie się pracownika serwisu w miejscu awarii w dni robocze max 48 godzin.</w:t>
            </w: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br/>
              <w:t>Czas skutecznej naprawy maksimum 7 dni kalendarzowych.</w:t>
            </w:r>
          </w:p>
          <w:p w14:paraId="18CFE8F9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highlight w:val="yellow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Czas skutecznej naprawy, wymagającej importu części spoza terenu Polski, maksimum 14 dni kalendarzowych.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95E83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BC16B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4049CD" w:rsidRPr="004049CD" w14:paraId="1C6EBEC7" w14:textId="77777777" w:rsidTr="008449C0">
        <w:trPr>
          <w:trHeight w:val="108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EE15E" w14:textId="77777777" w:rsidR="005262A1" w:rsidRPr="004049CD" w:rsidRDefault="005262A1" w:rsidP="005262A1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8CCFB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W przypadku naprawy trwającej dłużej niż 7 dni kalendarzowych Wykonawca zapewni sprzęt zastępczy o parametrach niegorszych niż oferowany.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CA083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687A5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4049CD" w:rsidRPr="004049CD" w14:paraId="70231BF2" w14:textId="77777777" w:rsidTr="008449C0">
        <w:trPr>
          <w:trHeight w:val="81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99941" w14:textId="77777777" w:rsidR="005262A1" w:rsidRPr="004049CD" w:rsidRDefault="005262A1" w:rsidP="005262A1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93EF6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12FDE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642F2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4049CD" w:rsidRPr="004049CD" w14:paraId="766FF1D8" w14:textId="77777777" w:rsidTr="008449C0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4118C" w14:textId="77777777" w:rsidR="005262A1" w:rsidRPr="004049CD" w:rsidRDefault="005262A1" w:rsidP="005262A1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51DA6F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 xml:space="preserve">Certyfikat ISO 13485 dla producenta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5C577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54AB6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4049CD" w:rsidRPr="004049CD" w14:paraId="036DD038" w14:textId="77777777" w:rsidTr="008449C0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DE17B" w14:textId="77777777" w:rsidR="005262A1" w:rsidRPr="004049CD" w:rsidRDefault="005262A1" w:rsidP="005262A1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008D2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 xml:space="preserve">Deklaracja zgodności CE wydana przez producenta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F31A8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10445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4049CD" w:rsidRPr="004049CD" w14:paraId="0A2BE715" w14:textId="77777777" w:rsidTr="008449C0">
        <w:trPr>
          <w:trHeight w:val="54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99F48" w14:textId="77777777" w:rsidR="005262A1" w:rsidRPr="004049CD" w:rsidRDefault="005262A1" w:rsidP="005262A1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043B5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Bezpłatne przeglądy okresowe przez cały okres gwarancji, niezależnie od zaleceń producenta, na koszt Wykonawcy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23339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3DB96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4049CD" w:rsidRPr="004049CD" w14:paraId="3FAEE805" w14:textId="77777777" w:rsidTr="008449C0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CBF15" w14:textId="77777777" w:rsidR="005262A1" w:rsidRPr="004049CD" w:rsidRDefault="005262A1" w:rsidP="005262A1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4B7A26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Zagwarantowana dostępność części zamiennych przez co najmniej 10  lat od daty zainstalowania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9BE66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A2A8A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4049CD" w:rsidRPr="004049CD" w14:paraId="16EC9A02" w14:textId="77777777" w:rsidTr="008449C0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7D345" w14:textId="77777777" w:rsidR="005262A1" w:rsidRPr="004049CD" w:rsidRDefault="005262A1" w:rsidP="005262A1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0D489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Autoryzowany serwis gwarancyjny i pogwarancyjny.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656C5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BBCF3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4049CD" w:rsidRPr="004049CD" w14:paraId="3751E881" w14:textId="77777777" w:rsidTr="008449C0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D0F81" w14:textId="77777777" w:rsidR="005262A1" w:rsidRPr="004049CD" w:rsidRDefault="005262A1" w:rsidP="005262A1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873FE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Materiały informacyjne na temat oferowanego sprzętu w języku polskim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6D6F3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115E6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4049CD" w:rsidRPr="004049CD" w14:paraId="532708DC" w14:textId="77777777" w:rsidTr="008449C0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16F6F" w14:textId="77777777" w:rsidR="005262A1" w:rsidRPr="004049CD" w:rsidRDefault="005262A1" w:rsidP="005262A1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2CD59C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Instrukcja do sprzętu w języku polskim (wraz z dostawą przedmiotu postępowania)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B84CF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2C972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4049CD" w:rsidRPr="004049CD" w14:paraId="3ED3B074" w14:textId="77777777" w:rsidTr="008449C0">
        <w:trPr>
          <w:trHeight w:val="54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BAFB9" w14:textId="77777777" w:rsidR="005262A1" w:rsidRPr="004049CD" w:rsidRDefault="005262A1" w:rsidP="005262A1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E110D7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FF0A1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F393E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4049CD" w:rsidRPr="004049CD" w14:paraId="0B37C930" w14:textId="77777777" w:rsidTr="008449C0">
        <w:trPr>
          <w:trHeight w:val="488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51D11" w14:textId="77777777" w:rsidR="005262A1" w:rsidRPr="004049CD" w:rsidRDefault="005262A1" w:rsidP="005262A1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90797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Dostawa do 30 listopada 2025 roku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513B6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1D728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</w:tbl>
    <w:p w14:paraId="762DFDFE" w14:textId="77777777" w:rsidR="005262A1" w:rsidRPr="004049CD" w:rsidRDefault="005262A1" w:rsidP="005262A1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4049CD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5D75E505" w14:textId="77777777" w:rsidR="005262A1" w:rsidRPr="004049CD" w:rsidRDefault="005262A1" w:rsidP="005262A1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0EDFD274" w14:textId="77777777" w:rsidR="005262A1" w:rsidRPr="004049CD" w:rsidRDefault="005262A1" w:rsidP="005262A1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4049CD">
        <w:rPr>
          <w:rFonts w:ascii="Century Gothic" w:hAnsi="Century Gothic"/>
          <w:sz w:val="16"/>
          <w:szCs w:val="16"/>
        </w:rPr>
        <w:t>1.</w:t>
      </w:r>
      <w:r w:rsidRPr="004049CD">
        <w:rPr>
          <w:rFonts w:ascii="Century Gothic" w:hAnsi="Century Gothic"/>
          <w:sz w:val="16"/>
          <w:szCs w:val="16"/>
        </w:rPr>
        <w:tab/>
        <w:t xml:space="preserve">Brak odpowiedniego wpisu przez wykonawcę w kolumnie parametr oferowany będzie traktowany jako brak danego parametru/warunku w oferowanej konfiguracji urządzenia i będzie podstawą odrzucenia oferty. </w:t>
      </w:r>
    </w:p>
    <w:p w14:paraId="3B995341" w14:textId="77777777" w:rsidR="005262A1" w:rsidRDefault="005262A1" w:rsidP="005262A1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4049CD">
        <w:rPr>
          <w:rFonts w:ascii="Century Gothic" w:hAnsi="Century Gothic"/>
          <w:sz w:val="16"/>
          <w:szCs w:val="16"/>
        </w:rPr>
        <w:t>2.</w:t>
      </w:r>
      <w:r w:rsidRPr="004049CD">
        <w:rPr>
          <w:rFonts w:ascii="Century Gothic" w:hAnsi="Century Gothic"/>
          <w:sz w:val="16"/>
          <w:szCs w:val="16"/>
        </w:rPr>
        <w:tab/>
        <w:t>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274C6C79" w14:textId="77777777" w:rsidR="002476A4" w:rsidRDefault="002476A4" w:rsidP="005262A1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935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018"/>
        <w:gridCol w:w="683"/>
        <w:gridCol w:w="1276"/>
        <w:gridCol w:w="1276"/>
        <w:gridCol w:w="850"/>
        <w:gridCol w:w="1276"/>
        <w:gridCol w:w="1418"/>
      </w:tblGrid>
      <w:tr w:rsidR="002476A4" w:rsidRPr="002476A4" w14:paraId="5DC5E045" w14:textId="77777777" w:rsidTr="002476A4">
        <w:tc>
          <w:tcPr>
            <w:tcW w:w="1560" w:type="dxa"/>
          </w:tcPr>
          <w:p w14:paraId="6911BA4C" w14:textId="77777777" w:rsidR="002476A4" w:rsidRPr="002476A4" w:rsidRDefault="002476A4" w:rsidP="002476A4">
            <w:pPr>
              <w:widowControl w:val="0"/>
              <w:autoSpaceDE w:val="0"/>
              <w:autoSpaceDN w:val="0"/>
              <w:adjustRightInd w:val="0"/>
              <w:spacing w:line="278" w:lineRule="auto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t>Nazwa towaru - asortyment</w:t>
            </w:r>
          </w:p>
        </w:tc>
        <w:tc>
          <w:tcPr>
            <w:tcW w:w="1018" w:type="dxa"/>
          </w:tcPr>
          <w:p w14:paraId="6824F49C" w14:textId="77777777" w:rsidR="002476A4" w:rsidRPr="002476A4" w:rsidRDefault="002476A4" w:rsidP="002476A4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t>J.m.</w:t>
            </w:r>
          </w:p>
        </w:tc>
        <w:tc>
          <w:tcPr>
            <w:tcW w:w="683" w:type="dxa"/>
          </w:tcPr>
          <w:p w14:paraId="6CC9004D" w14:textId="77777777" w:rsidR="002476A4" w:rsidRPr="002476A4" w:rsidRDefault="002476A4" w:rsidP="002476A4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t>Ilość</w:t>
            </w:r>
          </w:p>
        </w:tc>
        <w:tc>
          <w:tcPr>
            <w:tcW w:w="1276" w:type="dxa"/>
          </w:tcPr>
          <w:p w14:paraId="761D7EEF" w14:textId="77777777" w:rsidR="002476A4" w:rsidRPr="002476A4" w:rsidRDefault="002476A4" w:rsidP="002476A4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t>Cena jednostkowa netto</w:t>
            </w:r>
          </w:p>
        </w:tc>
        <w:tc>
          <w:tcPr>
            <w:tcW w:w="1276" w:type="dxa"/>
          </w:tcPr>
          <w:p w14:paraId="649B857E" w14:textId="77777777" w:rsidR="002476A4" w:rsidRPr="002476A4" w:rsidRDefault="002476A4" w:rsidP="002476A4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t>Wartość netto</w:t>
            </w:r>
          </w:p>
        </w:tc>
        <w:tc>
          <w:tcPr>
            <w:tcW w:w="850" w:type="dxa"/>
          </w:tcPr>
          <w:p w14:paraId="3D5D178D" w14:textId="77777777" w:rsidR="002476A4" w:rsidRPr="002476A4" w:rsidRDefault="002476A4" w:rsidP="002476A4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t>Stawka podatku VAT</w:t>
            </w:r>
          </w:p>
        </w:tc>
        <w:tc>
          <w:tcPr>
            <w:tcW w:w="1276" w:type="dxa"/>
          </w:tcPr>
          <w:p w14:paraId="375D61D4" w14:textId="77777777" w:rsidR="002476A4" w:rsidRPr="002476A4" w:rsidRDefault="002476A4" w:rsidP="002476A4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t>Cena jednostkowa brutto</w:t>
            </w:r>
          </w:p>
        </w:tc>
        <w:tc>
          <w:tcPr>
            <w:tcW w:w="1418" w:type="dxa"/>
          </w:tcPr>
          <w:p w14:paraId="147EC12F" w14:textId="77777777" w:rsidR="002476A4" w:rsidRPr="002476A4" w:rsidRDefault="002476A4" w:rsidP="002476A4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t>Wartość brutto</w:t>
            </w:r>
          </w:p>
        </w:tc>
      </w:tr>
      <w:tr w:rsidR="002476A4" w:rsidRPr="002476A4" w14:paraId="42FC92A0" w14:textId="77777777" w:rsidTr="002476A4">
        <w:tc>
          <w:tcPr>
            <w:tcW w:w="1560" w:type="dxa"/>
          </w:tcPr>
          <w:p w14:paraId="0B3999C0" w14:textId="4C5A53D2" w:rsidR="002476A4" w:rsidRPr="002476A4" w:rsidRDefault="002476A4" w:rsidP="002476A4">
            <w:pPr>
              <w:spacing w:line="360" w:lineRule="auto"/>
              <w:rPr>
                <w:rFonts w:eastAsiaTheme="minorEastAsia" w:cstheme="minorHAnsi"/>
                <w:lang w:eastAsia="ja-JP"/>
              </w:rPr>
            </w:pPr>
            <w:r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 xml:space="preserve">Wózek do transportu endoskopów miękkich </w:t>
            </w:r>
          </w:p>
        </w:tc>
        <w:tc>
          <w:tcPr>
            <w:tcW w:w="1018" w:type="dxa"/>
          </w:tcPr>
          <w:p w14:paraId="3BCC16B1" w14:textId="4266C015" w:rsidR="002476A4" w:rsidRPr="002476A4" w:rsidRDefault="002476A4" w:rsidP="002476A4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  <w:r>
              <w:rPr>
                <w:rFonts w:eastAsiaTheme="minorEastAsia" w:cstheme="minorHAnsi"/>
                <w:lang w:eastAsia="ja-JP"/>
              </w:rPr>
              <w:t>szt</w:t>
            </w:r>
            <w:r w:rsidRPr="002476A4">
              <w:rPr>
                <w:rFonts w:eastAsiaTheme="minorEastAsia" w:cstheme="minorHAnsi"/>
                <w:lang w:eastAsia="ja-JP"/>
              </w:rPr>
              <w:t>.</w:t>
            </w:r>
          </w:p>
        </w:tc>
        <w:tc>
          <w:tcPr>
            <w:tcW w:w="683" w:type="dxa"/>
          </w:tcPr>
          <w:p w14:paraId="1F8F6A21" w14:textId="3289C561" w:rsidR="002476A4" w:rsidRPr="002476A4" w:rsidRDefault="00713BCF" w:rsidP="002476A4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  <w:r>
              <w:rPr>
                <w:rFonts w:eastAsiaTheme="minorEastAsia" w:cstheme="minorHAnsi"/>
                <w:lang w:eastAsia="ja-JP"/>
              </w:rPr>
              <w:t>3</w:t>
            </w:r>
          </w:p>
        </w:tc>
        <w:tc>
          <w:tcPr>
            <w:tcW w:w="1276" w:type="dxa"/>
          </w:tcPr>
          <w:p w14:paraId="5BE7480E" w14:textId="77777777" w:rsidR="002476A4" w:rsidRPr="002476A4" w:rsidRDefault="002476A4" w:rsidP="002476A4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276" w:type="dxa"/>
          </w:tcPr>
          <w:p w14:paraId="52C439A5" w14:textId="77777777" w:rsidR="002476A4" w:rsidRPr="002476A4" w:rsidRDefault="002476A4" w:rsidP="002476A4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850" w:type="dxa"/>
          </w:tcPr>
          <w:p w14:paraId="4CE452BF" w14:textId="77777777" w:rsidR="002476A4" w:rsidRPr="002476A4" w:rsidRDefault="002476A4" w:rsidP="002476A4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276" w:type="dxa"/>
          </w:tcPr>
          <w:p w14:paraId="6E474120" w14:textId="77777777" w:rsidR="002476A4" w:rsidRPr="002476A4" w:rsidRDefault="002476A4" w:rsidP="002476A4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418" w:type="dxa"/>
          </w:tcPr>
          <w:p w14:paraId="3E9A5D5D" w14:textId="77777777" w:rsidR="002476A4" w:rsidRPr="002476A4" w:rsidRDefault="002476A4" w:rsidP="002476A4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b/>
                <w:bCs/>
                <w:lang w:eastAsia="ja-JP"/>
              </w:rPr>
            </w:pPr>
          </w:p>
        </w:tc>
      </w:tr>
    </w:tbl>
    <w:p w14:paraId="6E91D5CB" w14:textId="77777777" w:rsidR="002476A4" w:rsidRPr="002476A4" w:rsidRDefault="002476A4" w:rsidP="002476A4">
      <w:pPr>
        <w:spacing w:after="0" w:line="360" w:lineRule="auto"/>
        <w:rPr>
          <w:rFonts w:ascii="Century Gothic" w:eastAsia="Calibri" w:hAnsi="Century Gothic" w:cs="Arial"/>
          <w:kern w:val="0"/>
          <w:sz w:val="16"/>
          <w:szCs w:val="16"/>
          <w14:ligatures w14:val="none"/>
        </w:rPr>
      </w:pPr>
    </w:p>
    <w:p w14:paraId="518918CD" w14:textId="77777777" w:rsidR="002476A4" w:rsidRPr="002476A4" w:rsidRDefault="002476A4" w:rsidP="002476A4">
      <w:pPr>
        <w:spacing w:after="0" w:line="360" w:lineRule="auto"/>
        <w:rPr>
          <w:rFonts w:ascii="Century Gothic" w:eastAsia="Calibri" w:hAnsi="Century Gothic" w:cs="Arial"/>
          <w:kern w:val="0"/>
          <w:sz w:val="16"/>
          <w:szCs w:val="16"/>
          <w14:ligatures w14:val="none"/>
        </w:rPr>
      </w:pPr>
    </w:p>
    <w:p w14:paraId="13894345" w14:textId="77777777" w:rsidR="002476A4" w:rsidRPr="002476A4" w:rsidRDefault="002476A4" w:rsidP="002476A4">
      <w:pPr>
        <w:widowControl w:val="0"/>
        <w:autoSpaceDE w:val="0"/>
        <w:autoSpaceDN w:val="0"/>
        <w:spacing w:line="278" w:lineRule="auto"/>
        <w:ind w:left="-426"/>
        <w:contextualSpacing/>
        <w:rPr>
          <w:rFonts w:ascii="Century Gothic" w:eastAsia="Calibri" w:hAnsi="Century Gothic"/>
          <w:b/>
          <w:sz w:val="20"/>
          <w:szCs w:val="20"/>
          <w:u w:val="single"/>
          <w:lang w:eastAsia="ja-JP"/>
        </w:rPr>
      </w:pPr>
      <w:r w:rsidRPr="002476A4">
        <w:rPr>
          <w:rFonts w:ascii="Century Gothic" w:eastAsia="Calibri" w:hAnsi="Century Gothic"/>
          <w:b/>
          <w:sz w:val="20"/>
          <w:szCs w:val="20"/>
          <w:u w:val="single"/>
          <w:lang w:eastAsia="ja-JP"/>
        </w:rPr>
        <w:t>UWAGA: Zamawiający podaje sposób wyliczenia wartości netto i brutto:</w:t>
      </w:r>
    </w:p>
    <w:p w14:paraId="13E67CE5" w14:textId="77777777" w:rsidR="002476A4" w:rsidRPr="002476A4" w:rsidRDefault="002476A4" w:rsidP="002476A4">
      <w:pPr>
        <w:widowControl w:val="0"/>
        <w:autoSpaceDE w:val="0"/>
        <w:autoSpaceDN w:val="0"/>
        <w:spacing w:line="278" w:lineRule="auto"/>
        <w:ind w:left="-426"/>
        <w:contextualSpacing/>
        <w:rPr>
          <w:rFonts w:ascii="Century Gothic" w:eastAsia="Calibri" w:hAnsi="Century Gothic"/>
          <w:b/>
          <w:sz w:val="20"/>
          <w:szCs w:val="20"/>
          <w:lang w:eastAsia="ja-JP"/>
        </w:rPr>
      </w:pPr>
      <w:bookmarkStart w:id="1" w:name="_Hlk65832846"/>
      <w:r w:rsidRPr="002476A4">
        <w:rPr>
          <w:rFonts w:ascii="Century Gothic" w:eastAsia="Calibri" w:hAnsi="Century Gothic"/>
          <w:b/>
          <w:sz w:val="20"/>
          <w:szCs w:val="20"/>
          <w:lang w:eastAsia="ja-JP"/>
        </w:rPr>
        <w:t>Cena jednostkowa netto x ilość = wartość netto</w:t>
      </w:r>
    </w:p>
    <w:p w14:paraId="0C5213F8" w14:textId="77777777" w:rsidR="002476A4" w:rsidRPr="002476A4" w:rsidRDefault="002476A4" w:rsidP="002476A4">
      <w:pPr>
        <w:widowControl w:val="0"/>
        <w:autoSpaceDE w:val="0"/>
        <w:autoSpaceDN w:val="0"/>
        <w:spacing w:line="278" w:lineRule="auto"/>
        <w:ind w:left="-426"/>
        <w:contextualSpacing/>
        <w:rPr>
          <w:rFonts w:ascii="Century Gothic" w:eastAsia="Calibri" w:hAnsi="Century Gothic"/>
          <w:b/>
          <w:sz w:val="20"/>
          <w:szCs w:val="20"/>
          <w:lang w:eastAsia="ja-JP"/>
        </w:rPr>
      </w:pPr>
      <w:r w:rsidRPr="002476A4">
        <w:rPr>
          <w:rFonts w:ascii="Century Gothic" w:eastAsia="Calibri" w:hAnsi="Century Gothic"/>
          <w:b/>
          <w:sz w:val="20"/>
          <w:szCs w:val="20"/>
          <w:lang w:eastAsia="ja-JP"/>
        </w:rPr>
        <w:t>Wartość netto + stawka podatku Vat = wartość brutto</w:t>
      </w:r>
    </w:p>
    <w:bookmarkEnd w:id="1"/>
    <w:p w14:paraId="306335BF" w14:textId="77777777" w:rsidR="002476A4" w:rsidRPr="004049CD" w:rsidRDefault="002476A4" w:rsidP="005262A1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041BB76A" w14:textId="77777777" w:rsidR="005262A1" w:rsidRPr="004049CD" w:rsidRDefault="005262A1" w:rsidP="005262A1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4049CD">
        <w:rPr>
          <w:rFonts w:ascii="Century Gothic" w:hAnsi="Century Gothic"/>
          <w:sz w:val="16"/>
          <w:szCs w:val="16"/>
        </w:rPr>
        <w:tab/>
      </w:r>
      <w:r w:rsidRPr="004049CD">
        <w:rPr>
          <w:rFonts w:ascii="Century Gothic" w:hAnsi="Century Gothic"/>
          <w:sz w:val="16"/>
          <w:szCs w:val="16"/>
        </w:rPr>
        <w:tab/>
      </w:r>
      <w:r w:rsidRPr="004049CD">
        <w:rPr>
          <w:rFonts w:ascii="Century Gothic" w:hAnsi="Century Gothic"/>
          <w:sz w:val="16"/>
          <w:szCs w:val="16"/>
        </w:rPr>
        <w:tab/>
      </w:r>
      <w:r w:rsidRPr="004049CD">
        <w:rPr>
          <w:rFonts w:ascii="Century Gothic" w:hAnsi="Century Gothic"/>
          <w:sz w:val="16"/>
          <w:szCs w:val="16"/>
        </w:rPr>
        <w:tab/>
      </w:r>
    </w:p>
    <w:p w14:paraId="365805F8" w14:textId="77777777" w:rsidR="005262A1" w:rsidRPr="004049CD" w:rsidRDefault="005262A1" w:rsidP="005262A1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4049CD">
        <w:rPr>
          <w:rFonts w:ascii="Century Gothic" w:hAnsi="Century Gothic"/>
          <w:sz w:val="16"/>
          <w:szCs w:val="16"/>
        </w:rPr>
        <w:tab/>
      </w:r>
      <w:r w:rsidRPr="004049CD">
        <w:rPr>
          <w:rFonts w:ascii="Century Gothic" w:hAnsi="Century Gothic"/>
          <w:sz w:val="16"/>
          <w:szCs w:val="16"/>
        </w:rPr>
        <w:tab/>
      </w:r>
    </w:p>
    <w:p w14:paraId="69E9D83A" w14:textId="77777777" w:rsidR="005262A1" w:rsidRPr="004049CD" w:rsidRDefault="005262A1" w:rsidP="005262A1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4049CD">
        <w:rPr>
          <w:rFonts w:ascii="Century Gothic" w:hAnsi="Century Gothic"/>
          <w:sz w:val="16"/>
          <w:szCs w:val="16"/>
        </w:rPr>
        <w:tab/>
      </w:r>
      <w:r w:rsidRPr="004049CD">
        <w:rPr>
          <w:rFonts w:ascii="Century Gothic" w:hAnsi="Century Gothic"/>
          <w:sz w:val="16"/>
          <w:szCs w:val="16"/>
        </w:rPr>
        <w:tab/>
      </w:r>
    </w:p>
    <w:p w14:paraId="4B1920CE" w14:textId="77777777" w:rsidR="005262A1" w:rsidRPr="004049CD" w:rsidRDefault="005262A1" w:rsidP="005262A1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4049CD">
        <w:rPr>
          <w:rFonts w:ascii="Century Gothic" w:hAnsi="Century Gothic"/>
          <w:sz w:val="16"/>
          <w:szCs w:val="16"/>
        </w:rPr>
        <w:tab/>
      </w:r>
      <w:r w:rsidRPr="004049CD">
        <w:rPr>
          <w:rFonts w:ascii="Century Gothic" w:hAnsi="Century Gothic"/>
          <w:sz w:val="16"/>
          <w:szCs w:val="16"/>
        </w:rPr>
        <w:tab/>
        <w:t>…………………………….</w:t>
      </w:r>
    </w:p>
    <w:p w14:paraId="1E0C62B8" w14:textId="77777777" w:rsidR="005262A1" w:rsidRPr="004049CD" w:rsidRDefault="005262A1" w:rsidP="005262A1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4049CD">
        <w:rPr>
          <w:rFonts w:ascii="Century Gothic" w:hAnsi="Century Gothic"/>
          <w:sz w:val="16"/>
          <w:szCs w:val="16"/>
        </w:rPr>
        <w:tab/>
      </w:r>
      <w:r w:rsidRPr="004049CD">
        <w:rPr>
          <w:rFonts w:ascii="Century Gothic" w:hAnsi="Century Gothic"/>
          <w:sz w:val="16"/>
          <w:szCs w:val="16"/>
        </w:rPr>
        <w:tab/>
        <w:t>Podpis Wykonawcy</w:t>
      </w:r>
    </w:p>
    <w:p w14:paraId="5C33E530" w14:textId="77777777" w:rsidR="005262A1" w:rsidRPr="004049CD" w:rsidRDefault="005262A1" w:rsidP="005262A1">
      <w:pPr>
        <w:spacing w:line="360" w:lineRule="auto"/>
        <w:ind w:left="360"/>
        <w:rPr>
          <w:rFonts w:ascii="Century Gothic" w:hAnsi="Century Gothic"/>
          <w:sz w:val="16"/>
          <w:szCs w:val="16"/>
        </w:rPr>
      </w:pPr>
    </w:p>
    <w:p w14:paraId="4DEC530E" w14:textId="77777777" w:rsidR="005262A1" w:rsidRPr="004049CD" w:rsidRDefault="005262A1" w:rsidP="005262A1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7E3B1A25" w14:textId="77777777" w:rsidR="005262A1" w:rsidRPr="004049CD" w:rsidRDefault="005262A1" w:rsidP="005262A1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3C670A62" w14:textId="77777777" w:rsidR="005262A1" w:rsidRPr="004049CD" w:rsidRDefault="005262A1" w:rsidP="005262A1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58061EB4" w14:textId="77777777" w:rsidR="005262A1" w:rsidRPr="004049CD" w:rsidRDefault="005262A1" w:rsidP="005262A1">
      <w:pPr>
        <w:spacing w:line="360" w:lineRule="auto"/>
        <w:rPr>
          <w:rFonts w:ascii="Century Gothic" w:hAnsi="Century Gothic"/>
          <w:sz w:val="16"/>
          <w:szCs w:val="16"/>
        </w:rPr>
      </w:pPr>
    </w:p>
    <w:sectPr w:rsidR="005262A1" w:rsidRPr="004049C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F2CC3A" w14:textId="77777777" w:rsidR="00F56C94" w:rsidRDefault="00F56C94" w:rsidP="00E31637">
      <w:pPr>
        <w:spacing w:after="0" w:line="240" w:lineRule="auto"/>
      </w:pPr>
      <w:r>
        <w:separator/>
      </w:r>
    </w:p>
  </w:endnote>
  <w:endnote w:type="continuationSeparator" w:id="0">
    <w:p w14:paraId="629217C4" w14:textId="77777777" w:rsidR="00F56C94" w:rsidRDefault="00F56C94" w:rsidP="00E316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6"/>
        <w:szCs w:val="16"/>
      </w:rPr>
      <w:id w:val="524763524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77BB0CE" w14:textId="77777777" w:rsidR="00E31637" w:rsidRPr="00E31637" w:rsidRDefault="00E31637">
            <w:pPr>
              <w:pStyle w:val="Stopka"/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E31637">
              <w:rPr>
                <w:rFonts w:ascii="Century Gothic" w:hAnsi="Century Gothic"/>
                <w:sz w:val="16"/>
                <w:szCs w:val="16"/>
              </w:rPr>
              <w:t xml:space="preserve">Strona </w:t>
            </w:r>
            <w:r w:rsidRPr="00E31637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E31637">
              <w:rPr>
                <w:rFonts w:ascii="Century Gothic" w:hAnsi="Century Gothic"/>
                <w:b/>
                <w:bCs/>
                <w:sz w:val="16"/>
                <w:szCs w:val="16"/>
              </w:rPr>
              <w:instrText>PAGE</w:instrText>
            </w:r>
            <w:r w:rsidRPr="00E31637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E31637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E31637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  <w:r w:rsidRPr="00E31637">
              <w:rPr>
                <w:rFonts w:ascii="Century Gothic" w:hAnsi="Century Gothic"/>
                <w:sz w:val="16"/>
                <w:szCs w:val="16"/>
              </w:rPr>
              <w:t xml:space="preserve"> z </w:t>
            </w:r>
            <w:r w:rsidRPr="00E31637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E31637">
              <w:rPr>
                <w:rFonts w:ascii="Century Gothic" w:hAnsi="Century Gothic"/>
                <w:b/>
                <w:bCs/>
                <w:sz w:val="16"/>
                <w:szCs w:val="16"/>
              </w:rPr>
              <w:instrText>NUMPAGES</w:instrText>
            </w:r>
            <w:r w:rsidRPr="00E31637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E31637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E31637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4F3AA753" w14:textId="77777777" w:rsidR="00E31637" w:rsidRDefault="00E316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4BC42F" w14:textId="77777777" w:rsidR="00F56C94" w:rsidRDefault="00F56C94" w:rsidP="00E31637">
      <w:pPr>
        <w:spacing w:after="0" w:line="240" w:lineRule="auto"/>
      </w:pPr>
      <w:r>
        <w:separator/>
      </w:r>
    </w:p>
  </w:footnote>
  <w:footnote w:type="continuationSeparator" w:id="0">
    <w:p w14:paraId="50AC1818" w14:textId="77777777" w:rsidR="00F56C94" w:rsidRDefault="00F56C94" w:rsidP="00E316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73096E"/>
    <w:multiLevelType w:val="hybridMultilevel"/>
    <w:tmpl w:val="E4D685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473A43"/>
    <w:multiLevelType w:val="hybridMultilevel"/>
    <w:tmpl w:val="94B8C0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240182"/>
    <w:multiLevelType w:val="hybridMultilevel"/>
    <w:tmpl w:val="F7A65B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1965012">
    <w:abstractNumId w:val="2"/>
  </w:num>
  <w:num w:numId="2" w16cid:durableId="317923457">
    <w:abstractNumId w:val="0"/>
  </w:num>
  <w:num w:numId="3" w16cid:durableId="5921293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2A1"/>
    <w:rsid w:val="00097F13"/>
    <w:rsid w:val="00184F3D"/>
    <w:rsid w:val="002476A4"/>
    <w:rsid w:val="00381EAD"/>
    <w:rsid w:val="00393BBD"/>
    <w:rsid w:val="004049CD"/>
    <w:rsid w:val="00472160"/>
    <w:rsid w:val="005262A1"/>
    <w:rsid w:val="00603D76"/>
    <w:rsid w:val="00666820"/>
    <w:rsid w:val="006D6006"/>
    <w:rsid w:val="00713BCF"/>
    <w:rsid w:val="007F0127"/>
    <w:rsid w:val="007F50C8"/>
    <w:rsid w:val="00B25F5E"/>
    <w:rsid w:val="00DF6544"/>
    <w:rsid w:val="00E07732"/>
    <w:rsid w:val="00E31637"/>
    <w:rsid w:val="00EE0AAF"/>
    <w:rsid w:val="00F56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67A4C"/>
  <w15:chartTrackingRefBased/>
  <w15:docId w15:val="{EAF91569-C49E-4E70-A1AD-BDD045FF2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262A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Bezodstpw">
    <w:name w:val="No Spacing"/>
    <w:uiPriority w:val="1"/>
    <w:qFormat/>
    <w:rsid w:val="005262A1"/>
    <w:pPr>
      <w:spacing w:after="0" w:line="240" w:lineRule="auto"/>
    </w:pPr>
    <w:rPr>
      <w:rFonts w:ascii="Arial" w:eastAsia="Calibri" w:hAnsi="Arial" w:cs="Arial"/>
      <w:kern w:val="0"/>
      <w:sz w:val="24"/>
      <w:szCs w:val="24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E316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1637"/>
  </w:style>
  <w:style w:type="paragraph" w:styleId="Stopka">
    <w:name w:val="footer"/>
    <w:basedOn w:val="Normalny"/>
    <w:link w:val="StopkaZnak"/>
    <w:uiPriority w:val="99"/>
    <w:unhideWhenUsed/>
    <w:rsid w:val="00E316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16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369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749</Words>
  <Characters>4495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Małgorzata Watral - Duńska</cp:lastModifiedBy>
  <cp:revision>8</cp:revision>
  <cp:lastPrinted>2025-10-13T07:36:00Z</cp:lastPrinted>
  <dcterms:created xsi:type="dcterms:W3CDTF">2025-10-13T08:36:00Z</dcterms:created>
  <dcterms:modified xsi:type="dcterms:W3CDTF">2025-10-16T12:06:00Z</dcterms:modified>
</cp:coreProperties>
</file>