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DDB1E" w14:textId="77777777" w:rsidR="00960799" w:rsidRPr="00A55543" w:rsidRDefault="00960799" w:rsidP="00960799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668AEF1" w14:textId="77777777" w:rsidR="00960799" w:rsidRDefault="00960799" w:rsidP="0096079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5649FA94" w14:textId="51DFEBDF" w:rsidR="00960799" w:rsidRPr="00D62E3C" w:rsidRDefault="00960799" w:rsidP="0096079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62AC9F54" w14:textId="77777777" w:rsidR="00960799" w:rsidRDefault="00960799"/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43"/>
        <w:gridCol w:w="151"/>
        <w:gridCol w:w="1550"/>
      </w:tblGrid>
      <w:tr w:rsidR="004161D4" w:rsidRPr="004161D4" w14:paraId="6C143143" w14:textId="77777777" w:rsidTr="00960799">
        <w:trPr>
          <w:gridAfter w:val="1"/>
          <w:wAfter w:w="1550" w:type="dxa"/>
          <w:trHeight w:val="270"/>
        </w:trPr>
        <w:tc>
          <w:tcPr>
            <w:tcW w:w="738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43CF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Zadanie nr 1</w:t>
            </w:r>
          </w:p>
        </w:tc>
      </w:tr>
      <w:tr w:rsidR="004161D4" w:rsidRPr="004161D4" w14:paraId="2F829293" w14:textId="77777777" w:rsidTr="00960799">
        <w:trPr>
          <w:gridAfter w:val="1"/>
          <w:wAfter w:w="1550" w:type="dxa"/>
          <w:trHeight w:val="270"/>
        </w:trPr>
        <w:tc>
          <w:tcPr>
            <w:tcW w:w="738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noWrap/>
            <w:vAlign w:val="center"/>
            <w:hideMark/>
          </w:tcPr>
          <w:p w14:paraId="5DB2CD80" w14:textId="71505CDA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RANGE!C2"/>
            <w:r w:rsidRPr="004161D4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Zautomatyzowany system dozowania formaliny dla próbek </w:t>
            </w:r>
            <w:r w:rsidR="00960799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</w:t>
            </w:r>
            <w:r w:rsidRPr="004161D4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iologicznych/histopatologicznych</w:t>
            </w:r>
            <w:bookmarkEnd w:id="0"/>
          </w:p>
        </w:tc>
      </w:tr>
      <w:tr w:rsidR="004161D4" w:rsidRPr="004161D4" w14:paraId="737FFD4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42F5780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bottom"/>
            <w:hideMark/>
          </w:tcPr>
          <w:p w14:paraId="5E0AC8E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</w:tcPr>
          <w:p w14:paraId="5ECB669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701" w:type="dxa"/>
            <w:gridSpan w:val="2"/>
          </w:tcPr>
          <w:p w14:paraId="3C2BB30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4161D4" w:rsidRPr="004161D4" w14:paraId="7302B94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1023FED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4FF4F9C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</w:tcPr>
          <w:p w14:paraId="041F993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B46B7B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52B7F2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4A8BA64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6A779E0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</w:tcPr>
          <w:p w14:paraId="09F66C6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DA8860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493E9D3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0B9101A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56AB534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</w:tcPr>
          <w:p w14:paraId="05A63CC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5576AB3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98200A3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797E130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74ABCE8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2025 r., sprzęt fabrycznie  nowy) nie </w:t>
            </w:r>
            <w:proofErr w:type="spellStart"/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nie powystawowy</w:t>
            </w:r>
          </w:p>
        </w:tc>
        <w:tc>
          <w:tcPr>
            <w:tcW w:w="1843" w:type="dxa"/>
          </w:tcPr>
          <w:p w14:paraId="7E1FD24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25D2227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086158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</w:tcPr>
          <w:p w14:paraId="5B5F1DE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6B0B9CC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Urządzenie medyczne in-vitro do użytku wyłącznie przez wykwalifikowany personel, zgodne z rozporządzeniem (EU) 2017/745 (MDR)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</w:tcPr>
          <w:p w14:paraId="378996E5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346E8F8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6CCD5A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2F58955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0A243D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Wymiary:</w:t>
            </w:r>
          </w:p>
          <w:p w14:paraId="0C107CC7" w14:textId="77777777" w:rsidR="004161D4" w:rsidRPr="004161D4" w:rsidRDefault="004161D4" w:rsidP="008D71D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161D4">
              <w:rPr>
                <w:rFonts w:ascii="Century Gothic" w:hAnsi="Century Gothic" w:cs="Calibri"/>
                <w:sz w:val="16"/>
                <w:szCs w:val="16"/>
              </w:rPr>
              <w:t xml:space="preserve">Szerokość: max. 750 mm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F8F8C3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1034DC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24BC8A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B2CCD85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0D53219" w14:textId="77777777" w:rsidR="004161D4" w:rsidRPr="004161D4" w:rsidRDefault="004161D4" w:rsidP="008D71D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161D4">
              <w:rPr>
                <w:rFonts w:ascii="Century Gothic" w:hAnsi="Century Gothic" w:cs="Calibri"/>
                <w:sz w:val="16"/>
                <w:szCs w:val="16"/>
              </w:rPr>
              <w:t xml:space="preserve">Wysokość: max. 1910 mm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DEFA73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DEE194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4E2C4A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5C7F31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881ED7" w14:textId="77777777" w:rsidR="004161D4" w:rsidRDefault="004161D4" w:rsidP="008D71D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161D4">
              <w:rPr>
                <w:rFonts w:ascii="Century Gothic" w:hAnsi="Century Gothic" w:cs="Calibri"/>
                <w:sz w:val="16"/>
                <w:szCs w:val="16"/>
              </w:rPr>
              <w:t xml:space="preserve">Głębokość: max. 885 mm </w:t>
            </w:r>
          </w:p>
          <w:p w14:paraId="3C14061C" w14:textId="77777777" w:rsidR="008D71D1" w:rsidRPr="008D71D1" w:rsidRDefault="008D71D1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Tolerancja +-5%.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B268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1F86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CEE64E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0"/>
        </w:trPr>
        <w:tc>
          <w:tcPr>
            <w:tcW w:w="709" w:type="dxa"/>
            <w:tcBorders>
              <w:top w:val="single" w:sz="4" w:space="0" w:color="auto"/>
            </w:tcBorders>
            <w:shd w:val="clear" w:color="000000" w:fill="FFFFFF"/>
          </w:tcPr>
          <w:p w14:paraId="3A9F40F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14:paraId="0A8B2436" w14:textId="77777777" w:rsid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Waga</w:t>
            </w:r>
            <w:r w:rsidR="008D71D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m</w:t>
            </w: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ax. 210 kg - waga bez pojemników z formaliną </w:t>
            </w:r>
          </w:p>
          <w:p w14:paraId="16F8EA1C" w14:textId="77777777" w:rsidR="008D71D1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Tolerancja+- 5%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000000" w:fill="FFFFFF"/>
          </w:tcPr>
          <w:p w14:paraId="6639FA6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000000" w:fill="FFFFFF"/>
          </w:tcPr>
          <w:p w14:paraId="59473CA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33482F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00A0C48A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32A08979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Stal nierdzewna lub aluminium malowane farbą z proszkiem antybakteryjnym  hamującym rozwój mikroorganizmów, opracowanym w technologii jonów srebra lub antybakteryjną farbą proszkową</w:t>
            </w:r>
          </w:p>
        </w:tc>
        <w:tc>
          <w:tcPr>
            <w:tcW w:w="1843" w:type="dxa"/>
            <w:shd w:val="clear" w:color="000000" w:fill="FFFFFF"/>
          </w:tcPr>
          <w:p w14:paraId="53C6A84B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733399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0DB6999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2091DB6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169BFBA8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Wodoszczelne zamknięcie na wypadek wycieków lub awarii pompy</w:t>
            </w:r>
          </w:p>
        </w:tc>
        <w:tc>
          <w:tcPr>
            <w:tcW w:w="1843" w:type="dxa"/>
            <w:shd w:val="clear" w:color="000000" w:fill="FFFFFF"/>
          </w:tcPr>
          <w:p w14:paraId="791216B2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5FDB37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32B395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6C6EEC5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766DDD08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Konstrukcja bez ostrych krawędzi</w:t>
            </w:r>
          </w:p>
        </w:tc>
        <w:tc>
          <w:tcPr>
            <w:tcW w:w="1843" w:type="dxa"/>
            <w:shd w:val="clear" w:color="000000" w:fill="FFFFFF"/>
          </w:tcPr>
          <w:p w14:paraId="6FC57FDA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6C6C97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B4132CF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C437C0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43FAB01A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Urządzenie może stać w strefie czystej bloku operacyjnego – potwierdzone oficjalnym</w:t>
            </w:r>
            <w:r w:rsidRPr="00B137C2">
              <w:rPr>
                <w:rFonts w:ascii="Century Gothic" w:hAnsi="Century Gothic" w:cs="Calibri"/>
                <w:sz w:val="16"/>
                <w:szCs w:val="16"/>
              </w:rPr>
              <w:br/>
              <w:t>dokumentem producenta</w:t>
            </w:r>
          </w:p>
        </w:tc>
        <w:tc>
          <w:tcPr>
            <w:tcW w:w="1843" w:type="dxa"/>
            <w:shd w:val="clear" w:color="000000" w:fill="FFFFFF"/>
          </w:tcPr>
          <w:p w14:paraId="0342A3E6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2E9668D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620832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6F472835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17DE6082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Komora dozowania utrwalacza z wbudowanym systemem wyciągowym.</w:t>
            </w:r>
          </w:p>
        </w:tc>
        <w:tc>
          <w:tcPr>
            <w:tcW w:w="1843" w:type="dxa"/>
            <w:shd w:val="clear" w:color="000000" w:fill="FFFFFF"/>
          </w:tcPr>
          <w:p w14:paraId="49291A64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8E64CE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16B0DEA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0"/>
        </w:trPr>
        <w:tc>
          <w:tcPr>
            <w:tcW w:w="709" w:type="dxa"/>
            <w:shd w:val="clear" w:color="000000" w:fill="FFFFFF"/>
          </w:tcPr>
          <w:p w14:paraId="685404B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7A46F936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bCs/>
                <w:sz w:val="16"/>
                <w:szCs w:val="16"/>
              </w:rPr>
              <w:t>W fazie dozowania utrwalacza drzwi komory są zaryglowane, uniemożliwiając tym samym</w:t>
            </w:r>
            <w:r w:rsidRPr="00B137C2">
              <w:rPr>
                <w:rFonts w:ascii="Century Gothic" w:hAnsi="Century Gothic" w:cs="Calibri"/>
                <w:bCs/>
                <w:sz w:val="16"/>
                <w:szCs w:val="16"/>
              </w:rPr>
              <w:br/>
              <w:t xml:space="preserve">przypadkowe ich otwarcie przez personel. </w:t>
            </w:r>
          </w:p>
        </w:tc>
        <w:tc>
          <w:tcPr>
            <w:tcW w:w="1843" w:type="dxa"/>
            <w:shd w:val="clear" w:color="000000" w:fill="FFFFFF"/>
          </w:tcPr>
          <w:p w14:paraId="0FD3870E" w14:textId="77777777" w:rsidR="008D71D1" w:rsidRPr="004161D4" w:rsidRDefault="00B137C2" w:rsidP="00301AC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0F0D01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F7E561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301BFD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652A9D3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Podwójna wentylacja, jedna w obszarze dozowania i jedna w obszarze przestrzenie na odczynniki lub wspólna wentylacja dla obu obszarów</w:t>
            </w:r>
          </w:p>
        </w:tc>
        <w:tc>
          <w:tcPr>
            <w:tcW w:w="1843" w:type="dxa"/>
            <w:shd w:val="clear" w:color="000000" w:fill="FFFFFF"/>
          </w:tcPr>
          <w:p w14:paraId="2EDDFA3C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14D58C9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8C0CD3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0CB8974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2090551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Dodatkowa wentylacja umieszczona w obszarze dozowania podczas fazy napełniania pojemnika</w:t>
            </w:r>
          </w:p>
        </w:tc>
        <w:tc>
          <w:tcPr>
            <w:tcW w:w="1843" w:type="dxa"/>
            <w:shd w:val="clear" w:color="000000" w:fill="FFFFFF"/>
          </w:tcPr>
          <w:p w14:paraId="5C1DF69A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48A4D3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8DF01D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</w:tcPr>
          <w:p w14:paraId="278E4E9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96AB26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Przestrzeń w </w:t>
            </w:r>
            <w:r w:rsidR="00B137C2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części</w:t>
            </w: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przedniej zapewniająca łatwy dostęp do zbiorników przechowujących utrwalacze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</w:tcPr>
          <w:p w14:paraId="2D4A08CF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0C40B15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291CB4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E55417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BC13F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Przestrzeń na formalinę  dostępna dla 4 zbiorników (maks. 20 litrów każdy) z możliwością wyboru wykorzystywanego zbiornika, co pozwala na jednoczesne stosowanie różnych utrwalaczy i/lub roztworów konserwujących.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557DAD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673C67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383282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11D6A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4260A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8189EF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9544F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AC7660E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</w:tcBorders>
            <w:shd w:val="clear" w:color="000000" w:fill="FFFFFF"/>
          </w:tcPr>
          <w:p w14:paraId="49A7F5AD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</w:tcBorders>
            <w:hideMark/>
          </w:tcPr>
          <w:p w14:paraId="4B88BD5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</w:tcBorders>
            <w:shd w:val="clear" w:color="000000" w:fill="FFFFFF"/>
          </w:tcPr>
          <w:p w14:paraId="57D4CE7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  <w:shd w:val="clear" w:color="000000" w:fill="FFFFFF"/>
          </w:tcPr>
          <w:p w14:paraId="1A01312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1A8FA0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0EA30C7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202201DB" w14:textId="77777777" w:rsidR="004161D4" w:rsidRP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="004161D4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ojemniki 500 ml , 1 L, 3 L, 5 L – dostępne w wersji transparentnej lub nietransparentnej, 10-11 L dostępne w wersji nietransparentnej, kompatybilne z </w:t>
            </w: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urządzeniem</w:t>
            </w:r>
            <w:r w:rsidR="004161D4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="004161D4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="004161D4"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Wszystkie pokrywy pojemników z niepowtarzalnym kodem kreskowym 2D umożliwiającym identyfikację pojemności pojemnika i zapewniającym identyfikowalność próbek oraz  wyposażone w  zawór jednokierunkowy ze zintegrowanym zamknięciem uszczelniającym.</w:t>
            </w:r>
            <w:r w:rsidR="004161D4" w:rsidRPr="004161D4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 </w:t>
            </w:r>
          </w:p>
        </w:tc>
        <w:tc>
          <w:tcPr>
            <w:tcW w:w="1843" w:type="dxa"/>
            <w:shd w:val="clear" w:color="000000" w:fill="FFFFFF"/>
          </w:tcPr>
          <w:p w14:paraId="53ADF31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5354A77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590C7F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A8C1C0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6C1B472D" w14:textId="77777777" w:rsidR="004161D4" w:rsidRPr="008D71D1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Pojemniki z widocznym oznaczeniem pojemności  </w:t>
            </w:r>
          </w:p>
        </w:tc>
        <w:tc>
          <w:tcPr>
            <w:tcW w:w="1843" w:type="dxa"/>
            <w:shd w:val="clear" w:color="000000" w:fill="FFFFFF"/>
          </w:tcPr>
          <w:p w14:paraId="6D866A14" w14:textId="77777777" w:rsid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Tak/N</w:t>
            </w:r>
            <w:r w:rsidR="008D71D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ie</w:t>
            </w:r>
          </w:p>
          <w:p w14:paraId="58A06E49" w14:textId="77777777" w:rsidR="008D71D1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shd w:val="clear" w:color="000000" w:fill="FFFFFF"/>
          </w:tcPr>
          <w:p w14:paraId="1DB3CB7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676A81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6E53B8E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1CEA3B6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centrowania pojemnika z czujnikiem obecności</w:t>
            </w:r>
          </w:p>
        </w:tc>
        <w:tc>
          <w:tcPr>
            <w:tcW w:w="1843" w:type="dxa"/>
            <w:shd w:val="clear" w:color="000000" w:fill="FFFFFF"/>
          </w:tcPr>
          <w:p w14:paraId="60F5E06B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53AF485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DC6B79A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111B5193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6015385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Wbudowana waga w komorze dozowania utrwalacza</w:t>
            </w:r>
          </w:p>
        </w:tc>
        <w:tc>
          <w:tcPr>
            <w:tcW w:w="1843" w:type="dxa"/>
            <w:shd w:val="clear" w:color="000000" w:fill="FFFFFF"/>
          </w:tcPr>
          <w:p w14:paraId="292017F6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F43F97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4597CA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4B7E799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4E0A9BC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Czujnik prawidłowego umieszczenia dozownika w pojemniku</w:t>
            </w:r>
          </w:p>
        </w:tc>
        <w:tc>
          <w:tcPr>
            <w:tcW w:w="1843" w:type="dxa"/>
            <w:shd w:val="clear" w:color="000000" w:fill="FFFFFF"/>
          </w:tcPr>
          <w:p w14:paraId="0807BF1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2C39E6D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A21A71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80FF58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5749F96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Czujnik pełnego pojemnika </w:t>
            </w:r>
          </w:p>
        </w:tc>
        <w:tc>
          <w:tcPr>
            <w:tcW w:w="1843" w:type="dxa"/>
            <w:shd w:val="clear" w:color="000000" w:fill="FFFFFF"/>
          </w:tcPr>
          <w:p w14:paraId="4BF0DBD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722E027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510B09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2814BE35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3ED1B35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Zawór zapobiegający kapaniu z dyszy</w:t>
            </w:r>
          </w:p>
        </w:tc>
        <w:tc>
          <w:tcPr>
            <w:tcW w:w="1843" w:type="dxa"/>
            <w:shd w:val="clear" w:color="000000" w:fill="FFFFFF"/>
          </w:tcPr>
          <w:p w14:paraId="0DDA2ABD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5A63A2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7F990A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C52ADC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0AE2665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Czujniki do kontroli wycieku odczynników w komorze roboczej oraz w obszarze pompy</w:t>
            </w:r>
          </w:p>
        </w:tc>
        <w:tc>
          <w:tcPr>
            <w:tcW w:w="1843" w:type="dxa"/>
            <w:shd w:val="clear" w:color="000000" w:fill="FFFFFF"/>
          </w:tcPr>
          <w:p w14:paraId="2A7DF659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3D6071C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12E99E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C2FE4D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546BA59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Procedura  „tryb bezpieczeństwa” w przypadku wycieków wewnętrznych</w:t>
            </w:r>
          </w:p>
        </w:tc>
        <w:tc>
          <w:tcPr>
            <w:tcW w:w="1843" w:type="dxa"/>
            <w:shd w:val="clear" w:color="000000" w:fill="FFFFFF"/>
          </w:tcPr>
          <w:p w14:paraId="40BD3BD8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36ADB61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1BB6D6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3D2B95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361DF01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Wbudowana lampa bakteriobójcza UVC z cyklem ręcznym i automatycznym, działająca w trzech trybach 15 min, 30 min oraz 45 min. </w:t>
            </w:r>
          </w:p>
        </w:tc>
        <w:tc>
          <w:tcPr>
            <w:tcW w:w="1843" w:type="dxa"/>
            <w:shd w:val="clear" w:color="000000" w:fill="FFFFFF"/>
          </w:tcPr>
          <w:p w14:paraId="35906AE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06159B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E34E93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E6059B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515F89A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Filtr </w:t>
            </w:r>
            <w:proofErr w:type="spellStart"/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Hepa</w:t>
            </w:r>
            <w:proofErr w:type="spellEnd"/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 i  filtr z węglem aktywnym - minimum jeden wkład</w:t>
            </w:r>
          </w:p>
        </w:tc>
        <w:tc>
          <w:tcPr>
            <w:tcW w:w="1843" w:type="dxa"/>
            <w:shd w:val="clear" w:color="000000" w:fill="FFFFFF"/>
          </w:tcPr>
          <w:p w14:paraId="59312F1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EE7D07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56D0DE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EE33B6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2E6B554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Dwa wkłady węglowe o łącznej wadze min. 25kg. </w:t>
            </w:r>
          </w:p>
        </w:tc>
        <w:tc>
          <w:tcPr>
            <w:tcW w:w="1843" w:type="dxa"/>
            <w:shd w:val="clear" w:color="000000" w:fill="FFFFFF"/>
          </w:tcPr>
          <w:p w14:paraId="66B47E94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3568ED8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02EAE2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13BAA00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7998CE0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Kolorowy wyświetlacz panoramiczny </w:t>
            </w:r>
          </w:p>
        </w:tc>
        <w:tc>
          <w:tcPr>
            <w:tcW w:w="1843" w:type="dxa"/>
          </w:tcPr>
          <w:p w14:paraId="7623EA6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5AE577B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5FE2FF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9DAEB2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2E7AFAE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Rozdzielczość </w:t>
            </w:r>
            <w:r w:rsidR="00B137C2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1280x800</w:t>
            </w:r>
          </w:p>
        </w:tc>
        <w:tc>
          <w:tcPr>
            <w:tcW w:w="1843" w:type="dxa"/>
          </w:tcPr>
          <w:p w14:paraId="3EF72B75" w14:textId="77777777" w:rsidR="004161D4" w:rsidRP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2B4AF74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065655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3383259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4947073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Pojemnościowy ekran dotykowy</w:t>
            </w:r>
          </w:p>
        </w:tc>
        <w:tc>
          <w:tcPr>
            <w:tcW w:w="1843" w:type="dxa"/>
          </w:tcPr>
          <w:p w14:paraId="44ECF3F8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515837E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DE8E25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CEDC54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18B6D6C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Pamięć wewnętrzna</w:t>
            </w:r>
            <w:r w:rsidR="00B137C2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4 GB</w:t>
            </w:r>
          </w:p>
        </w:tc>
        <w:tc>
          <w:tcPr>
            <w:tcW w:w="1843" w:type="dxa"/>
          </w:tcPr>
          <w:p w14:paraId="3959F518" w14:textId="77777777" w:rsidR="004161D4" w:rsidRP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B1C760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A76464E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A40818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67B68C1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Dwurdzeniowy procesor </w:t>
            </w:r>
            <w:r w:rsidR="00B137C2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1,33 GHz</w:t>
            </w:r>
          </w:p>
        </w:tc>
        <w:tc>
          <w:tcPr>
            <w:tcW w:w="1843" w:type="dxa"/>
          </w:tcPr>
          <w:p w14:paraId="6128F29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7AF0944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C7DEE6F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267413C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4E26788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Windows </w:t>
            </w:r>
            <w:r w:rsidR="008D71D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min.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1</w:t>
            </w:r>
            <w:r w:rsidR="00571E5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IoT</w:t>
            </w:r>
            <w:proofErr w:type="spellEnd"/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Enterprise LTSB 64-bitowy</w:t>
            </w:r>
          </w:p>
        </w:tc>
        <w:tc>
          <w:tcPr>
            <w:tcW w:w="1843" w:type="dxa"/>
          </w:tcPr>
          <w:p w14:paraId="34E9B8D7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0564F0F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51B0F66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5630C79A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2866506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Oprogramowanie z interfejsem graficznym i ikonami </w:t>
            </w:r>
          </w:p>
        </w:tc>
        <w:tc>
          <w:tcPr>
            <w:tcW w:w="1843" w:type="dxa"/>
          </w:tcPr>
          <w:p w14:paraId="7826BFF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019ED34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E09C42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3A2A8B0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0D24821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Obsługa urządzenia z możliwością wyboru języka (w tym język polski)</w:t>
            </w:r>
          </w:p>
        </w:tc>
        <w:tc>
          <w:tcPr>
            <w:tcW w:w="1843" w:type="dxa"/>
          </w:tcPr>
          <w:p w14:paraId="4C9F20B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0FB7ECF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5CD6D8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77B7B807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5E1BE1E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integracji z systemem LIS za pomocą połączenia dedykowanego oprogramowania</w:t>
            </w:r>
          </w:p>
        </w:tc>
        <w:tc>
          <w:tcPr>
            <w:tcW w:w="1843" w:type="dxa"/>
          </w:tcPr>
          <w:p w14:paraId="6EB60A0C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58AC51D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B435926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14EF3FD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396FE6C1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</w:t>
            </w:r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 1x port USB 2.0</w:t>
            </w:r>
          </w:p>
        </w:tc>
        <w:tc>
          <w:tcPr>
            <w:tcW w:w="1843" w:type="dxa"/>
          </w:tcPr>
          <w:p w14:paraId="14F44BF0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7B11F72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6E4149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61BFF9D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1CDFC03D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</w:t>
            </w:r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 1x port LAN Ethernet 10/100/1000 </w:t>
            </w:r>
            <w:proofErr w:type="spellStart"/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Mbps</w:t>
            </w:r>
            <w:proofErr w:type="spellEnd"/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RJ45</w:t>
            </w:r>
          </w:p>
        </w:tc>
        <w:tc>
          <w:tcPr>
            <w:tcW w:w="1843" w:type="dxa"/>
          </w:tcPr>
          <w:p w14:paraId="4EDE9A8F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CDC34D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EE142C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</w:tcPr>
          <w:p w14:paraId="66F6C1B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hideMark/>
          </w:tcPr>
          <w:p w14:paraId="23717F2A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</w:t>
            </w:r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rządzenie posiadające drukarkę do drukowania etykiet po zakończonym procesie zalewania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4283C42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269C8D3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CC38CE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AC0E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5A944DC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Drukarka wbudowana w obudowę/bryłę  urządzenia.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679C4F0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884E14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FDF2C4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015C87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475C0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Pojemniki dedykowane do urządzenia o pojemnościach (wymagania minimalne):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A1EF6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A161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D162E3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B18BA8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47A85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0,5L, 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11D232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991A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F6E08A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F8507F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34E16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1L,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8921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C8B25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839815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4F8540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B7CF2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3L, 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91E78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6BE4E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D53D01A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2366D4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2CC1C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5L, 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121B4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AE1B2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D91CDC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4CBC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83B997" w14:textId="77777777" w:rsidR="00571E54" w:rsidRPr="00571E5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10L-11L,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A1E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292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71E54" w:rsidRPr="004161D4" w14:paraId="3C18FA8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14C4" w14:textId="77777777" w:rsidR="00571E54" w:rsidRPr="008D71D1" w:rsidRDefault="00571E5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051C9120" w14:textId="77777777" w:rsidR="00571E5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Zamawiający oczekuje dostarczenia od wykonawcy pakietu startowego zawierającego:</w:t>
            </w:r>
          </w:p>
          <w:p w14:paraId="33F83E02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500 ml - 140 sztuk - 4 op., </w:t>
            </w:r>
          </w:p>
          <w:p w14:paraId="556FB435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P</w:t>
            </w: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ojemnik </w:t>
            </w:r>
            <w:proofErr w:type="spellStart"/>
            <w:r w:rsidRPr="00571E54">
              <w:rPr>
                <w:rFonts w:ascii="Century Gothic" w:hAnsi="Century Gothic" w:cs="Calibri"/>
                <w:sz w:val="16"/>
                <w:szCs w:val="16"/>
              </w:rPr>
              <w:t>transp</w:t>
            </w:r>
            <w:proofErr w:type="spellEnd"/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. 1l - 120 sztuk - 2 op., </w:t>
            </w:r>
          </w:p>
          <w:p w14:paraId="39613B28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</w:t>
            </w:r>
            <w:proofErr w:type="spellStart"/>
            <w:r w:rsidRPr="00571E54">
              <w:rPr>
                <w:rFonts w:ascii="Century Gothic" w:hAnsi="Century Gothic" w:cs="Calibri"/>
                <w:sz w:val="16"/>
                <w:szCs w:val="16"/>
              </w:rPr>
              <w:t>transp</w:t>
            </w:r>
            <w:proofErr w:type="spellEnd"/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. 3l - 40 sztuk - 1 op., </w:t>
            </w:r>
          </w:p>
          <w:p w14:paraId="62274891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</w:t>
            </w:r>
            <w:proofErr w:type="spellStart"/>
            <w:r w:rsidRPr="00571E54">
              <w:rPr>
                <w:rFonts w:ascii="Century Gothic" w:hAnsi="Century Gothic" w:cs="Calibri"/>
                <w:sz w:val="16"/>
                <w:szCs w:val="16"/>
              </w:rPr>
              <w:t>transp</w:t>
            </w:r>
            <w:proofErr w:type="spellEnd"/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. 5 l - 25 sztuk - 1 op., </w:t>
            </w:r>
          </w:p>
          <w:p w14:paraId="1817D71E" w14:textId="77777777" w:rsidR="00DB5F12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10l - 12 sztuk - 1 op., </w:t>
            </w:r>
          </w:p>
          <w:p w14:paraId="65A457B6" w14:textId="77777777" w:rsidR="00571E54" w:rsidRPr="004161D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proofErr w:type="spellStart"/>
            <w:r w:rsidRPr="00571E54">
              <w:rPr>
                <w:rFonts w:ascii="Century Gothic" w:hAnsi="Century Gothic" w:cs="Calibri"/>
                <w:sz w:val="16"/>
                <w:szCs w:val="16"/>
              </w:rPr>
              <w:t>FormalinB</w:t>
            </w:r>
            <w:proofErr w:type="spellEnd"/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571E54">
              <w:rPr>
                <w:rFonts w:ascii="Century Gothic" w:hAnsi="Century Gothic" w:cs="Calibri"/>
                <w:sz w:val="16"/>
                <w:szCs w:val="16"/>
              </w:rPr>
              <w:t>pH</w:t>
            </w:r>
            <w:proofErr w:type="spellEnd"/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 7.2-7.4 10% </w:t>
            </w:r>
            <w:r w:rsidR="008D71D1">
              <w:rPr>
                <w:rFonts w:ascii="Century Gothic" w:hAnsi="Century Gothic" w:cs="Calibri"/>
                <w:sz w:val="16"/>
                <w:szCs w:val="16"/>
              </w:rPr>
              <w:t xml:space="preserve">poj. </w:t>
            </w: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10L - 60 </w:t>
            </w:r>
            <w:proofErr w:type="spellStart"/>
            <w:r w:rsidRPr="00571E54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C5DBB3" w14:textId="77777777" w:rsidR="00571E54" w:rsidRPr="004161D4" w:rsidRDefault="0065429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Tak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D8A4228" w14:textId="77777777" w:rsidR="00571E5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323682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</w:tcBorders>
          </w:tcPr>
          <w:p w14:paraId="255012F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0BF371B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Pojemniki z widocznym oznaczeniem pojemności </w:t>
            </w:r>
            <w:r w:rsidRPr="004161D4">
              <w:rPr>
                <w:rFonts w:ascii="Century Gothic" w:eastAsia="Times New Roman" w:hAnsi="Century Gothic" w:cs="Calibri"/>
                <w:bCs/>
                <w:color w:val="ED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</w:tc>
        <w:tc>
          <w:tcPr>
            <w:tcW w:w="1843" w:type="dxa"/>
          </w:tcPr>
          <w:p w14:paraId="155EE608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74AB853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53ACFE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</w:tcPr>
          <w:p w14:paraId="3060594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hideMark/>
          </w:tcPr>
          <w:p w14:paraId="7B4E6F1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Pokrywy pojemników wyposażone w zawór jednokierunkowy ze zintegrowanym zamknięciem uszczelniającym służący do napełnienia pojemników formaliną.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B08547F" w14:textId="77777777" w:rsidR="004161D4" w:rsidRPr="008D71D1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599E33E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7E5965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</w:tcPr>
          <w:p w14:paraId="5C45E133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hideMark/>
          </w:tcPr>
          <w:p w14:paraId="7FDD420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Pokrywy pojemników oznaczone kodem kreskowym 2D do rozpoznawania pojemności i śledzenia próbek.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63B2B4F" w14:textId="77777777" w:rsidR="004161D4" w:rsidRPr="008D71D1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6F9600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B530ED9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C5E22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8285E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Formalina w zbiornikach dedykowanych do urządzenia  (wymagania minimalne):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57D98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416F2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71E54" w:rsidRPr="004161D4" w14:paraId="1D33F85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6DA48D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54E89A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- zbiornik  wypełniony  10%  zbuforowaną formaliną o  </w:t>
            </w:r>
            <w:proofErr w:type="spellStart"/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pH</w:t>
            </w:r>
            <w:proofErr w:type="spellEnd"/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mieszczącym się w zakresie 7.2-7.4 - zgodnie ze standardami Polskiego Towarzystwa Patologów potwierdzone wynikami z Laboratorium akredytowanego na terenie Polski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0433C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3E84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C274FB3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9F831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43558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- ilość formaliny w zbiorniku 10000ml lub 20000ml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35F5D6" w14:textId="77777777" w:rsidR="004161D4" w:rsidRPr="008D71D1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24F71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F69486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378E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1EE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- kompatybilność z urządzeniem, potwierdzona oficjalnym dokumentem, przez producenta urządzenia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2F0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FDD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050C21F1" w14:textId="77777777" w:rsidR="00EE0AAF" w:rsidRDefault="00EE0AAF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2EB4C49" w14:textId="77777777" w:rsidR="00960799" w:rsidRDefault="00960799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654294" w:rsidRPr="00CE7764" w14:paraId="207929E8" w14:textId="77777777" w:rsidTr="0025396F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7ED1C6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1" w:name="_Hlk211005653"/>
            <w:r w:rsidRPr="00CE7764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Wymagania dodatkowe dot. wszystkich zestawów</w:t>
            </w:r>
          </w:p>
          <w:p w14:paraId="45426DC0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54294" w:rsidRPr="00CE7764" w14:paraId="543420B8" w14:textId="77777777" w:rsidTr="0025396F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63E0" w14:textId="77777777" w:rsidR="00654294" w:rsidRPr="00CE7764" w:rsidRDefault="00654294" w:rsidP="008D71D1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63D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E6C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B5EA7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527B0322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654294" w:rsidRPr="00CE7764" w14:paraId="744DCDC0" w14:textId="77777777" w:rsidTr="0025396F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05DD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D30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114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908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5387C25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289F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4EED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ABAE8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23D6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EFC4A3E" w14:textId="77777777" w:rsidTr="0025396F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6226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02F4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25396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Gwarancja min.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miesiące na urządzenie od daty podpisania przez  strony bezusterkowego protokołu odbioru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0 pkt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pkt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48 miesięcy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–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20 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187F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800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7AA67C37" w14:textId="77777777" w:rsidTr="0025396F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E5FF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2754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8420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ABD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96789F0" w14:textId="77777777" w:rsidTr="0025396F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3D85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F4C0" w14:textId="77777777" w:rsidR="0065429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Czas skutecznej naprawy 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  <w:p w14:paraId="762656F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, wymagającej importu części spoza terenu Polski, 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4808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3B30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6EB2EC2E" w14:textId="77777777" w:rsidTr="0025396F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8C71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6CC4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 Wykonawca zapewni sprzęt zastępczy o parametrach </w:t>
            </w:r>
            <w:proofErr w:type="spellStart"/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915D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87C9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73D7E163" w14:textId="77777777" w:rsidTr="0025396F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8976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4B4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EE90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F4A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0627723E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7A71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C150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3897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BA6A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3E1E0996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600F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E762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5C77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0E1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F0C7249" w14:textId="77777777" w:rsidTr="0025396F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88ED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9FDF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1B8F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05D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5CACBF10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1830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1AFB9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0E39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5528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1D5332D9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B95A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AB28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E1D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CE4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64A0DA42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5E44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205B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321B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F0C8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57102FD2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943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4264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4332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AC3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01C3E960" w14:textId="77777777" w:rsidTr="0025396F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63B5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8D71D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4DD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098A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4F7D4C3C" w14:textId="77777777" w:rsidTr="0025396F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D43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D5AF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6C19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C689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6F46F90C" w14:textId="77777777" w:rsidR="00960799" w:rsidRDefault="00960799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567"/>
        <w:gridCol w:w="1276"/>
        <w:gridCol w:w="992"/>
        <w:gridCol w:w="851"/>
        <w:gridCol w:w="1276"/>
        <w:gridCol w:w="1134"/>
      </w:tblGrid>
      <w:tr w:rsidR="00960799" w:rsidRPr="00873123" w14:paraId="64893B96" w14:textId="77777777" w:rsidTr="001B66AC">
        <w:tc>
          <w:tcPr>
            <w:tcW w:w="2268" w:type="dxa"/>
          </w:tcPr>
          <w:p w14:paraId="0B9446D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526F9D1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1EEB8C60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4D74F7B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992" w:type="dxa"/>
          </w:tcPr>
          <w:p w14:paraId="1B512F0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1" w:type="dxa"/>
          </w:tcPr>
          <w:p w14:paraId="14870FAB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1C70D5F6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134" w:type="dxa"/>
          </w:tcPr>
          <w:p w14:paraId="2FCCF2BE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960799" w:rsidRPr="00873123" w14:paraId="2050F36A" w14:textId="77777777" w:rsidTr="001B66AC">
        <w:tc>
          <w:tcPr>
            <w:tcW w:w="2268" w:type="dxa"/>
          </w:tcPr>
          <w:p w14:paraId="7FBFDE27" w14:textId="6CB1E1EC" w:rsidR="00960799" w:rsidRPr="00960799" w:rsidRDefault="00960799" w:rsidP="00FF0395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Zautomatyzowany system dozowania formaliny dla próbek</w:t>
            </w:r>
          </w:p>
        </w:tc>
        <w:tc>
          <w:tcPr>
            <w:tcW w:w="567" w:type="dxa"/>
          </w:tcPr>
          <w:p w14:paraId="7EBA7740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527DC078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D4D9CED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8A0810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643117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BC330B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FF1838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5C96DF88" w14:textId="77777777" w:rsidR="00960799" w:rsidRDefault="00960799" w:rsidP="00960799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230A3CD3" w14:textId="77777777" w:rsidR="00960799" w:rsidRPr="00873123" w:rsidRDefault="00960799" w:rsidP="0096079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5ACC2B04" w14:textId="77777777" w:rsidR="00960799" w:rsidRPr="00873123" w:rsidRDefault="00960799" w:rsidP="0096079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2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659B136A" w14:textId="77777777" w:rsidR="00960799" w:rsidRPr="00873123" w:rsidRDefault="00960799" w:rsidP="0096079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2"/>
    <w:p w14:paraId="29534AC8" w14:textId="77777777" w:rsidR="00960799" w:rsidRDefault="00960799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4E28B2B" w14:textId="768361FE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2019D47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2FB9086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7E43574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8E375A2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4924C787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230773AA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6FED10A1" w14:textId="77777777" w:rsidR="00654294" w:rsidRPr="00CE7764" w:rsidRDefault="00654294" w:rsidP="008D71D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4A3E274" w14:textId="77777777" w:rsidR="00654294" w:rsidRPr="00CE7764" w:rsidRDefault="00654294" w:rsidP="008D71D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  <w:t>Podpis Wykonawcy</w:t>
      </w:r>
    </w:p>
    <w:p w14:paraId="4E33609E" w14:textId="77777777" w:rsidR="00654294" w:rsidRPr="00CE7764" w:rsidRDefault="00654294" w:rsidP="008D71D1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240E7D91" w14:textId="77777777" w:rsidR="00654294" w:rsidRPr="00CE7764" w:rsidRDefault="00654294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AF3FA4B" w14:textId="77777777" w:rsidR="00654294" w:rsidRPr="00CE7764" w:rsidRDefault="00654294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bookmarkEnd w:id="1"/>
    <w:p w14:paraId="5CD5E82F" w14:textId="77777777" w:rsidR="00654294" w:rsidRPr="004161D4" w:rsidRDefault="00654294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654294" w:rsidRPr="004161D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DA98A" w14:textId="77777777" w:rsidR="00FB1734" w:rsidRDefault="00FB1734" w:rsidP="00B82A5A">
      <w:pPr>
        <w:spacing w:after="0" w:line="240" w:lineRule="auto"/>
      </w:pPr>
      <w:r>
        <w:separator/>
      </w:r>
    </w:p>
  </w:endnote>
  <w:endnote w:type="continuationSeparator" w:id="0">
    <w:p w14:paraId="5B8825AF" w14:textId="77777777" w:rsidR="00FB1734" w:rsidRDefault="00FB1734" w:rsidP="00B82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89640289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479AC9" w14:textId="77777777" w:rsidR="00B82A5A" w:rsidRPr="00B82A5A" w:rsidRDefault="00B82A5A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2A5A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B82A5A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709F5B9" w14:textId="77777777" w:rsidR="00B82A5A" w:rsidRDefault="00B82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AD675" w14:textId="77777777" w:rsidR="00FB1734" w:rsidRDefault="00FB1734" w:rsidP="00B82A5A">
      <w:pPr>
        <w:spacing w:after="0" w:line="240" w:lineRule="auto"/>
      </w:pPr>
      <w:r>
        <w:separator/>
      </w:r>
    </w:p>
  </w:footnote>
  <w:footnote w:type="continuationSeparator" w:id="0">
    <w:p w14:paraId="69F55B3B" w14:textId="77777777" w:rsidR="00FB1734" w:rsidRDefault="00FB1734" w:rsidP="00B82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05A"/>
    <w:multiLevelType w:val="hybridMultilevel"/>
    <w:tmpl w:val="643E2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06B9F"/>
    <w:multiLevelType w:val="hybridMultilevel"/>
    <w:tmpl w:val="64E07D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85DE0"/>
    <w:multiLevelType w:val="hybridMultilevel"/>
    <w:tmpl w:val="BBD0CA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65A1B"/>
    <w:multiLevelType w:val="hybridMultilevel"/>
    <w:tmpl w:val="64E07D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95E47"/>
    <w:multiLevelType w:val="hybridMultilevel"/>
    <w:tmpl w:val="F3A239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84831"/>
    <w:multiLevelType w:val="hybridMultilevel"/>
    <w:tmpl w:val="ABDEF7A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1840685">
    <w:abstractNumId w:val="0"/>
  </w:num>
  <w:num w:numId="2" w16cid:durableId="1258440277">
    <w:abstractNumId w:val="7"/>
  </w:num>
  <w:num w:numId="3" w16cid:durableId="187106278">
    <w:abstractNumId w:val="3"/>
  </w:num>
  <w:num w:numId="4" w16cid:durableId="340668489">
    <w:abstractNumId w:val="6"/>
  </w:num>
  <w:num w:numId="5" w16cid:durableId="1722628216">
    <w:abstractNumId w:val="1"/>
  </w:num>
  <w:num w:numId="6" w16cid:durableId="1151560505">
    <w:abstractNumId w:val="4"/>
  </w:num>
  <w:num w:numId="7" w16cid:durableId="2023046397">
    <w:abstractNumId w:val="2"/>
  </w:num>
  <w:num w:numId="8" w16cid:durableId="270092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D4"/>
    <w:rsid w:val="001B66AC"/>
    <w:rsid w:val="0025396F"/>
    <w:rsid w:val="002F29D3"/>
    <w:rsid w:val="00301AC1"/>
    <w:rsid w:val="004161D4"/>
    <w:rsid w:val="005366F7"/>
    <w:rsid w:val="00571E54"/>
    <w:rsid w:val="00654294"/>
    <w:rsid w:val="007F0127"/>
    <w:rsid w:val="00864251"/>
    <w:rsid w:val="008D71D1"/>
    <w:rsid w:val="00960799"/>
    <w:rsid w:val="00B137C2"/>
    <w:rsid w:val="00B82A5A"/>
    <w:rsid w:val="00DB5F12"/>
    <w:rsid w:val="00EC376F"/>
    <w:rsid w:val="00EE0AAF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58CCF"/>
  <w15:chartTrackingRefBased/>
  <w15:docId w15:val="{ED951312-FBE6-48EA-BD02-08C8655C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61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654294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82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A5A"/>
  </w:style>
  <w:style w:type="paragraph" w:styleId="Stopka">
    <w:name w:val="footer"/>
    <w:basedOn w:val="Normalny"/>
    <w:link w:val="StopkaZnak"/>
    <w:uiPriority w:val="99"/>
    <w:unhideWhenUsed/>
    <w:rsid w:val="00B82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2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1260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12</cp:revision>
  <dcterms:created xsi:type="dcterms:W3CDTF">2025-10-09T12:24:00Z</dcterms:created>
  <dcterms:modified xsi:type="dcterms:W3CDTF">2025-10-20T05:31:00Z</dcterms:modified>
</cp:coreProperties>
</file>