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9FFD4" w14:textId="77777777" w:rsidR="002D6544" w:rsidRPr="00A55543" w:rsidRDefault="002D6544" w:rsidP="002D6544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635816C5" w14:textId="77777777" w:rsidR="002D6544" w:rsidRDefault="002D6544" w:rsidP="002D65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456E6A98" w14:textId="77777777" w:rsidR="002D6544" w:rsidRPr="00D62E3C" w:rsidRDefault="002D6544" w:rsidP="002D654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334AFFD4" w14:textId="77777777" w:rsidR="002D6544" w:rsidRDefault="002D6544" w:rsidP="002D6544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18332C80" w14:textId="1A9A7A1A" w:rsidR="005262A1" w:rsidRPr="002D6544" w:rsidRDefault="005262A1" w:rsidP="005262A1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2D6544">
        <w:rPr>
          <w:rFonts w:ascii="Century Gothic" w:hAnsi="Century Gothic"/>
          <w:b/>
          <w:bCs/>
          <w:sz w:val="16"/>
          <w:szCs w:val="16"/>
        </w:rPr>
        <w:t>Zadanie nr 3</w:t>
      </w:r>
    </w:p>
    <w:p w14:paraId="7E3EE311" w14:textId="77777777" w:rsidR="005262A1" w:rsidRPr="004049CD" w:rsidRDefault="00E07732" w:rsidP="005262A1">
      <w:pPr>
        <w:spacing w:line="360" w:lineRule="auto"/>
        <w:rPr>
          <w:rFonts w:ascii="Century Gothic" w:hAnsi="Century Gothic"/>
          <w:sz w:val="16"/>
          <w:szCs w:val="16"/>
        </w:rPr>
      </w:pPr>
      <w:bookmarkStart w:id="0" w:name="_Hlk211006045"/>
      <w:r>
        <w:rPr>
          <w:rFonts w:ascii="Century Gothic" w:eastAsia="Times New Roman" w:hAnsi="Century Gothic" w:cs="Calibri"/>
          <w:b/>
          <w:bCs/>
          <w:kern w:val="0"/>
          <w:sz w:val="16"/>
          <w:szCs w:val="16"/>
          <w:lang w:eastAsia="pl-PL"/>
          <w14:ligatures w14:val="none"/>
        </w:rPr>
        <w:t>Kanałowy system monitorowania integralności nerwów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43"/>
        <w:gridCol w:w="1701"/>
      </w:tblGrid>
      <w:tr w:rsidR="004049CD" w:rsidRPr="004049CD" w14:paraId="5DFB6EC5" w14:textId="77777777" w:rsidTr="005262A1">
        <w:trPr>
          <w:trHeight w:val="270"/>
        </w:trPr>
        <w:tc>
          <w:tcPr>
            <w:tcW w:w="709" w:type="dxa"/>
            <w:vAlign w:val="center"/>
          </w:tcPr>
          <w:bookmarkEnd w:id="0"/>
          <w:p w14:paraId="294C88E1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center"/>
            <w:hideMark/>
          </w:tcPr>
          <w:p w14:paraId="782BEF0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  <w:vAlign w:val="center"/>
          </w:tcPr>
          <w:p w14:paraId="487D26AC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701" w:type="dxa"/>
            <w:vAlign w:val="center"/>
          </w:tcPr>
          <w:p w14:paraId="0441739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4049CD" w:rsidRPr="004049CD" w14:paraId="5CA5C929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11D5676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42EC296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  <w:vAlign w:val="center"/>
          </w:tcPr>
          <w:p w14:paraId="78FDA94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3654574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D867A8F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5F231FD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189047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14:paraId="607D647B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584AA4F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57E2D9F" w14:textId="77777777" w:rsidTr="005262A1">
        <w:trPr>
          <w:trHeight w:val="270"/>
        </w:trPr>
        <w:tc>
          <w:tcPr>
            <w:tcW w:w="709" w:type="dxa"/>
            <w:vAlign w:val="center"/>
          </w:tcPr>
          <w:p w14:paraId="7B187BF7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75589F8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  <w:vAlign w:val="center"/>
          </w:tcPr>
          <w:p w14:paraId="63ECCDFD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EA75BE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CFC3741" w14:textId="77777777" w:rsidTr="005262A1"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4A9122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529BFB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Rok produkcji (nie wcześniej 2025 r., sprzęt fabrycznie  nowy) nie </w:t>
            </w:r>
            <w:proofErr w:type="spellStart"/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rekondycjonowany</w:t>
            </w:r>
            <w:proofErr w:type="spellEnd"/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, nie powystawowy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AC20F4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F78EBD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3F89D674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42E0693E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63244F1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System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neuromonitoringu</w:t>
            </w:r>
            <w:proofErr w:type="spellEnd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składający się z Full HD monitora dotykowego i obrotowego (360 stopni), bezprzewodowego interfejsu pacjenta (technologia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wi-fi</w:t>
            </w:r>
            <w:proofErr w:type="spellEnd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) do podłączenia elektrod, symulator pacjenta</w:t>
            </w:r>
          </w:p>
        </w:tc>
        <w:tc>
          <w:tcPr>
            <w:tcW w:w="1843" w:type="dxa"/>
            <w:vAlign w:val="center"/>
          </w:tcPr>
          <w:p w14:paraId="418BAE16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6A26859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87D69D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25F4FBDB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426EC09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Elektrody odbiorcze jak i stymulacyjne podłączane do bezprzewodowego interfejsu pacjenta (brak konieczności podłączania elektrod bezpośrednio do monitora)</w:t>
            </w:r>
          </w:p>
        </w:tc>
        <w:tc>
          <w:tcPr>
            <w:tcW w:w="1843" w:type="dxa"/>
            <w:vAlign w:val="center"/>
          </w:tcPr>
          <w:p w14:paraId="2DE07937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7970A9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8A9641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E523F0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449259E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Monitor wyposażony w min. 4 kanały robocze </w:t>
            </w:r>
          </w:p>
        </w:tc>
        <w:tc>
          <w:tcPr>
            <w:tcW w:w="1843" w:type="dxa"/>
            <w:vAlign w:val="center"/>
          </w:tcPr>
          <w:p w14:paraId="15350714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E5D343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1831C2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2572C4F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EFA168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Zakres stymulacji urządzenia skok o 0,01; 0,05, 0,1; 0,5; 1,0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mA</w:t>
            </w:r>
            <w:proofErr w:type="spellEnd"/>
          </w:p>
        </w:tc>
        <w:tc>
          <w:tcPr>
            <w:tcW w:w="1843" w:type="dxa"/>
            <w:vAlign w:val="center"/>
          </w:tcPr>
          <w:p w14:paraId="1B4050F5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D6E74C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ADEE284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7DDD16C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5BEE89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Aparat wyposażony w 2 stymulatory stałoprądowe z szerokim zakresem stymulacji od min. 0-50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mA</w:t>
            </w:r>
            <w:proofErr w:type="spellEnd"/>
          </w:p>
        </w:tc>
        <w:tc>
          <w:tcPr>
            <w:tcW w:w="1843" w:type="dxa"/>
            <w:vAlign w:val="center"/>
          </w:tcPr>
          <w:p w14:paraId="27EDDA13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6AD3CFF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C41AB62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33A4D86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60F3B04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Aparat o napięciu wejściowym 100-240V oraz regulacji impulsu stymulacyjnego w zakresie 50-1000us do wyboru za pomocą oprogramowania</w:t>
            </w:r>
          </w:p>
        </w:tc>
        <w:tc>
          <w:tcPr>
            <w:tcW w:w="1843" w:type="dxa"/>
            <w:vAlign w:val="center"/>
          </w:tcPr>
          <w:p w14:paraId="2157E07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34C2C0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402AC67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E58BA3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0CEC0A13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System wyposażony w akumulator wielokrotnego ładowania - zasilanie awaryjne do 5 minut w przypadku utraty zasilania sieciowego po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czas użytkowania </w:t>
            </w:r>
          </w:p>
        </w:tc>
        <w:tc>
          <w:tcPr>
            <w:tcW w:w="1843" w:type="dxa"/>
            <w:vAlign w:val="center"/>
          </w:tcPr>
          <w:p w14:paraId="564B42A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204A0DDD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085D865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59CD273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C422FE2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Dokładność wyjściowego impulsu stymulującego min. +/- 0,01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mA</w:t>
            </w:r>
            <w:proofErr w:type="spellEnd"/>
          </w:p>
        </w:tc>
        <w:tc>
          <w:tcPr>
            <w:tcW w:w="1843" w:type="dxa"/>
            <w:vAlign w:val="center"/>
          </w:tcPr>
          <w:p w14:paraId="4233F473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E35C9A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05129BB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39CB748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4D425714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Tworzenie indywidualnych, wybranych procedur według potrzeb użytkownika</w:t>
            </w:r>
          </w:p>
        </w:tc>
        <w:tc>
          <w:tcPr>
            <w:tcW w:w="1843" w:type="dxa"/>
            <w:vAlign w:val="center"/>
          </w:tcPr>
          <w:p w14:paraId="051373A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5648C241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37EFB2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4BAB6EA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0A07E98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Zdefiniowane procedury dla poszczególnych specjalności bez konieczności zmiany ustawień parametrów</w:t>
            </w:r>
          </w:p>
        </w:tc>
        <w:tc>
          <w:tcPr>
            <w:tcW w:w="1843" w:type="dxa"/>
            <w:vAlign w:val="center"/>
          </w:tcPr>
          <w:p w14:paraId="6C96B48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6C99CDF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6584FAE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9760E9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1198CC4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Automatyczna kontrola elektrod potwierdzająca ich integralność prezentowana na ekranie monitora</w:t>
            </w:r>
          </w:p>
        </w:tc>
        <w:tc>
          <w:tcPr>
            <w:tcW w:w="1843" w:type="dxa"/>
            <w:vAlign w:val="center"/>
          </w:tcPr>
          <w:p w14:paraId="2C3A2EF8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F28ABE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2E203B4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64F5A2F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E79FF5A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Alarm o nieprawidłowym połączeniu elektrody lub jej wypięciu  - wizualny i/lub głosowy</w:t>
            </w:r>
          </w:p>
        </w:tc>
        <w:tc>
          <w:tcPr>
            <w:tcW w:w="1843" w:type="dxa"/>
            <w:vAlign w:val="center"/>
          </w:tcPr>
          <w:p w14:paraId="6945F1D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B5ABBC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16E059B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3B4DE6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CC47F8A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Regulacja stymulacji z panelu dotykowego i pokrętłem nawigacyjnym</w:t>
            </w:r>
          </w:p>
        </w:tc>
        <w:tc>
          <w:tcPr>
            <w:tcW w:w="1843" w:type="dxa"/>
            <w:vAlign w:val="center"/>
          </w:tcPr>
          <w:p w14:paraId="795DA978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93B66B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7750E2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37DE9626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71331362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Automatyczna detekcja i eliminacja zakłóceń artefaktów</w:t>
            </w:r>
          </w:p>
        </w:tc>
        <w:tc>
          <w:tcPr>
            <w:tcW w:w="1843" w:type="dxa"/>
            <w:vAlign w:val="center"/>
          </w:tcPr>
          <w:p w14:paraId="4F7B7FCD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FE2B636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3D0BEE9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70ADEF5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BC5089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Stymulacja elektrodą stymulacyjną sygnalizowana dźwiękowo</w:t>
            </w:r>
          </w:p>
        </w:tc>
        <w:tc>
          <w:tcPr>
            <w:tcW w:w="1843" w:type="dxa"/>
            <w:vAlign w:val="center"/>
          </w:tcPr>
          <w:p w14:paraId="30E79D7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408FB2F2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F61C7B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A38D80B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1C5114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Dźwiękowa i wizualna odpowiedź mięśniowa (EMG) po stymulacji elektrycznej</w:t>
            </w:r>
          </w:p>
        </w:tc>
        <w:tc>
          <w:tcPr>
            <w:tcW w:w="1843" w:type="dxa"/>
            <w:vAlign w:val="center"/>
          </w:tcPr>
          <w:p w14:paraId="1035F272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0A2C4B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A02F4C6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6537C7DE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7FB75ED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Pomiar amplitudy i latencji przy odpowiedzi mięśniowej EMG - przypisywanie wartości liczbowych na życzenie operatora</w:t>
            </w:r>
          </w:p>
        </w:tc>
        <w:tc>
          <w:tcPr>
            <w:tcW w:w="1843" w:type="dxa"/>
            <w:vAlign w:val="center"/>
          </w:tcPr>
          <w:p w14:paraId="74E7DC9C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7E0752DD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22F00F5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E753FF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323160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Raportowanie w formie wykresów odpowiedzi EMG i wartości liczbowych przy wykresach</w:t>
            </w:r>
          </w:p>
        </w:tc>
        <w:tc>
          <w:tcPr>
            <w:tcW w:w="1843" w:type="dxa"/>
            <w:vAlign w:val="center"/>
          </w:tcPr>
          <w:p w14:paraId="04111910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EFB1A5C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B00EB8E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0448010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5EF19D1C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jednorazowej sondy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inkrementującącej</w:t>
            </w:r>
            <w:proofErr w:type="spellEnd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pozwalającej na sterowanie wybranymi funkcjami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neuromonitora</w:t>
            </w:r>
            <w:proofErr w:type="spellEnd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przyciskiem umieszczonym na sondzie </w:t>
            </w:r>
          </w:p>
        </w:tc>
        <w:tc>
          <w:tcPr>
            <w:tcW w:w="1843" w:type="dxa"/>
            <w:vAlign w:val="center"/>
          </w:tcPr>
          <w:p w14:paraId="762516F5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7EEB0CA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6EB721B6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D598CF1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0F80B1D3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Kolorowy ekran dotykowy o średnicy min. 15 cali </w:t>
            </w:r>
          </w:p>
        </w:tc>
        <w:tc>
          <w:tcPr>
            <w:tcW w:w="1843" w:type="dxa"/>
            <w:vAlign w:val="center"/>
          </w:tcPr>
          <w:p w14:paraId="5732AEF0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4E6E0B5F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5E5CB963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2953A08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1E00293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Aparat wyposażony w 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mi.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1 złącze HDMI</w:t>
            </w:r>
          </w:p>
        </w:tc>
        <w:tc>
          <w:tcPr>
            <w:tcW w:w="1843" w:type="dxa"/>
            <w:vAlign w:val="center"/>
          </w:tcPr>
          <w:p w14:paraId="79CF87A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99543F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8C72E0F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2640EB53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3909942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Aparat wyposażony w 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3 porty USB</w:t>
            </w:r>
          </w:p>
        </w:tc>
        <w:tc>
          <w:tcPr>
            <w:tcW w:w="1843" w:type="dxa"/>
            <w:vAlign w:val="center"/>
          </w:tcPr>
          <w:p w14:paraId="7D54451A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4EBE54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291B1D9B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5C3EAC72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B6A77B0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zatrzymania widoku całego ekranu - funkcja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freeze</w:t>
            </w:r>
            <w:proofErr w:type="spellEnd"/>
          </w:p>
        </w:tc>
        <w:tc>
          <w:tcPr>
            <w:tcW w:w="1843" w:type="dxa"/>
            <w:vAlign w:val="center"/>
          </w:tcPr>
          <w:p w14:paraId="6E7E98D1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9B969C3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3B355BA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04B8CE4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D68C88A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Zapis raportów na zewnętrznym urządzeniu USB</w:t>
            </w:r>
          </w:p>
        </w:tc>
        <w:tc>
          <w:tcPr>
            <w:tcW w:w="1843" w:type="dxa"/>
            <w:vAlign w:val="center"/>
          </w:tcPr>
          <w:p w14:paraId="77E23B6F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D0F0158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E908FF8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1EC825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951C955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Możliwość zapisywania raportu z zabiegu do pliku min. PDF</w:t>
            </w:r>
          </w:p>
        </w:tc>
        <w:tc>
          <w:tcPr>
            <w:tcW w:w="1843" w:type="dxa"/>
            <w:vAlign w:val="center"/>
          </w:tcPr>
          <w:p w14:paraId="11A5876A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648B691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4947FD8B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AF01F3F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8EB7AFF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Aparat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wyposażnowy</w:t>
            </w:r>
            <w:proofErr w:type="spellEnd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w </w:t>
            </w:r>
            <w:proofErr w:type="spellStart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fukcję</w:t>
            </w:r>
            <w:proofErr w:type="spellEnd"/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umożliwiającą użytkownikowi ręczne śledzenie stanu nerwu na przestrzeni czasu zdefiniowaną jako zapisywanie odpowiedzi EMG</w:t>
            </w: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rejestrowanych przez użytkownika oraz przedstawieniu ich w czasie rzeczywistym w formie wykresu</w:t>
            </w:r>
          </w:p>
        </w:tc>
        <w:tc>
          <w:tcPr>
            <w:tcW w:w="1843" w:type="dxa"/>
            <w:vAlign w:val="center"/>
          </w:tcPr>
          <w:p w14:paraId="3CDA4A93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1D6BBD40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AB56CF1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69D6874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66116B96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System umożliwiający pracę z ciągłym monitorowaniem nerwu błędnego, z możliwością zastosowania co najmniej dwóch rozmiarów elektrod </w:t>
            </w:r>
          </w:p>
        </w:tc>
        <w:tc>
          <w:tcPr>
            <w:tcW w:w="1843" w:type="dxa"/>
            <w:vAlign w:val="center"/>
          </w:tcPr>
          <w:p w14:paraId="455958CC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FB054E4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73365C01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1D2149A5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1130E98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System umożliwiający zastosowanie rurek intubacyjnych wraz z zintegrowanymi w specjalnej konstrukcji elektrodami o powierzchni przylegającej do strun głosowych dostosowanymi do lokalizacji nerwu krtaniowego wstecznego, nerwu błędnego, ale również górnego nerwu krtaniowego</w:t>
            </w:r>
          </w:p>
        </w:tc>
        <w:tc>
          <w:tcPr>
            <w:tcW w:w="1843" w:type="dxa"/>
            <w:vAlign w:val="center"/>
          </w:tcPr>
          <w:p w14:paraId="732393EA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36EE68C7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048A489C" w14:textId="77777777" w:rsidTr="005262A1">
        <w:trPr>
          <w:trHeight w:val="300"/>
        </w:trPr>
        <w:tc>
          <w:tcPr>
            <w:tcW w:w="709" w:type="dxa"/>
            <w:vAlign w:val="center"/>
          </w:tcPr>
          <w:p w14:paraId="077477AC" w14:textId="77777777" w:rsidR="005262A1" w:rsidRPr="004049CD" w:rsidRDefault="005262A1" w:rsidP="005262A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1A1FA4C7" w14:textId="77777777" w:rsidR="005262A1" w:rsidRPr="005262A1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Pakiet startowy: </w:t>
            </w:r>
            <w:r w:rsidRPr="005262A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Elementy jednorazowe do przeprowadzenia 10 zabiegów z obszaru chirurgii laryngologicznej </w:t>
            </w:r>
          </w:p>
        </w:tc>
        <w:tc>
          <w:tcPr>
            <w:tcW w:w="1843" w:type="dxa"/>
            <w:vAlign w:val="center"/>
          </w:tcPr>
          <w:p w14:paraId="4B012EF9" w14:textId="77777777" w:rsidR="005262A1" w:rsidRPr="004049CD" w:rsidRDefault="005262A1" w:rsidP="005262A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vAlign w:val="center"/>
          </w:tcPr>
          <w:p w14:paraId="0773E7A5" w14:textId="77777777" w:rsidR="005262A1" w:rsidRPr="004049CD" w:rsidRDefault="005262A1" w:rsidP="005262A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48104DD5" w14:textId="77777777" w:rsidR="00EE0AAF" w:rsidRPr="004049CD" w:rsidRDefault="00EE0AAF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4049CD" w:rsidRPr="004049CD" w14:paraId="53280832" w14:textId="77777777" w:rsidTr="008449C0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86B0F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>Wymagania dodatkowe dot. wszystkich zestawów</w:t>
            </w:r>
          </w:p>
          <w:p w14:paraId="2E3F72E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049CD" w:rsidRPr="004049CD" w14:paraId="3884C36E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3ECE" w14:textId="77777777" w:rsidR="005262A1" w:rsidRPr="004049CD" w:rsidRDefault="005262A1" w:rsidP="008449C0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93A1B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C68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8406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Parametr/</w:t>
            </w:r>
          </w:p>
          <w:p w14:paraId="6BDA809C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Calibri"/>
                <w:b/>
                <w:bCs/>
                <w:sz w:val="16"/>
                <w:szCs w:val="16"/>
              </w:rPr>
              <w:t>podać</w:t>
            </w:r>
          </w:p>
        </w:tc>
      </w:tr>
      <w:tr w:rsidR="004049CD" w:rsidRPr="004049CD" w14:paraId="66099CE2" w14:textId="77777777" w:rsidTr="008449C0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160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AD7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 xml:space="preserve">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A541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05F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6B7C1C3F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873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C950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C49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06D0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D2E9B85" w14:textId="77777777" w:rsidTr="008449C0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900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73A89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Gwarancja min. 24 miesiące na urządzenie od daty podpisania przez  strony bezusterkowego protokołu odbioru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24 miesięcy – 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36 miesięcy – 10 pkt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5E4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BE3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63F44A1E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13D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B0E4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1017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2675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79055D7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4527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5C45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br/>
              <w:t>Czas skutecznej naprawy maksimum 7 dni kalendarzowych.</w:t>
            </w:r>
          </w:p>
          <w:p w14:paraId="76CAB311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Czas skutecznej naprawy, wymagającej importu części spoza terenu Polski,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957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73E5D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1E99775" w14:textId="77777777" w:rsidTr="008449C0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A140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08681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niegorszych</w:t>
            </w:r>
            <w:proofErr w:type="spellEnd"/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4AA81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CDB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27B41B2" w14:textId="77777777" w:rsidTr="008449C0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4343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5406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55C5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EE56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618A233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0514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3D20A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DBA8C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82C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263CF9B9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736B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F9122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A735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E7EA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FEBE51B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0521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6B1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988F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8BE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FA51BDD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06C3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2D4B64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23264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F1E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18A5F19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D669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4DEA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E6B2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089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0EC3805D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1E8C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399E1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32F57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C1E4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3ED0B859" w14:textId="77777777" w:rsidTr="008449C0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2415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53197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405A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9603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1261CA8C" w14:textId="77777777" w:rsidTr="008449C0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FE34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102DC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6FF6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197E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049CD" w:rsidRPr="004049CD" w14:paraId="767836ED" w14:textId="77777777" w:rsidTr="008449C0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132F" w14:textId="77777777" w:rsidR="005262A1" w:rsidRPr="004049CD" w:rsidRDefault="005262A1" w:rsidP="005262A1">
            <w:pPr>
              <w:pStyle w:val="Akapitzlist"/>
              <w:numPr>
                <w:ilvl w:val="0"/>
                <w:numId w:val="2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0C000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Dostawa do 30 listopada 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963E" w14:textId="77777777" w:rsidR="005262A1" w:rsidRPr="004049CD" w:rsidRDefault="005262A1" w:rsidP="008449C0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A4FB" w14:textId="77777777" w:rsidR="005262A1" w:rsidRPr="004049CD" w:rsidRDefault="005262A1" w:rsidP="008449C0">
            <w:pPr>
              <w:spacing w:after="0" w:line="360" w:lineRule="auto"/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049CD">
              <w:rPr>
                <w:rFonts w:ascii="Century Gothic" w:eastAsia="Times New Roman" w:hAnsi="Century Gothic" w:cs="Arial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77C22659" w14:textId="77777777" w:rsidR="002D6544" w:rsidRDefault="002D654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67"/>
        <w:gridCol w:w="567"/>
        <w:gridCol w:w="1276"/>
        <w:gridCol w:w="1134"/>
        <w:gridCol w:w="850"/>
        <w:gridCol w:w="1276"/>
        <w:gridCol w:w="1417"/>
      </w:tblGrid>
      <w:tr w:rsidR="002D6544" w:rsidRPr="00873123" w14:paraId="381836DE" w14:textId="77777777" w:rsidTr="000D2CCB">
        <w:tc>
          <w:tcPr>
            <w:tcW w:w="2552" w:type="dxa"/>
          </w:tcPr>
          <w:p w14:paraId="687FF3F0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0FBE3FF7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10A8B14A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32A60D18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275127D0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0" w:type="dxa"/>
          </w:tcPr>
          <w:p w14:paraId="6F712516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62A8A49E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417" w:type="dxa"/>
          </w:tcPr>
          <w:p w14:paraId="7AC02354" w14:textId="77777777" w:rsidR="002D6544" w:rsidRPr="00D65FB0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2D6544" w:rsidRPr="00873123" w14:paraId="6D7189E5" w14:textId="77777777" w:rsidTr="000D2CCB">
        <w:tc>
          <w:tcPr>
            <w:tcW w:w="2552" w:type="dxa"/>
          </w:tcPr>
          <w:p w14:paraId="13FDA51D" w14:textId="08FE4E13" w:rsidR="002D6544" w:rsidRPr="00960799" w:rsidRDefault="002D6544" w:rsidP="000D2CCB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2D6544">
              <w:rPr>
                <w:rFonts w:ascii="Century Gothic" w:hAnsi="Century Gothic" w:cs="Arial"/>
                <w:sz w:val="20"/>
                <w:szCs w:val="20"/>
              </w:rPr>
              <w:t>Kanałowy system monitorowania integralności nerwów</w:t>
            </w:r>
          </w:p>
        </w:tc>
        <w:tc>
          <w:tcPr>
            <w:tcW w:w="567" w:type="dxa"/>
          </w:tcPr>
          <w:p w14:paraId="04B40170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08A7C623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05D49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2768D2C8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B6B009E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14:paraId="5303B5EB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66D069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3563665" w14:textId="77777777" w:rsidR="002D6544" w:rsidRPr="00805D49" w:rsidRDefault="002D6544" w:rsidP="000D2C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37C401CA" w14:textId="77777777" w:rsidR="002D6544" w:rsidRDefault="002D6544" w:rsidP="002D6544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758575ED" w14:textId="77777777" w:rsidR="002D6544" w:rsidRPr="00873123" w:rsidRDefault="002D6544" w:rsidP="002D654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1C09F33F" w14:textId="77777777" w:rsidR="002D6544" w:rsidRPr="00873123" w:rsidRDefault="002D6544" w:rsidP="002D654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1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44C56BF6" w14:textId="77777777" w:rsidR="002D6544" w:rsidRPr="00873123" w:rsidRDefault="002D6544" w:rsidP="002D6544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1"/>
    <w:p w14:paraId="11FD6414" w14:textId="77777777" w:rsidR="002D6544" w:rsidRDefault="002D6544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CE02B23" w14:textId="743E71DC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EE3E676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80D0360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1.</w:t>
      </w:r>
      <w:r w:rsidRPr="004049CD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364750CB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>2.</w:t>
      </w:r>
      <w:r w:rsidRPr="004049CD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8F34A32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587240D2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322D9E45" w14:textId="77777777" w:rsidR="005262A1" w:rsidRPr="004049CD" w:rsidRDefault="005262A1" w:rsidP="005262A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</w:r>
    </w:p>
    <w:p w14:paraId="1B1D78B6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54ACA812" w14:textId="77777777" w:rsidR="005262A1" w:rsidRPr="004049CD" w:rsidRDefault="005262A1" w:rsidP="005262A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4049CD">
        <w:rPr>
          <w:rFonts w:ascii="Century Gothic" w:hAnsi="Century Gothic"/>
          <w:sz w:val="16"/>
          <w:szCs w:val="16"/>
        </w:rPr>
        <w:tab/>
      </w:r>
      <w:r w:rsidRPr="004049CD">
        <w:rPr>
          <w:rFonts w:ascii="Century Gothic" w:hAnsi="Century Gothic"/>
          <w:sz w:val="16"/>
          <w:szCs w:val="16"/>
        </w:rPr>
        <w:tab/>
        <w:t>Podpis Wykonawcy</w:t>
      </w:r>
    </w:p>
    <w:p w14:paraId="7EB89F17" w14:textId="77777777" w:rsidR="005262A1" w:rsidRPr="004049CD" w:rsidRDefault="005262A1" w:rsidP="005262A1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0BBC2C6C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D00D079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34A965D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F77308C" w14:textId="77777777" w:rsidR="005262A1" w:rsidRPr="004049CD" w:rsidRDefault="005262A1" w:rsidP="005262A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5262A1" w:rsidRPr="004049C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3D74B" w14:textId="77777777" w:rsidR="00184F3D" w:rsidRDefault="00184F3D" w:rsidP="00E31637">
      <w:pPr>
        <w:spacing w:after="0" w:line="240" w:lineRule="auto"/>
      </w:pPr>
      <w:r>
        <w:separator/>
      </w:r>
    </w:p>
  </w:endnote>
  <w:endnote w:type="continuationSeparator" w:id="0">
    <w:p w14:paraId="03595652" w14:textId="77777777" w:rsidR="00184F3D" w:rsidRDefault="00184F3D" w:rsidP="00E31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52476352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AC57591" w14:textId="77777777" w:rsidR="00E31637" w:rsidRPr="00E31637" w:rsidRDefault="00E31637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E31637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E31637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E31637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43C37C2" w14:textId="77777777" w:rsidR="00E31637" w:rsidRDefault="00E31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5832D" w14:textId="77777777" w:rsidR="00184F3D" w:rsidRDefault="00184F3D" w:rsidP="00E31637">
      <w:pPr>
        <w:spacing w:after="0" w:line="240" w:lineRule="auto"/>
      </w:pPr>
      <w:r>
        <w:separator/>
      </w:r>
    </w:p>
  </w:footnote>
  <w:footnote w:type="continuationSeparator" w:id="0">
    <w:p w14:paraId="49040AAC" w14:textId="77777777" w:rsidR="00184F3D" w:rsidRDefault="00184F3D" w:rsidP="00E31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73A43"/>
    <w:multiLevelType w:val="hybridMultilevel"/>
    <w:tmpl w:val="94B8C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171502">
    <w:abstractNumId w:val="2"/>
  </w:num>
  <w:num w:numId="2" w16cid:durableId="2126535375">
    <w:abstractNumId w:val="0"/>
  </w:num>
  <w:num w:numId="3" w16cid:durableId="1490052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2A1"/>
    <w:rsid w:val="00184F3D"/>
    <w:rsid w:val="002D6544"/>
    <w:rsid w:val="003B3600"/>
    <w:rsid w:val="004049CD"/>
    <w:rsid w:val="00472160"/>
    <w:rsid w:val="005262A1"/>
    <w:rsid w:val="007F0127"/>
    <w:rsid w:val="007F50C8"/>
    <w:rsid w:val="00E07732"/>
    <w:rsid w:val="00E31637"/>
    <w:rsid w:val="00EE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A7319"/>
  <w15:chartTrackingRefBased/>
  <w15:docId w15:val="{EAF91569-C49E-4E70-A1AD-BDD045FF2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2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5262A1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1637"/>
  </w:style>
  <w:style w:type="paragraph" w:styleId="Stopka">
    <w:name w:val="footer"/>
    <w:basedOn w:val="Normalny"/>
    <w:link w:val="StopkaZnak"/>
    <w:uiPriority w:val="99"/>
    <w:unhideWhenUsed/>
    <w:rsid w:val="00E31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6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1017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6</cp:revision>
  <cp:lastPrinted>2025-10-13T07:36:00Z</cp:lastPrinted>
  <dcterms:created xsi:type="dcterms:W3CDTF">2025-10-10T14:14:00Z</dcterms:created>
  <dcterms:modified xsi:type="dcterms:W3CDTF">2025-10-20T05:33:00Z</dcterms:modified>
</cp:coreProperties>
</file>