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F891F" w14:textId="1922403C" w:rsidR="00843A88" w:rsidRPr="00D51912" w:rsidRDefault="004A1B12" w:rsidP="00D51912">
      <w:pPr>
        <w:rPr>
          <w:rFonts w:ascii="Arial Narrow" w:hAnsi="Arial Narrow" w:cs="Arial"/>
          <w:sz w:val="22"/>
          <w:szCs w:val="22"/>
        </w:rPr>
      </w:pPr>
      <w:r w:rsidRPr="00D5191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51912">
        <w:rPr>
          <w:rFonts w:ascii="Arial Narrow" w:hAnsi="Arial Narrow" w:cs="Arial"/>
          <w:b/>
          <w:bCs/>
          <w:sz w:val="22"/>
          <w:szCs w:val="22"/>
        </w:rPr>
        <w:tab/>
      </w:r>
      <w:r w:rsidR="00D51912">
        <w:rPr>
          <w:rFonts w:ascii="Arial Narrow" w:hAnsi="Arial Narrow" w:cs="Arial"/>
          <w:b/>
          <w:bCs/>
          <w:sz w:val="22"/>
          <w:szCs w:val="22"/>
        </w:rPr>
        <w:tab/>
      </w:r>
      <w:r w:rsidR="00D51912">
        <w:rPr>
          <w:rFonts w:ascii="Arial Narrow" w:hAnsi="Arial Narrow" w:cs="Arial"/>
          <w:b/>
          <w:bCs/>
          <w:sz w:val="22"/>
          <w:szCs w:val="22"/>
        </w:rPr>
        <w:tab/>
      </w:r>
      <w:r w:rsidR="00D51912">
        <w:rPr>
          <w:rFonts w:ascii="Arial Narrow" w:hAnsi="Arial Narrow" w:cs="Arial"/>
          <w:b/>
          <w:bCs/>
          <w:sz w:val="22"/>
          <w:szCs w:val="22"/>
        </w:rPr>
        <w:tab/>
      </w:r>
      <w:r w:rsidR="00D51912">
        <w:rPr>
          <w:rFonts w:ascii="Arial Narrow" w:hAnsi="Arial Narrow" w:cs="Arial"/>
          <w:b/>
          <w:bCs/>
          <w:sz w:val="22"/>
          <w:szCs w:val="22"/>
        </w:rPr>
        <w:tab/>
      </w:r>
      <w:r w:rsidR="00D51912">
        <w:rPr>
          <w:rFonts w:ascii="Arial Narrow" w:hAnsi="Arial Narrow" w:cs="Arial"/>
          <w:b/>
          <w:bCs/>
          <w:sz w:val="22"/>
          <w:szCs w:val="22"/>
        </w:rPr>
        <w:tab/>
      </w:r>
      <w:r w:rsidR="00D51912">
        <w:rPr>
          <w:rFonts w:ascii="Arial Narrow" w:hAnsi="Arial Narrow" w:cs="Arial"/>
          <w:b/>
          <w:bCs/>
          <w:sz w:val="22"/>
          <w:szCs w:val="22"/>
        </w:rPr>
        <w:tab/>
      </w:r>
      <w:r w:rsidR="00D51912" w:rsidRPr="00D51912">
        <w:rPr>
          <w:rFonts w:ascii="Arial Narrow" w:hAnsi="Arial Narrow" w:cs="Arial"/>
          <w:sz w:val="22"/>
          <w:szCs w:val="22"/>
        </w:rPr>
        <w:t xml:space="preserve"> Bydgoszcz dnia: 2025-10-21</w:t>
      </w:r>
    </w:p>
    <w:p w14:paraId="6C3C3842" w14:textId="77777777" w:rsidR="00843A88" w:rsidRPr="00D51912" w:rsidRDefault="004A1B12" w:rsidP="00D51912">
      <w:pPr>
        <w:rPr>
          <w:rFonts w:ascii="Arial Narrow" w:hAnsi="Arial Narrow" w:cs="Arial"/>
          <w:sz w:val="22"/>
          <w:szCs w:val="22"/>
        </w:rPr>
      </w:pPr>
      <w:r w:rsidRPr="00D51912">
        <w:rPr>
          <w:rFonts w:ascii="Arial Narrow" w:hAnsi="Arial Narrow" w:cs="Arial"/>
          <w:sz w:val="22"/>
          <w:szCs w:val="22"/>
        </w:rPr>
        <w:t>Powstańców Warszawy</w:t>
      </w:r>
      <w:r w:rsidR="00843A88" w:rsidRPr="00D51912">
        <w:rPr>
          <w:rFonts w:ascii="Arial Narrow" w:hAnsi="Arial Narrow" w:cs="Arial"/>
          <w:sz w:val="22"/>
          <w:szCs w:val="22"/>
        </w:rPr>
        <w:t xml:space="preserve"> </w:t>
      </w:r>
      <w:r w:rsidRPr="00D51912">
        <w:rPr>
          <w:rFonts w:ascii="Arial Narrow" w:hAnsi="Arial Narrow" w:cs="Arial"/>
          <w:sz w:val="22"/>
          <w:szCs w:val="22"/>
        </w:rPr>
        <w:t>5</w:t>
      </w:r>
    </w:p>
    <w:p w14:paraId="5D473F8D" w14:textId="77777777" w:rsidR="00843A88" w:rsidRDefault="004A1B12" w:rsidP="00D51912">
      <w:pPr>
        <w:rPr>
          <w:rFonts w:ascii="Arial Narrow" w:hAnsi="Arial Narrow" w:cs="Arial"/>
          <w:sz w:val="22"/>
          <w:szCs w:val="22"/>
        </w:rPr>
      </w:pPr>
      <w:r w:rsidRPr="00D51912">
        <w:rPr>
          <w:rFonts w:ascii="Arial Narrow" w:hAnsi="Arial Narrow" w:cs="Arial"/>
          <w:sz w:val="22"/>
          <w:szCs w:val="22"/>
        </w:rPr>
        <w:t>85-681</w:t>
      </w:r>
      <w:r w:rsidR="00843A88" w:rsidRPr="00D51912">
        <w:rPr>
          <w:rFonts w:ascii="Arial Narrow" w:hAnsi="Arial Narrow" w:cs="Arial"/>
          <w:sz w:val="22"/>
          <w:szCs w:val="22"/>
        </w:rPr>
        <w:t xml:space="preserve"> </w:t>
      </w:r>
      <w:r w:rsidRPr="00D51912">
        <w:rPr>
          <w:rFonts w:ascii="Arial Narrow" w:hAnsi="Arial Narrow" w:cs="Arial"/>
          <w:sz w:val="22"/>
          <w:szCs w:val="22"/>
        </w:rPr>
        <w:t>Bydgoszcz</w:t>
      </w:r>
    </w:p>
    <w:p w14:paraId="73B2AA70" w14:textId="77777777" w:rsidR="00D51912" w:rsidRDefault="00D51912" w:rsidP="00D51912">
      <w:pPr>
        <w:rPr>
          <w:rFonts w:ascii="Arial Narrow" w:hAnsi="Arial Narrow" w:cs="Arial"/>
          <w:sz w:val="22"/>
          <w:szCs w:val="22"/>
        </w:rPr>
      </w:pPr>
    </w:p>
    <w:p w14:paraId="73F8EFE7" w14:textId="67B12719" w:rsidR="00D51912" w:rsidRDefault="00D51912" w:rsidP="00D5191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E37B9F">
        <w:rPr>
          <w:rFonts w:ascii="Arial Narrow" w:hAnsi="Arial Narrow" w:cs="Arial"/>
          <w:b/>
          <w:bCs/>
          <w:sz w:val="22"/>
          <w:szCs w:val="22"/>
        </w:rPr>
        <w:t xml:space="preserve"> 8022/25</w:t>
      </w:r>
    </w:p>
    <w:p w14:paraId="7AB26418" w14:textId="7678D3B3" w:rsidR="00D51912" w:rsidRPr="00D51912" w:rsidRDefault="00D51912" w:rsidP="00D5191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120/2025</w:t>
      </w:r>
    </w:p>
    <w:p w14:paraId="25E971A0" w14:textId="77777777" w:rsidR="00843A88" w:rsidRPr="00D5191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D51912">
        <w:rPr>
          <w:rFonts w:ascii="Arial Narrow" w:hAnsi="Arial Narrow" w:cs="Arial"/>
          <w:b/>
          <w:sz w:val="22"/>
          <w:szCs w:val="22"/>
        </w:rPr>
        <w:t>WYKONAWCY</w:t>
      </w:r>
    </w:p>
    <w:p w14:paraId="07B8CDDC" w14:textId="77777777" w:rsidR="00843A88" w:rsidRPr="00D5191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D5191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D51912" w14:paraId="78F0D241" w14:textId="77777777" w:rsidTr="00D51912">
        <w:trPr>
          <w:gridAfter w:val="1"/>
          <w:wAfter w:w="106" w:type="dxa"/>
        </w:trPr>
        <w:tc>
          <w:tcPr>
            <w:tcW w:w="2269" w:type="dxa"/>
          </w:tcPr>
          <w:p w14:paraId="37390FB0" w14:textId="77777777" w:rsidR="004E4B64" w:rsidRPr="00D5191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1BB4B9" w14:textId="77777777" w:rsidR="004E4B64" w:rsidRPr="00D51912" w:rsidRDefault="004A1B1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Cs/>
                <w:sz w:val="22"/>
                <w:szCs w:val="22"/>
              </w:rPr>
              <w:t>Zakup oprogramowania polegającego na kompleksowym zarządzaniu i zabezpieczaniu punktów końcowych</w:t>
            </w:r>
            <w:r w:rsidR="004E4B64" w:rsidRPr="00D519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A1B12" w:rsidRPr="00D51912" w14:paraId="4F6C7B25" w14:textId="77777777" w:rsidTr="00D51912">
        <w:trPr>
          <w:gridAfter w:val="1"/>
          <w:wAfter w:w="106" w:type="dxa"/>
        </w:trPr>
        <w:tc>
          <w:tcPr>
            <w:tcW w:w="2269" w:type="dxa"/>
          </w:tcPr>
          <w:p w14:paraId="49BEF888" w14:textId="77777777" w:rsidR="004A1B12" w:rsidRPr="00D51912" w:rsidRDefault="004A1B12" w:rsidP="00323A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E51490E" w14:textId="0ABD080A" w:rsidR="00D51912" w:rsidRPr="00D51912" w:rsidRDefault="004A1B12" w:rsidP="00323A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Cs/>
                <w:sz w:val="22"/>
                <w:szCs w:val="22"/>
              </w:rPr>
              <w:t>120/2025</w:t>
            </w:r>
          </w:p>
        </w:tc>
      </w:tr>
      <w:tr w:rsidR="00843A88" w:rsidRPr="00D51912" w14:paraId="232533F3" w14:textId="77777777" w:rsidTr="00D51912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672F7841" w14:textId="77777777" w:rsidR="00843A88" w:rsidRPr="00D51912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5191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6546BF0D" w14:textId="77777777" w:rsidR="0012774F" w:rsidRPr="00D51912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D51912">
        <w:rPr>
          <w:rFonts w:ascii="Arial Narrow" w:hAnsi="Arial Narrow" w:cs="Arial"/>
          <w:sz w:val="22"/>
          <w:szCs w:val="22"/>
        </w:rPr>
        <w:t xml:space="preserve">Zamawiający, </w:t>
      </w:r>
      <w:r w:rsidR="004A1B12" w:rsidRPr="00D51912">
        <w:rPr>
          <w:rFonts w:ascii="Arial Narrow" w:hAnsi="Arial Narrow" w:cs="Arial"/>
          <w:b/>
          <w:sz w:val="22"/>
          <w:szCs w:val="22"/>
        </w:rPr>
        <w:t>10WSzKzP SPZOZ</w:t>
      </w:r>
      <w:r w:rsidRPr="00D5191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D51912">
        <w:rPr>
          <w:rFonts w:ascii="Arial Narrow" w:hAnsi="Arial Narrow" w:cs="Arial"/>
          <w:sz w:val="22"/>
          <w:szCs w:val="22"/>
        </w:rPr>
        <w:t>284</w:t>
      </w:r>
      <w:r w:rsidRPr="00D51912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D51912">
        <w:rPr>
          <w:rFonts w:ascii="Arial Narrow" w:hAnsi="Arial Narrow" w:cs="Arial"/>
          <w:sz w:val="22"/>
          <w:szCs w:val="22"/>
        </w:rPr>
        <w:t>6</w:t>
      </w:r>
      <w:r w:rsidRPr="00D5191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51912">
        <w:rPr>
          <w:rFonts w:ascii="Arial Narrow" w:hAnsi="Arial Narrow" w:cs="Arial"/>
          <w:sz w:val="22"/>
          <w:szCs w:val="22"/>
        </w:rPr>
        <w:t>11</w:t>
      </w:r>
      <w:r w:rsidRPr="00D51912">
        <w:rPr>
          <w:rFonts w:ascii="Arial Narrow" w:hAnsi="Arial Narrow" w:cs="Arial"/>
          <w:sz w:val="22"/>
          <w:szCs w:val="22"/>
        </w:rPr>
        <w:t xml:space="preserve"> </w:t>
      </w:r>
      <w:r w:rsidR="0029606A" w:rsidRPr="00D51912">
        <w:rPr>
          <w:rFonts w:ascii="Arial Narrow" w:hAnsi="Arial Narrow" w:cs="Arial"/>
          <w:sz w:val="22"/>
          <w:szCs w:val="22"/>
        </w:rPr>
        <w:t xml:space="preserve">września </w:t>
      </w:r>
      <w:r w:rsidRPr="00D51912">
        <w:rPr>
          <w:rFonts w:ascii="Arial Narrow" w:hAnsi="Arial Narrow" w:cs="Arial"/>
          <w:sz w:val="22"/>
          <w:szCs w:val="22"/>
        </w:rPr>
        <w:t>20</w:t>
      </w:r>
      <w:r w:rsidR="0029606A" w:rsidRPr="00D51912">
        <w:rPr>
          <w:rFonts w:ascii="Arial Narrow" w:hAnsi="Arial Narrow" w:cs="Arial"/>
          <w:sz w:val="22"/>
          <w:szCs w:val="22"/>
        </w:rPr>
        <w:t>19</w:t>
      </w:r>
      <w:r w:rsidRPr="00D51912">
        <w:rPr>
          <w:rFonts w:ascii="Arial Narrow" w:hAnsi="Arial Narrow" w:cs="Arial"/>
          <w:sz w:val="22"/>
          <w:szCs w:val="22"/>
        </w:rPr>
        <w:t xml:space="preserve"> r</w:t>
      </w:r>
      <w:r w:rsidR="0029606A" w:rsidRPr="00D51912">
        <w:rPr>
          <w:rFonts w:ascii="Arial Narrow" w:hAnsi="Arial Narrow" w:cs="Arial"/>
          <w:sz w:val="22"/>
          <w:szCs w:val="22"/>
        </w:rPr>
        <w:t>.</w:t>
      </w:r>
      <w:r w:rsidRPr="00D5191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51912">
        <w:rPr>
          <w:rFonts w:ascii="Arial Narrow" w:hAnsi="Arial Narrow" w:cs="Arial"/>
          <w:sz w:val="22"/>
          <w:szCs w:val="22"/>
        </w:rPr>
        <w:t>z</w:t>
      </w:r>
      <w:r w:rsidRPr="00D5191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51912">
        <w:rPr>
          <w:rFonts w:ascii="Arial Narrow" w:hAnsi="Arial Narrow" w:cs="Arial"/>
          <w:sz w:val="22"/>
          <w:szCs w:val="22"/>
        </w:rPr>
        <w:t>p</w:t>
      </w:r>
      <w:r w:rsidRPr="00D51912">
        <w:rPr>
          <w:rFonts w:ascii="Arial Narrow" w:hAnsi="Arial Narrow" w:cs="Arial"/>
          <w:sz w:val="22"/>
          <w:szCs w:val="22"/>
        </w:rPr>
        <w:t xml:space="preserve">ublicznych </w:t>
      </w:r>
      <w:r w:rsidR="004A1B12" w:rsidRPr="00D51912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D51912">
        <w:rPr>
          <w:rFonts w:ascii="Arial Narrow" w:hAnsi="Arial Narrow" w:cs="Arial"/>
          <w:sz w:val="22"/>
          <w:szCs w:val="22"/>
        </w:rPr>
        <w:t xml:space="preserve">, </w:t>
      </w:r>
      <w:r w:rsidR="00E74BC3" w:rsidRPr="00D51912">
        <w:rPr>
          <w:rFonts w:ascii="Arial Narrow" w:hAnsi="Arial Narrow" w:cs="Arial"/>
          <w:sz w:val="22"/>
          <w:szCs w:val="22"/>
        </w:rPr>
        <w:t>udostępnia</w:t>
      </w:r>
      <w:r w:rsidR="00BE7BFD" w:rsidRPr="00D5191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5191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5191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5191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5191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D5191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D51912">
        <w:rPr>
          <w:rFonts w:ascii="Arial Narrow" w:hAnsi="Arial Narrow" w:cs="Arial"/>
          <w:sz w:val="22"/>
          <w:szCs w:val="22"/>
        </w:rPr>
        <w:t>wraz z wyjaśnieniami</w:t>
      </w:r>
      <w:r w:rsidR="0012774F" w:rsidRPr="00D5191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1B12" w:rsidRPr="00D51912" w14:paraId="46D5D05C" w14:textId="77777777" w:rsidTr="00323A73">
        <w:tc>
          <w:tcPr>
            <w:tcW w:w="9356" w:type="dxa"/>
          </w:tcPr>
          <w:p w14:paraId="65789508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 xml:space="preserve">PYTANIE NR 1: </w:t>
            </w:r>
          </w:p>
          <w:p w14:paraId="1B4E654F" w14:textId="3DF31126" w:rsidR="004A1B12" w:rsidRDefault="004A1B12" w:rsidP="00D519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§ 2 </w:t>
            </w:r>
            <w:r w:rsidR="00D519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51912">
              <w:rPr>
                <w:rFonts w:ascii="Arial Narrow" w:hAnsi="Arial Narrow" w:cs="Arial"/>
                <w:sz w:val="22"/>
                <w:szCs w:val="22"/>
              </w:rPr>
              <w:t>Pkt. 5</w:t>
            </w:r>
            <w:r w:rsidR="00D519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Wykonawca zobowiązany jest w trakcie trwania okresu opieki serwisowej w szczególności do: </w:t>
            </w:r>
          </w:p>
          <w:p w14:paraId="77C9C508" w14:textId="77777777" w:rsidR="00D51912" w:rsidRPr="00D51912" w:rsidRDefault="00D51912" w:rsidP="00D519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7F34CD7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a) zapewnienia aktualnych wersji oprogramowania dostarczonego Zamawiającemu, </w:t>
            </w:r>
          </w:p>
          <w:p w14:paraId="5BD7B9C8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Odp. Jako dystrybutor nie możemy tego zapewnić. To zapewnia producent oprogramowania. </w:t>
            </w:r>
          </w:p>
          <w:p w14:paraId="7DFF1A26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Zamawiającego: Zamawiający modyfikuje zapis § 2 ust. 5 lit. a) i nadaje mu brzmienie: </w:t>
            </w:r>
          </w:p>
          <w:p w14:paraId="3E9B249B" w14:textId="7D6A499E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"a) zapewnienia aktualnych wersji oprogramowania dostarczonego Zamawiającemu. W przypadku gdy Wykonawca nie jest producentem zaoferowanego </w:t>
            </w:r>
            <w:r w:rsidR="00D51912"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rozwiązania</w:t>
            </w: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, wskaże adres URL bądź miejsce z którego Zamawiający będzie mógł pobrać najnowsze wersje oprogramowania"</w:t>
            </w:r>
          </w:p>
          <w:p w14:paraId="0AA24CBF" w14:textId="77777777" w:rsidR="00D51912" w:rsidRDefault="00D519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1A56B28" w14:textId="1298CAA1" w:rsidR="004A1B12" w:rsidRPr="00D51912" w:rsidRDefault="004A1B12" w:rsidP="00D51912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b) zapewnienia ciągłości działania oprogramowania i pełnej funkcjonalności systemu poprzez bezpłatne usuwanie błędów w oprogramowaniu, bazie danych, </w:t>
            </w:r>
          </w:p>
          <w:p w14:paraId="120C8D7D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>Odp. Nie jesteśmy w stanie zapewnić ciągłości działania systemu gdyż to wynika z bardzo wielu czynników - w tym infrastruktury u Państwa, będziemy reagować na incydenty zgodnie z OWWT.</w:t>
            </w:r>
          </w:p>
          <w:p w14:paraId="069CB17B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Zamawiającego: Zamawiający modyfikuje zapis § 2 ust. 5 lit. b) i nadaje mu brzmienie: </w:t>
            </w:r>
          </w:p>
          <w:p w14:paraId="44517095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"b) zapewnienia ciągłości działania oprogramowania i pełnej funkcjonalności systemu poprzez bezpłatne usuwanie błędów w oprogramowaniu, bazie danych. W przypadku gdy Wykonawca nie jest producentem </w:t>
            </w: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lastRenderedPageBreak/>
              <w:t>zaoferowanego oprogramowania, zapewni dostęp do bezpłatnych poprawek oraz pomocy technicznej producenta"</w:t>
            </w:r>
          </w:p>
          <w:p w14:paraId="0358E71D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4116342" w14:textId="667B54C7" w:rsidR="004A1B12" w:rsidRPr="00D51912" w:rsidRDefault="004A1B12" w:rsidP="00D519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c) w przypadku awarii wymagającej odtworzenia systemu z kopii zapasowej Wykonawca udzieli wsparcia Zamawiającemu w procesie przywrócenia systemu oraz skoryguje działanie oprogramowania i bazy danych w celu przywrócenia integracji z systemami współpracującymi, </w:t>
            </w:r>
          </w:p>
          <w:p w14:paraId="7A198A2E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>Odp. Zakres opisany w tym punkcie jest bardzo szeroki i w naszej ocenie wykracza poza standardowy zakres wsparcia technicznego. W ramach SLA zapewniamy możliwość wykonania kopii zapasowej oraz jej odtworzenia (backup/</w:t>
            </w:r>
            <w:proofErr w:type="spellStart"/>
            <w:r w:rsidRPr="00D51912">
              <w:rPr>
                <w:rFonts w:ascii="Arial Narrow" w:hAnsi="Arial Narrow" w:cs="Arial"/>
                <w:sz w:val="22"/>
                <w:szCs w:val="22"/>
              </w:rPr>
              <w:t>restore</w:t>
            </w:r>
            <w:proofErr w:type="spellEnd"/>
            <w:r w:rsidRPr="00D51912">
              <w:rPr>
                <w:rFonts w:ascii="Arial Narrow" w:hAnsi="Arial Narrow" w:cs="Arial"/>
                <w:sz w:val="22"/>
                <w:szCs w:val="22"/>
              </w:rPr>
              <w:t>), natomiast jeśli kopia została wykonana samodzielnie przez Zamawiającego, nie możemy ponosić odpowiedzialności za proces jej przywrócenia.</w:t>
            </w:r>
          </w:p>
          <w:p w14:paraId="40D6F12F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>Dodatkowo, jeśli integracje z systemami współpracującymi zostały zrealizowane przez nasz zespół, wówczas mogą być one objęte wsparciem. W przeciwnym przypadku, gdy integracja nie jest natywna lub została wykonana poza naszym zakresem, ewentualne problemy traktowane będą jako osobny incydent i nie są objęte standardowym wsparciem.</w:t>
            </w:r>
          </w:p>
          <w:p w14:paraId="10EF7643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Zamawiającego: Zamawiający modyfikuje zapis § 2 ust. 5 lit. c) i nadaje mu brzmienie: </w:t>
            </w:r>
          </w:p>
          <w:p w14:paraId="4D98A82E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"c) w przypadku awarii wymagającej odtworzenia systemu z kopii zapasowej Wykonawca udzieli wsparcia Zamawiającemu w procesie przywrócenia systemu oraz skoryguje działanie oprogramowania i bazy danych w celu przywrócenia integracji z systemami współpracującymi. W przypadku gdy Wykonawca nie jest producentem zaoferowanego rozwiązania, zobowiązuje się dołożyć wszelkich starań, aby zminimalizować czas przestoju związanego z odtworzeniem systemu z kopii zapasowej" </w:t>
            </w:r>
          </w:p>
          <w:p w14:paraId="7478BD42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D564049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d) przyjmowania zgłoszeń dotyczących problemów związanych z używaniem zakupionego oprogramowania, </w:t>
            </w:r>
          </w:p>
          <w:p w14:paraId="20ED2AF4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>Odp. ok pod warunkiem zastosowania OWWT.</w:t>
            </w:r>
          </w:p>
          <w:p w14:paraId="4595A4FD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Zamawiającego: Zamawiający modyfikuje zapis § 2 ust. 5 lit. d) i nadaje mu brzmienie: </w:t>
            </w:r>
          </w:p>
          <w:p w14:paraId="18E7494A" w14:textId="24703335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"d) przyjmowania, w możliwie najkrótszym czasie, zgłoszeń dotyczących problemów związanych </w:t>
            </w:r>
            <w:r w:rsid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br/>
            </w: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z używaniem zakupionego oprogramowania, za pomocą telefonu, poczty elektronicznej lub systemu zdalnej pomocy." </w:t>
            </w:r>
          </w:p>
          <w:p w14:paraId="7BF36B61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46B5DBA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f) świadczenia usług wsparcia, na które składać się będą świadczenia gwarancyjne, świadczenia asysty technicznej oraz pozostałe świadczenia związane z utrzymaniem systemu, </w:t>
            </w:r>
          </w:p>
          <w:p w14:paraId="65F77B37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>Odp. nie utrzymujemy systemu po stronie Zamawiającego – opisany zakres ma charakter utrzymaniowy, zbliżony do usług asysty technicznej. Tym samym znacznie wykracza on poza standardowy zakres wsparcia.</w:t>
            </w:r>
          </w:p>
          <w:p w14:paraId="623ED43B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Zamawiającego: Zamawiający modyfikuje zapis § 2 ust. 5 lit. f) i nadaje mu brzmienie: </w:t>
            </w:r>
          </w:p>
          <w:p w14:paraId="1F60C0D0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lastRenderedPageBreak/>
              <w:t xml:space="preserve">"f) świadczenia usług wsparcia, na które składać się będą świadczenia gwarancyjne oraz usługi wsparcia technicznego" </w:t>
            </w:r>
          </w:p>
          <w:p w14:paraId="5DD1BC2F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22D41FF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g) dostarczania nowych, zgodnych technologiczne wersji elementów systemu informatycznego, które powstają w związku ze zmianami w przepisach i normach, które system wykorzystuje lub na których opiera swoje założenia funkcjonalne,  </w:t>
            </w:r>
          </w:p>
          <w:p w14:paraId="2D49B532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Odp. Jako dystrybutor nie możemy tego zapewnić. To zapewnia producent oprogramowania. </w:t>
            </w:r>
          </w:p>
          <w:p w14:paraId="7FB905AB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 Zamawiający wykreśla zapis § 2 ust. 5 lit. g) z projektu umowy.</w:t>
            </w:r>
          </w:p>
          <w:p w14:paraId="4F6733DE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A0AF22F" w14:textId="46C1A197" w:rsidR="004A1B12" w:rsidRPr="00D51912" w:rsidRDefault="004A1B12" w:rsidP="00D519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>Pkt. 6</w:t>
            </w:r>
            <w:r w:rsidR="00D519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Wykonawca w ramach ustalonego wynagrodzenia zobowiązany jest w trakcie trwania umowy do wsparcia Zamawiającego polegającego na konsultacjach związanych z wykorzystaniem oprogramowania.  </w:t>
            </w:r>
          </w:p>
          <w:p w14:paraId="40F9D2F6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Odp. Zespół wsparcia technicznego nie świadczy usług konsultacyjnych – wyjątek stanowią zapytania typu </w:t>
            </w:r>
            <w:proofErr w:type="spellStart"/>
            <w:r w:rsidRPr="00D51912">
              <w:rPr>
                <w:rFonts w:ascii="Arial Narrow" w:hAnsi="Arial Narrow" w:cs="Arial"/>
                <w:sz w:val="22"/>
                <w:szCs w:val="22"/>
              </w:rPr>
              <w:t>how</w:t>
            </w:r>
            <w:proofErr w:type="spellEnd"/>
            <w:r w:rsidRPr="00D51912">
              <w:rPr>
                <w:rFonts w:ascii="Arial Narrow" w:hAnsi="Arial Narrow" w:cs="Arial"/>
                <w:sz w:val="22"/>
                <w:szCs w:val="22"/>
              </w:rPr>
              <w:t>-to, zgodnie z ich definicją oraz zakresem określonym w Ogólnych Warunkach Wsparcia Technicznego (OWWT).</w:t>
            </w:r>
          </w:p>
          <w:p w14:paraId="4B1EF1B2" w14:textId="1DEEE46C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Zamawiającego: Zamawiający modyfikuje zapis § 2 ust. 6 i nadaje mu brzmienie: </w:t>
            </w:r>
            <w:r w:rsidR="00D51912"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" Wykonawca w ramach ustalonego wynagrodzenia zobowiązany jest w trak</w:t>
            </w:r>
            <w:r w:rsid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c</w:t>
            </w: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ie trwania umowy do wsparcia Zamawiającego polegającego na obsłudze nielimitowanych zgłoszeń dotyczących diagnostyki </w:t>
            </w:r>
            <w:r w:rsid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br/>
            </w: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i rozwiązywania incydentów związanych z </w:t>
            </w:r>
            <w:r w:rsidR="00E37B9F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zaoferowanym</w:t>
            </w:r>
            <w:r w:rsidRPr="00D51912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 oprogramowaniem" </w:t>
            </w:r>
          </w:p>
          <w:p w14:paraId="7D2B1AB1" w14:textId="77777777" w:rsidR="004A1B12" w:rsidRPr="00D51912" w:rsidRDefault="004A1B12" w:rsidP="00323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6B3CFD0" w14:textId="514178FB" w:rsidR="004A1B12" w:rsidRPr="00D51912" w:rsidRDefault="004A1B12" w:rsidP="00D519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§ 7 </w:t>
            </w:r>
            <w:r w:rsidR="00D519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Pkt 4. </w:t>
            </w:r>
          </w:p>
          <w:p w14:paraId="46D89917" w14:textId="15B6EBB5" w:rsidR="004A1B12" w:rsidRPr="00D51912" w:rsidRDefault="004A1B12" w:rsidP="00D519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sz w:val="22"/>
                <w:szCs w:val="22"/>
              </w:rPr>
              <w:t xml:space="preserve">Termin płatności wynosi 60 dni od dnia doręczenia Zamawiającemu prawidłowo wystawionej przez Wykonawcę faktury, na konto bankowe Wykonawcy wskazane na fakturze, z zastrzeżeniem, że termin dostarczenia faktury do Zamawiającego nie może przekraczać 5 dni od dnia jej prawidłowego wystawienia, a każdy dzień zwłoki powoduje odpowiednio przesunięcie terminu płatności.  Czy termin płatności może być skrócony do 30 dni? </w:t>
            </w:r>
          </w:p>
          <w:p w14:paraId="104BCBCA" w14:textId="5B8F2F04" w:rsidR="004A1B12" w:rsidRPr="00D51912" w:rsidRDefault="004A1B12" w:rsidP="00D519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51912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 Zamawiający nie wyraża zgody.</w:t>
            </w:r>
          </w:p>
        </w:tc>
      </w:tr>
    </w:tbl>
    <w:p w14:paraId="117496DC" w14:textId="77777777" w:rsidR="006D4AB3" w:rsidRDefault="006D4AB3" w:rsidP="00D51912">
      <w:pPr>
        <w:pStyle w:val="Tekstpodstawowy"/>
        <w:spacing w:before="120" w:after="12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D51912">
        <w:rPr>
          <w:rFonts w:ascii="Arial Narrow" w:hAnsi="Arial Narrow" w:cs="Arial"/>
          <w:i/>
          <w:iCs/>
          <w:sz w:val="22"/>
          <w:szCs w:val="22"/>
        </w:rPr>
        <w:lastRenderedPageBreak/>
        <w:t>Zamawiający</w:t>
      </w:r>
    </w:p>
    <w:p w14:paraId="7FFC5464" w14:textId="77777777" w:rsidR="00311E53" w:rsidRPr="00311E53" w:rsidRDefault="00311E53" w:rsidP="00311E53"/>
    <w:p w14:paraId="106DE0CB" w14:textId="77777777" w:rsidR="00311E53" w:rsidRDefault="00311E53" w:rsidP="00311E53">
      <w:pPr>
        <w:rPr>
          <w:rFonts w:ascii="Arial Narrow" w:hAnsi="Arial Narrow" w:cs="Arial"/>
          <w:i/>
          <w:iCs/>
          <w:sz w:val="22"/>
          <w:szCs w:val="22"/>
        </w:rPr>
      </w:pPr>
    </w:p>
    <w:p w14:paraId="5018CDC2" w14:textId="77777777" w:rsidR="00311E53" w:rsidRDefault="00311E53" w:rsidP="00311E53">
      <w:pPr>
        <w:rPr>
          <w:rFonts w:ascii="Arial Narrow" w:hAnsi="Arial Narrow"/>
        </w:rPr>
      </w:pPr>
    </w:p>
    <w:p w14:paraId="573C30F6" w14:textId="77777777" w:rsidR="00311E53" w:rsidRDefault="00311E53" w:rsidP="00311E53">
      <w:pPr>
        <w:rPr>
          <w:rFonts w:ascii="Arial Narrow" w:hAnsi="Arial Narrow"/>
        </w:rPr>
      </w:pPr>
    </w:p>
    <w:p w14:paraId="1B112D27" w14:textId="77777777" w:rsidR="00311E53" w:rsidRDefault="00311E53" w:rsidP="00311E53">
      <w:pPr>
        <w:rPr>
          <w:rFonts w:ascii="Arial Narrow" w:hAnsi="Arial Narrow"/>
        </w:rPr>
      </w:pPr>
    </w:p>
    <w:p w14:paraId="353348DA" w14:textId="77777777" w:rsidR="00311E53" w:rsidRDefault="00311E53" w:rsidP="00311E53">
      <w:pPr>
        <w:rPr>
          <w:rFonts w:ascii="Arial Narrow" w:hAnsi="Arial Narrow"/>
        </w:rPr>
      </w:pPr>
    </w:p>
    <w:p w14:paraId="163F7E41" w14:textId="77777777" w:rsidR="00311E53" w:rsidRDefault="00311E53" w:rsidP="00311E53">
      <w:pPr>
        <w:rPr>
          <w:rFonts w:ascii="Arial Narrow" w:hAnsi="Arial Narrow"/>
        </w:rPr>
      </w:pPr>
    </w:p>
    <w:p w14:paraId="225E6DB3" w14:textId="77777777" w:rsidR="00311E53" w:rsidRDefault="00311E53" w:rsidP="00311E53">
      <w:pPr>
        <w:rPr>
          <w:rFonts w:ascii="Arial Narrow" w:hAnsi="Arial Narrow"/>
        </w:rPr>
      </w:pPr>
    </w:p>
    <w:p w14:paraId="0482E4F2" w14:textId="1CDB4122" w:rsidR="00311E53" w:rsidRDefault="00311E53" w:rsidP="00311E5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14:paraId="08CA498C" w14:textId="6CBDF730" w:rsidR="00311E53" w:rsidRDefault="00311E53" w:rsidP="00311E5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56F60758" w14:textId="4E2C0545" w:rsidR="00311E53" w:rsidRDefault="00311E53" w:rsidP="00311E5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7FF9E792" w14:textId="5ED229DC" w:rsidR="00311E53" w:rsidRDefault="00311E53" w:rsidP="00311E5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A100EC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7E66371B" w14:textId="5A5EB50B" w:rsidR="00311E53" w:rsidRPr="00311E53" w:rsidRDefault="00311E53" w:rsidP="00311E53">
      <w:pPr>
        <w:rPr>
          <w:rFonts w:ascii="Arial Narrow" w:hAnsi="Arial Narrow"/>
        </w:rPr>
      </w:pPr>
      <w:r>
        <w:rPr>
          <w:rFonts w:ascii="Arial Narrow" w:hAnsi="Arial Narrow"/>
        </w:rPr>
        <w:t>Data: 2025-10-21</w:t>
      </w:r>
    </w:p>
    <w:sectPr w:rsidR="00311E53" w:rsidRPr="00311E53" w:rsidSect="00311E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EB6EC" w14:textId="77777777" w:rsidR="00616F95" w:rsidRDefault="00616F95">
      <w:r>
        <w:separator/>
      </w:r>
    </w:p>
  </w:endnote>
  <w:endnote w:type="continuationSeparator" w:id="0">
    <w:p w14:paraId="12B9A95B" w14:textId="77777777" w:rsidR="00616F95" w:rsidRDefault="0061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ECD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2A33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86C6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A309E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E6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F49B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F20D54" w14:textId="77777777" w:rsidR="006D4AB3" w:rsidRDefault="006D4AB3">
    <w:pPr>
      <w:pStyle w:val="Stopka"/>
      <w:tabs>
        <w:tab w:val="clear" w:pos="4536"/>
        <w:tab w:val="left" w:pos="6237"/>
      </w:tabs>
    </w:pPr>
  </w:p>
  <w:p w14:paraId="72F623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A360A" w14:textId="77777777" w:rsidR="00616F95" w:rsidRDefault="00616F95">
      <w:r>
        <w:separator/>
      </w:r>
    </w:p>
  </w:footnote>
  <w:footnote w:type="continuationSeparator" w:id="0">
    <w:p w14:paraId="693DDA23" w14:textId="77777777" w:rsidR="00616F95" w:rsidRDefault="00616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2B32D" w14:textId="77777777" w:rsidR="004A1B12" w:rsidRDefault="004A1B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DCC51" w14:textId="77777777" w:rsidR="004A1B12" w:rsidRDefault="004A1B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B0FAA" w14:textId="77777777" w:rsidR="004A1B12" w:rsidRDefault="004A1B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181285">
    <w:abstractNumId w:val="3"/>
  </w:num>
  <w:num w:numId="2" w16cid:durableId="1123036363">
    <w:abstractNumId w:val="6"/>
  </w:num>
  <w:num w:numId="3" w16cid:durableId="373845600">
    <w:abstractNumId w:val="2"/>
  </w:num>
  <w:num w:numId="4" w16cid:durableId="743843964">
    <w:abstractNumId w:val="5"/>
  </w:num>
  <w:num w:numId="5" w16cid:durableId="1463227242">
    <w:abstractNumId w:val="0"/>
  </w:num>
  <w:num w:numId="6" w16cid:durableId="213542481">
    <w:abstractNumId w:val="1"/>
  </w:num>
  <w:num w:numId="7" w16cid:durableId="184316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F95"/>
    <w:rsid w:val="00031374"/>
    <w:rsid w:val="000A1097"/>
    <w:rsid w:val="000E2A8F"/>
    <w:rsid w:val="0012774F"/>
    <w:rsid w:val="00144B7A"/>
    <w:rsid w:val="00180C6E"/>
    <w:rsid w:val="001D4C0F"/>
    <w:rsid w:val="0029606A"/>
    <w:rsid w:val="00311E53"/>
    <w:rsid w:val="004848F3"/>
    <w:rsid w:val="004A1B12"/>
    <w:rsid w:val="004A75F2"/>
    <w:rsid w:val="004E4B64"/>
    <w:rsid w:val="005144A9"/>
    <w:rsid w:val="00520165"/>
    <w:rsid w:val="005B1B08"/>
    <w:rsid w:val="00616F95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51912"/>
    <w:rsid w:val="00D8461B"/>
    <w:rsid w:val="00D915F2"/>
    <w:rsid w:val="00DF32E8"/>
    <w:rsid w:val="00DF53CA"/>
    <w:rsid w:val="00E21B49"/>
    <w:rsid w:val="00E2789F"/>
    <w:rsid w:val="00E37B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CE0CFD"/>
  <w15:chartTrackingRefBased/>
  <w15:docId w15:val="{1C0667D8-0082-4942-A01C-1D43FE17C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11E5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1E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829</Words>
  <Characters>5659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2001-02-10T14:28:00Z</cp:lastPrinted>
  <dcterms:created xsi:type="dcterms:W3CDTF">2025-10-21T08:34:00Z</dcterms:created>
  <dcterms:modified xsi:type="dcterms:W3CDTF">2025-10-21T10:13:00Z</dcterms:modified>
</cp:coreProperties>
</file>