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9C16CC" w:rsidRDefault="00264BB5" w:rsidP="00035DEC">
      <w:pPr>
        <w:spacing w:after="480"/>
        <w:jc w:val="right"/>
        <w:rPr>
          <w:rFonts w:ascii="Arial Narrow" w:hAnsi="Arial Narrow" w:cs="Arial"/>
        </w:rPr>
      </w:pPr>
      <w:r w:rsidRPr="009C16CC">
        <w:rPr>
          <w:rFonts w:ascii="Arial Narrow" w:hAnsi="Arial Narrow" w:cs="Arial"/>
        </w:rPr>
        <w:t>Bydgoszcz</w:t>
      </w:r>
      <w:r w:rsidR="00035DEC" w:rsidRPr="009C16CC">
        <w:rPr>
          <w:rFonts w:ascii="Arial Narrow" w:hAnsi="Arial Narrow" w:cs="Arial"/>
        </w:rPr>
        <w:t xml:space="preserve"> dnia: </w:t>
      </w:r>
      <w:r w:rsidRPr="009C16CC">
        <w:rPr>
          <w:rFonts w:ascii="Arial Narrow" w:hAnsi="Arial Narrow" w:cs="Arial"/>
        </w:rPr>
        <w:t>2025-10-27</w:t>
      </w:r>
    </w:p>
    <w:p w:rsidR="00035DEC" w:rsidRPr="009C16CC" w:rsidRDefault="00264BB5" w:rsidP="00035DEC">
      <w:pPr>
        <w:spacing w:line="360" w:lineRule="auto"/>
        <w:rPr>
          <w:rFonts w:ascii="Arial Narrow" w:hAnsi="Arial Narrow" w:cs="Arial"/>
          <w:b/>
          <w:bCs/>
        </w:rPr>
      </w:pPr>
      <w:r w:rsidRPr="009C16CC">
        <w:rPr>
          <w:rFonts w:ascii="Arial Narrow" w:hAnsi="Arial Narrow" w:cs="Arial"/>
          <w:b/>
          <w:bCs/>
        </w:rPr>
        <w:t>10WSzKzP SPZOZ</w:t>
      </w:r>
    </w:p>
    <w:p w:rsidR="00035DEC" w:rsidRPr="009C16CC" w:rsidRDefault="00264BB5" w:rsidP="00035DEC">
      <w:pPr>
        <w:spacing w:line="360" w:lineRule="auto"/>
        <w:rPr>
          <w:rFonts w:ascii="Arial Narrow" w:hAnsi="Arial Narrow" w:cs="Arial"/>
        </w:rPr>
      </w:pPr>
      <w:r w:rsidRPr="009C16CC">
        <w:rPr>
          <w:rFonts w:ascii="Arial Narrow" w:hAnsi="Arial Narrow" w:cs="Arial"/>
        </w:rPr>
        <w:t>Powstańców Warszawy</w:t>
      </w:r>
      <w:r w:rsidR="00035DEC" w:rsidRPr="009C16CC">
        <w:rPr>
          <w:rFonts w:ascii="Arial Narrow" w:hAnsi="Arial Narrow" w:cs="Arial"/>
        </w:rPr>
        <w:t xml:space="preserve"> </w:t>
      </w:r>
      <w:r w:rsidRPr="009C16CC">
        <w:rPr>
          <w:rFonts w:ascii="Arial Narrow" w:hAnsi="Arial Narrow" w:cs="Arial"/>
        </w:rPr>
        <w:t>5</w:t>
      </w:r>
    </w:p>
    <w:p w:rsidR="00035DEC" w:rsidRPr="009C16CC" w:rsidRDefault="00264BB5" w:rsidP="00035DEC">
      <w:pPr>
        <w:rPr>
          <w:rFonts w:ascii="Arial Narrow" w:hAnsi="Arial Narrow" w:cs="Arial"/>
        </w:rPr>
      </w:pPr>
      <w:r w:rsidRPr="009C16CC">
        <w:rPr>
          <w:rFonts w:ascii="Arial Narrow" w:hAnsi="Arial Narrow" w:cs="Arial"/>
        </w:rPr>
        <w:t>85-681</w:t>
      </w:r>
      <w:r w:rsidR="00035DEC" w:rsidRPr="009C16CC">
        <w:rPr>
          <w:rFonts w:ascii="Arial Narrow" w:hAnsi="Arial Narrow" w:cs="Arial"/>
        </w:rPr>
        <w:t xml:space="preserve"> </w:t>
      </w:r>
      <w:r w:rsidRPr="009C16CC">
        <w:rPr>
          <w:rFonts w:ascii="Arial Narrow" w:hAnsi="Arial Narrow" w:cs="Arial"/>
        </w:rPr>
        <w:t>Bydgoszcz</w:t>
      </w:r>
    </w:p>
    <w:p w:rsidR="00035DEC" w:rsidRPr="009C16CC" w:rsidRDefault="00035DEC" w:rsidP="00035DEC">
      <w:pPr>
        <w:jc w:val="both"/>
        <w:rPr>
          <w:rFonts w:ascii="Arial Narrow" w:hAnsi="Arial Narrow" w:cs="Arial"/>
          <w:bCs/>
        </w:rPr>
      </w:pPr>
      <w:r w:rsidRPr="009C16CC">
        <w:rPr>
          <w:rFonts w:ascii="Arial Narrow" w:hAnsi="Arial Narrow" w:cs="Arial"/>
          <w:bCs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</w:rPr>
      </w:pPr>
      <w:r w:rsidRPr="009C16CC">
        <w:rPr>
          <w:rFonts w:ascii="Arial Narrow" w:hAnsi="Arial Narrow" w:cs="Arial"/>
          <w:bCs/>
        </w:rPr>
        <w:t>[nazwa zamawiającego, adres]</w:t>
      </w:r>
    </w:p>
    <w:p w:rsidR="009C16CC" w:rsidRPr="009F6473" w:rsidRDefault="009C16CC" w:rsidP="00035DEC">
      <w:pPr>
        <w:spacing w:after="480"/>
        <w:jc w:val="both"/>
        <w:rPr>
          <w:rFonts w:ascii="Arial Narrow" w:hAnsi="Arial Narrow"/>
          <w:b/>
          <w:bCs/>
        </w:rPr>
      </w:pPr>
      <w:r w:rsidRPr="009F6473">
        <w:rPr>
          <w:rFonts w:ascii="Arial Narrow" w:hAnsi="Arial Narrow" w:cs="Arial"/>
          <w:b/>
          <w:bCs/>
        </w:rPr>
        <w:t>Pismo nr</w:t>
      </w:r>
      <w:r w:rsidR="009F6473" w:rsidRPr="009F6473">
        <w:rPr>
          <w:rFonts w:ascii="Arial Narrow" w:hAnsi="Arial Narrow" w:cs="Arial"/>
          <w:b/>
          <w:bCs/>
        </w:rPr>
        <w:t xml:space="preserve"> 8160</w:t>
      </w:r>
      <w:r w:rsidRPr="009F6473">
        <w:rPr>
          <w:rFonts w:ascii="Arial Narrow" w:hAnsi="Arial Narrow" w:cs="Arial"/>
          <w:b/>
          <w:bCs/>
        </w:rPr>
        <w:t>/2025</w:t>
      </w:r>
    </w:p>
    <w:p w:rsidR="00035DEC" w:rsidRPr="009C16CC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9C16CC">
        <w:rPr>
          <w:rFonts w:ascii="Arial Narrow" w:hAnsi="Arial Narrow" w:cs="Arial"/>
          <w:b/>
        </w:rPr>
        <w:t>WYKONAWCY</w:t>
      </w:r>
    </w:p>
    <w:p w:rsidR="00035DEC" w:rsidRPr="009C16C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9C16CC">
        <w:rPr>
          <w:rFonts w:ascii="Arial Narrow" w:hAnsi="Arial Narrow" w:cs="Arial"/>
        </w:rPr>
        <w:t>ubiegający się o zamówienie</w:t>
      </w:r>
    </w:p>
    <w:p w:rsidR="00035DEC" w:rsidRPr="009C16CC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C16CC">
        <w:rPr>
          <w:rFonts w:ascii="Arial Narrow" w:eastAsia="Calibri" w:hAnsi="Arial Narrow" w:cs="Arial"/>
          <w:lang w:eastAsia="en-US"/>
        </w:rPr>
        <w:t xml:space="preserve">Dotyczy: </w:t>
      </w:r>
      <w:r w:rsidRPr="009C16CC">
        <w:rPr>
          <w:rFonts w:ascii="Arial Narrow" w:hAnsi="Arial Narrow" w:cs="Arial"/>
        </w:rPr>
        <w:t>postępowania o udzielenie zamówienia publicznego</w:t>
      </w:r>
      <w:r w:rsidRPr="009C16CC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9C16CC" w:rsidTr="00B32FF9">
        <w:tc>
          <w:tcPr>
            <w:tcW w:w="2269" w:type="dxa"/>
            <w:shd w:val="clear" w:color="auto" w:fill="auto"/>
          </w:tcPr>
          <w:p w:rsidR="00035DEC" w:rsidRPr="009C16CC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C16CC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9C16CC" w:rsidRDefault="00264BB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C16CC">
              <w:rPr>
                <w:rFonts w:ascii="Arial Narrow" w:hAnsi="Arial Narrow" w:cs="Arial"/>
                <w:b/>
                <w:bCs/>
              </w:rPr>
              <w:t>Dostawy sukcesywne produktów leczniczych szpitalnych programach lekowych oraz chemioterapii na okres 24 miesięcy z prawem opcji na 12 miesięcy (łącznie 36 miesięcy)</w:t>
            </w:r>
            <w:r w:rsidR="00035DEC" w:rsidRPr="009C16CC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264BB5" w:rsidRPr="009C16CC" w:rsidTr="005A61D7">
        <w:tc>
          <w:tcPr>
            <w:tcW w:w="2269" w:type="dxa"/>
            <w:shd w:val="clear" w:color="auto" w:fill="auto"/>
          </w:tcPr>
          <w:p w:rsidR="00264BB5" w:rsidRPr="009C16CC" w:rsidRDefault="00264BB5" w:rsidP="005A61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C16CC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64BB5" w:rsidRPr="009C16CC" w:rsidRDefault="00264BB5" w:rsidP="005A61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C16CC">
              <w:rPr>
                <w:rFonts w:ascii="Arial Narrow" w:hAnsi="Arial Narrow" w:cs="Arial"/>
                <w:b/>
                <w:bCs/>
              </w:rPr>
              <w:t>119/2025</w:t>
            </w:r>
          </w:p>
        </w:tc>
      </w:tr>
    </w:tbl>
    <w:p w:rsidR="00035DEC" w:rsidRPr="009C16C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9C16CC" w:rsidTr="00B32FF9">
        <w:tc>
          <w:tcPr>
            <w:tcW w:w="9330" w:type="dxa"/>
            <w:shd w:val="clear" w:color="auto" w:fill="F2F2F2"/>
            <w:hideMark/>
          </w:tcPr>
          <w:p w:rsidR="00035DEC" w:rsidRPr="009C16CC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9C16CC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9C16CC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9C16CC">
        <w:rPr>
          <w:rFonts w:ascii="Arial Narrow" w:hAnsi="Arial Narrow" w:cs="Arial"/>
        </w:rPr>
        <w:t xml:space="preserve">Zamawiający, </w:t>
      </w:r>
      <w:r w:rsidR="00264BB5" w:rsidRPr="009C16CC">
        <w:rPr>
          <w:rFonts w:ascii="Arial Narrow" w:hAnsi="Arial Narrow" w:cs="Arial"/>
          <w:b/>
        </w:rPr>
        <w:t>10WSzKzP SPZOZ</w:t>
      </w:r>
      <w:r w:rsidRPr="009C16CC">
        <w:rPr>
          <w:rFonts w:ascii="Arial Narrow" w:hAnsi="Arial Narrow" w:cs="Arial"/>
        </w:rPr>
        <w:t xml:space="preserve">, działając na podstawie art. </w:t>
      </w:r>
      <w:r w:rsidR="0029606A" w:rsidRPr="009C16CC">
        <w:rPr>
          <w:rFonts w:ascii="Arial Narrow" w:hAnsi="Arial Narrow" w:cs="Arial"/>
        </w:rPr>
        <w:t>1</w:t>
      </w:r>
      <w:r w:rsidRPr="009C16CC">
        <w:rPr>
          <w:rFonts w:ascii="Arial Narrow" w:hAnsi="Arial Narrow" w:cs="Arial"/>
        </w:rPr>
        <w:t>3</w:t>
      </w:r>
      <w:r w:rsidR="0029606A" w:rsidRPr="009C16CC">
        <w:rPr>
          <w:rFonts w:ascii="Arial Narrow" w:hAnsi="Arial Narrow" w:cs="Arial"/>
        </w:rPr>
        <w:t>5</w:t>
      </w:r>
      <w:r w:rsidRPr="009C16CC">
        <w:rPr>
          <w:rFonts w:ascii="Arial Narrow" w:hAnsi="Arial Narrow" w:cs="Arial"/>
        </w:rPr>
        <w:t xml:space="preserve"> ust</w:t>
      </w:r>
      <w:r w:rsidR="00D9049C" w:rsidRPr="009C16CC">
        <w:rPr>
          <w:rFonts w:ascii="Arial Narrow" w:hAnsi="Arial Narrow" w:cs="Arial"/>
        </w:rPr>
        <w:t xml:space="preserve">. </w:t>
      </w:r>
      <w:r w:rsidR="0029606A" w:rsidRPr="009C16CC">
        <w:rPr>
          <w:rFonts w:ascii="Arial Narrow" w:hAnsi="Arial Narrow" w:cs="Arial"/>
        </w:rPr>
        <w:t>6</w:t>
      </w:r>
      <w:r w:rsidRPr="009C16CC">
        <w:rPr>
          <w:rFonts w:ascii="Arial Narrow" w:hAnsi="Arial Narrow" w:cs="Arial"/>
        </w:rPr>
        <w:t xml:space="preserve"> ustawy z dnia </w:t>
      </w:r>
      <w:r w:rsidR="0029606A" w:rsidRPr="009C16CC">
        <w:rPr>
          <w:rFonts w:ascii="Arial Narrow" w:hAnsi="Arial Narrow" w:cs="Arial"/>
        </w:rPr>
        <w:t>11</w:t>
      </w:r>
      <w:r w:rsidRPr="009C16CC">
        <w:rPr>
          <w:rFonts w:ascii="Arial Narrow" w:hAnsi="Arial Narrow" w:cs="Arial"/>
        </w:rPr>
        <w:t xml:space="preserve"> </w:t>
      </w:r>
      <w:r w:rsidR="0029606A" w:rsidRPr="009C16CC">
        <w:rPr>
          <w:rFonts w:ascii="Arial Narrow" w:hAnsi="Arial Narrow" w:cs="Arial"/>
        </w:rPr>
        <w:t xml:space="preserve">września </w:t>
      </w:r>
      <w:r w:rsidRPr="009C16CC">
        <w:rPr>
          <w:rFonts w:ascii="Arial Narrow" w:hAnsi="Arial Narrow" w:cs="Arial"/>
        </w:rPr>
        <w:t>20</w:t>
      </w:r>
      <w:r w:rsidR="0029606A" w:rsidRPr="009C16CC">
        <w:rPr>
          <w:rFonts w:ascii="Arial Narrow" w:hAnsi="Arial Narrow" w:cs="Arial"/>
        </w:rPr>
        <w:t>19</w:t>
      </w:r>
      <w:r w:rsidRPr="009C16CC">
        <w:rPr>
          <w:rFonts w:ascii="Arial Narrow" w:hAnsi="Arial Narrow" w:cs="Arial"/>
        </w:rPr>
        <w:t xml:space="preserve"> r</w:t>
      </w:r>
      <w:r w:rsidR="0029606A" w:rsidRPr="009C16CC">
        <w:rPr>
          <w:rFonts w:ascii="Arial Narrow" w:hAnsi="Arial Narrow" w:cs="Arial"/>
        </w:rPr>
        <w:t>.</w:t>
      </w:r>
      <w:r w:rsidRPr="009C16CC">
        <w:rPr>
          <w:rFonts w:ascii="Arial Narrow" w:hAnsi="Arial Narrow" w:cs="Arial"/>
        </w:rPr>
        <w:t xml:space="preserve"> Prawo </w:t>
      </w:r>
      <w:r w:rsidR="0029606A" w:rsidRPr="009C16CC">
        <w:rPr>
          <w:rFonts w:ascii="Arial Narrow" w:hAnsi="Arial Narrow" w:cs="Arial"/>
        </w:rPr>
        <w:t>z</w:t>
      </w:r>
      <w:r w:rsidRPr="009C16CC">
        <w:rPr>
          <w:rFonts w:ascii="Arial Narrow" w:hAnsi="Arial Narrow" w:cs="Arial"/>
        </w:rPr>
        <w:t xml:space="preserve">amówień </w:t>
      </w:r>
      <w:r w:rsidR="0029606A" w:rsidRPr="009C16CC">
        <w:rPr>
          <w:rFonts w:ascii="Arial Narrow" w:hAnsi="Arial Narrow" w:cs="Arial"/>
        </w:rPr>
        <w:t>p</w:t>
      </w:r>
      <w:r w:rsidRPr="009C16CC">
        <w:rPr>
          <w:rFonts w:ascii="Arial Narrow" w:hAnsi="Arial Narrow" w:cs="Arial"/>
        </w:rPr>
        <w:t xml:space="preserve">ublicznych </w:t>
      </w:r>
      <w:r w:rsidR="00264BB5" w:rsidRPr="009C16CC">
        <w:rPr>
          <w:rFonts w:ascii="Arial Narrow" w:hAnsi="Arial Narrow" w:cs="Arial"/>
        </w:rPr>
        <w:t>(</w:t>
      </w:r>
      <w:proofErr w:type="spellStart"/>
      <w:r w:rsidR="00264BB5" w:rsidRPr="009C16CC">
        <w:rPr>
          <w:rFonts w:ascii="Arial Narrow" w:hAnsi="Arial Narrow" w:cs="Arial"/>
        </w:rPr>
        <w:t>t.j</w:t>
      </w:r>
      <w:proofErr w:type="spellEnd"/>
      <w:r w:rsidR="00264BB5" w:rsidRPr="009C16CC">
        <w:rPr>
          <w:rFonts w:ascii="Arial Narrow" w:hAnsi="Arial Narrow" w:cs="Arial"/>
        </w:rPr>
        <w:t>. Dz. U. z 2024 poz. 1320)</w:t>
      </w:r>
      <w:r w:rsidR="00BE7BFD" w:rsidRPr="009C16CC">
        <w:rPr>
          <w:rFonts w:ascii="Arial Narrow" w:hAnsi="Arial Narrow" w:cs="Arial"/>
        </w:rPr>
        <w:t xml:space="preserve">, </w:t>
      </w:r>
      <w:r w:rsidR="00D9049C" w:rsidRPr="009C16CC">
        <w:rPr>
          <w:rFonts w:ascii="Arial Narrow" w:hAnsi="Arial Narrow" w:cs="Arial"/>
        </w:rPr>
        <w:t>udostępnia</w:t>
      </w:r>
      <w:r w:rsidR="00BE7BFD" w:rsidRPr="009C16CC">
        <w:rPr>
          <w:rFonts w:ascii="Arial Narrow" w:hAnsi="Arial Narrow" w:cs="Arial"/>
        </w:rPr>
        <w:t xml:space="preserve"> poniżej treść zapytań do S</w:t>
      </w:r>
      <w:r w:rsidR="0012774F" w:rsidRPr="009C16CC">
        <w:rPr>
          <w:rFonts w:ascii="Arial Narrow" w:hAnsi="Arial Narrow" w:cs="Arial"/>
        </w:rPr>
        <w:t>pecyfikacji Warunków Zamówienia (</w:t>
      </w:r>
      <w:r w:rsidR="0012774F" w:rsidRPr="009C16CC">
        <w:rPr>
          <w:rFonts w:ascii="Arial Narrow" w:hAnsi="Arial Narrow" w:cs="Arial"/>
          <w:lang w:eastAsia="ar-SA"/>
        </w:rPr>
        <w:t>zwanej dalej</w:t>
      </w:r>
      <w:r w:rsidR="0012774F" w:rsidRPr="009C16CC">
        <w:rPr>
          <w:rFonts w:ascii="Arial Narrow" w:hAnsi="Arial Narrow" w:cs="Arial"/>
          <w:b/>
          <w:lang w:eastAsia="ar-SA"/>
        </w:rPr>
        <w:t xml:space="preserve"> </w:t>
      </w:r>
      <w:r w:rsidR="0012774F" w:rsidRPr="009C16CC">
        <w:rPr>
          <w:rFonts w:ascii="Arial Narrow" w:hAnsi="Arial Narrow" w:cs="Arial"/>
          <w:bCs/>
          <w:lang w:eastAsia="ar-SA"/>
        </w:rPr>
        <w:t>”SWZ”)</w:t>
      </w:r>
      <w:r w:rsidR="00D9049C" w:rsidRPr="009C16CC">
        <w:rPr>
          <w:rFonts w:ascii="Arial Narrow" w:hAnsi="Arial Narrow" w:cs="Arial"/>
          <w:bCs/>
          <w:lang w:eastAsia="ar-SA"/>
        </w:rPr>
        <w:t xml:space="preserve"> </w:t>
      </w:r>
      <w:r w:rsidR="00D9049C" w:rsidRPr="009C16CC">
        <w:rPr>
          <w:rFonts w:ascii="Arial Narrow" w:hAnsi="Arial Narrow" w:cs="Arial"/>
        </w:rPr>
        <w:t>wraz z wyjaśnieniami</w:t>
      </w:r>
      <w:r w:rsidR="0012774F" w:rsidRPr="009C16CC">
        <w:rPr>
          <w:rFonts w:ascii="Arial Narrow" w:hAnsi="Arial Narrow" w:cs="Arial"/>
          <w:bCs/>
          <w:lang w:eastAsia="ar-SA"/>
        </w:rPr>
        <w:t>:</w:t>
      </w:r>
    </w:p>
    <w:p w:rsidR="009C16CC" w:rsidRPr="009F6473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F6473">
        <w:rPr>
          <w:rFonts w:ascii="Arial Narrow" w:hAnsi="Arial Narrow" w:cs="Arial"/>
          <w:b/>
          <w:sz w:val="20"/>
        </w:rPr>
        <w:t>Pytanie nr 1</w:t>
      </w:r>
    </w:p>
    <w:p w:rsidR="009C16CC" w:rsidRPr="009C16CC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 xml:space="preserve">Dotyczy Zadanie nr 42, poz. 1 </w:t>
      </w:r>
    </w:p>
    <w:p w:rsidR="009C16CC" w:rsidRDefault="009C16CC" w:rsidP="009C16CC">
      <w:pPr>
        <w:pStyle w:val="Tekstpodstawowy"/>
        <w:spacing w:before="120" w:after="24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 xml:space="preserve">Prosimy o wyjaśnienie opisu przedmiotu zamówienia biorąc pod uwagę zapis art. 99 ust. 4 ustawy </w:t>
      </w:r>
      <w:proofErr w:type="spellStart"/>
      <w:r w:rsidRPr="009C16CC">
        <w:rPr>
          <w:rFonts w:ascii="Arial Narrow" w:hAnsi="Arial Narrow" w:cs="Arial"/>
          <w:sz w:val="20"/>
        </w:rPr>
        <w:t>Pzp</w:t>
      </w:r>
      <w:proofErr w:type="spellEnd"/>
      <w:r w:rsidRPr="009C16CC">
        <w:rPr>
          <w:rFonts w:ascii="Arial Narrow" w:hAnsi="Arial Narrow" w:cs="Arial"/>
          <w:sz w:val="20"/>
        </w:rPr>
        <w:t>, zgodnie</w:t>
      </w:r>
      <w:r>
        <w:rPr>
          <w:rFonts w:ascii="Arial Narrow" w:hAnsi="Arial Narrow" w:cs="Arial"/>
          <w:sz w:val="20"/>
        </w:rPr>
        <w:t xml:space="preserve"> </w:t>
      </w:r>
      <w:r w:rsidRPr="009C16CC">
        <w:rPr>
          <w:rFonts w:ascii="Arial Narrow" w:hAnsi="Arial Narrow" w:cs="Arial"/>
          <w:sz w:val="20"/>
        </w:rPr>
        <w:t xml:space="preserve">z którym przedmiotu zamówienia nie można opisywać w sposób, który mógłby utrudniać uczciwą konkurencję. Zważywszy na powyższe, czy zamawiający dopuści postać </w:t>
      </w:r>
      <w:proofErr w:type="spellStart"/>
      <w:r w:rsidRPr="009C16CC">
        <w:rPr>
          <w:rFonts w:ascii="Arial Narrow" w:hAnsi="Arial Narrow" w:cs="Arial"/>
          <w:sz w:val="20"/>
        </w:rPr>
        <w:t>adalimumab</w:t>
      </w:r>
      <w:proofErr w:type="spellEnd"/>
      <w:r w:rsidRPr="009C16CC">
        <w:rPr>
          <w:rFonts w:ascii="Arial Narrow" w:hAnsi="Arial Narrow" w:cs="Arial"/>
          <w:sz w:val="20"/>
        </w:rPr>
        <w:t xml:space="preserve"> w formie roztworu do </w:t>
      </w:r>
      <w:proofErr w:type="spellStart"/>
      <w:r w:rsidRPr="009C16CC">
        <w:rPr>
          <w:rFonts w:ascii="Arial Narrow" w:hAnsi="Arial Narrow" w:cs="Arial"/>
          <w:sz w:val="20"/>
        </w:rPr>
        <w:t>wstrzykiwań</w:t>
      </w:r>
      <w:proofErr w:type="spellEnd"/>
      <w:r w:rsidRPr="009C16CC">
        <w:rPr>
          <w:rFonts w:ascii="Arial Narrow" w:hAnsi="Arial Narrow" w:cs="Arial"/>
          <w:sz w:val="20"/>
        </w:rPr>
        <w:t xml:space="preserve"> we </w:t>
      </w:r>
      <w:proofErr w:type="spellStart"/>
      <w:r w:rsidRPr="009C16CC">
        <w:rPr>
          <w:rFonts w:ascii="Arial Narrow" w:hAnsi="Arial Narrow" w:cs="Arial"/>
          <w:sz w:val="20"/>
        </w:rPr>
        <w:t>wstrzykiwaczu</w:t>
      </w:r>
      <w:proofErr w:type="spellEnd"/>
      <w:r w:rsidRPr="009C16CC">
        <w:rPr>
          <w:rFonts w:ascii="Arial Narrow" w:hAnsi="Arial Narrow" w:cs="Arial"/>
          <w:sz w:val="20"/>
        </w:rPr>
        <w:t xml:space="preserve"> 40 mg/0.4 ml, produktu znajdującego się w aktualnym obwieszczeniu Ministra Zdrowia z dnia 17 września 2025 r. w sprawie wykazu refundowanych leków, środków spożywczych specjalnego przeznaczenia żywieniowego oraz wyrobów medycznych</w:t>
      </w:r>
      <w:r>
        <w:rPr>
          <w:rFonts w:ascii="Arial Narrow" w:hAnsi="Arial Narrow" w:cs="Arial"/>
          <w:sz w:val="20"/>
        </w:rPr>
        <w:t xml:space="preserve"> </w:t>
      </w:r>
      <w:r w:rsidRPr="009C16CC">
        <w:rPr>
          <w:rFonts w:ascii="Arial Narrow" w:hAnsi="Arial Narrow" w:cs="Arial"/>
          <w:sz w:val="20"/>
        </w:rPr>
        <w:t xml:space="preserve">na </w:t>
      </w:r>
      <w:r>
        <w:rPr>
          <w:rFonts w:ascii="Arial Narrow" w:hAnsi="Arial Narrow" w:cs="Arial"/>
          <w:sz w:val="20"/>
        </w:rPr>
        <w:br/>
      </w:r>
      <w:r w:rsidRPr="009C16CC">
        <w:rPr>
          <w:rFonts w:ascii="Arial Narrow" w:hAnsi="Arial Narrow" w:cs="Arial"/>
          <w:sz w:val="20"/>
        </w:rPr>
        <w:t>1 października 2025?</w:t>
      </w:r>
    </w:p>
    <w:p w:rsidR="009C16CC" w:rsidRPr="009C16CC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C16CC">
        <w:rPr>
          <w:rFonts w:ascii="Arial Narrow" w:hAnsi="Arial Narrow" w:cs="Arial"/>
          <w:b/>
          <w:sz w:val="20"/>
        </w:rPr>
        <w:t>Odpowiedź Zamawiającego:</w:t>
      </w:r>
    </w:p>
    <w:p w:rsidR="009C16CC" w:rsidRPr="009C16CC" w:rsidRDefault="009C16CC" w:rsidP="009C16CC">
      <w:pPr>
        <w:pStyle w:val="Tekstpodstawowy"/>
        <w:spacing w:before="120" w:after="240"/>
        <w:jc w:val="both"/>
        <w:rPr>
          <w:rFonts w:ascii="Arial Narrow" w:hAnsi="Arial Narrow" w:cs="Arial"/>
          <w:b/>
          <w:sz w:val="20"/>
        </w:rPr>
      </w:pPr>
      <w:r w:rsidRPr="009C16CC">
        <w:rPr>
          <w:rFonts w:ascii="Arial Narrow" w:hAnsi="Arial Narrow" w:cs="Arial"/>
          <w:b/>
          <w:sz w:val="20"/>
        </w:rPr>
        <w:t>Zamawiający nie przewiduje możliwości zmiany postaci farmaceutycznej w danym zadaniu.</w:t>
      </w:r>
    </w:p>
    <w:p w:rsidR="009C16CC" w:rsidRPr="009F6473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F6473">
        <w:rPr>
          <w:rFonts w:ascii="Arial Narrow" w:hAnsi="Arial Narrow" w:cs="Arial"/>
          <w:b/>
          <w:sz w:val="20"/>
        </w:rPr>
        <w:t>Pytanie nr 2</w:t>
      </w:r>
    </w:p>
    <w:p w:rsidR="009C16CC" w:rsidRPr="009C16CC" w:rsidRDefault="009C16CC" w:rsidP="009C16CC">
      <w:pPr>
        <w:pStyle w:val="Tekstpodstawowy"/>
        <w:spacing w:before="120" w:after="48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 xml:space="preserve">Do §3 ust. 1 wzoru umowy: Prosimy o skonkretyzowanie, że podana graniczna wielkość opcji (50%) będzie odnosić się do poszczególnych pozycji asortymentowych, jakie Zamawiający zamierza zrealizować, co oznaczało będzie, że każdy </w:t>
      </w:r>
    </w:p>
    <w:p w:rsidR="009C16CC" w:rsidRPr="009C16CC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lastRenderedPageBreak/>
        <w:t>z określonych w formularzu asortymentowo-cenowym produktów będzie mógł zostać zamówiony przez Zamawiającego</w:t>
      </w:r>
      <w:r>
        <w:rPr>
          <w:rFonts w:ascii="Arial Narrow" w:hAnsi="Arial Narrow" w:cs="Arial"/>
          <w:sz w:val="20"/>
        </w:rPr>
        <w:t xml:space="preserve"> </w:t>
      </w:r>
      <w:r>
        <w:rPr>
          <w:rFonts w:ascii="Arial Narrow" w:hAnsi="Arial Narrow" w:cs="Arial"/>
          <w:sz w:val="20"/>
        </w:rPr>
        <w:br/>
      </w:r>
      <w:r w:rsidRPr="009C16CC">
        <w:rPr>
          <w:rFonts w:ascii="Arial Narrow" w:hAnsi="Arial Narrow" w:cs="Arial"/>
          <w:sz w:val="20"/>
        </w:rPr>
        <w:t xml:space="preserve">w ilości maksymalnie o 50% większej niż pierwotnie zakładano. Aktualne zastrzeżenie prawa opcji w praktyce oznaczać może, że niektóre z wycenianych pozycji asortymentowych mogą nie ulec zwiększeniu wcale, zaś inne pozycje asortymentowe mogą zostać zwiększone o niczym nieograniczoną ilość, </w:t>
      </w:r>
      <w:proofErr w:type="spellStart"/>
      <w:r w:rsidRPr="009C16CC">
        <w:rPr>
          <w:rFonts w:ascii="Arial Narrow" w:hAnsi="Arial Narrow" w:cs="Arial"/>
          <w:sz w:val="20"/>
        </w:rPr>
        <w:t>uwarukowaną</w:t>
      </w:r>
      <w:proofErr w:type="spellEnd"/>
      <w:r w:rsidRPr="009C16CC">
        <w:rPr>
          <w:rFonts w:ascii="Arial Narrow" w:hAnsi="Arial Narrow" w:cs="Arial"/>
          <w:sz w:val="20"/>
        </w:rPr>
        <w:t xml:space="preserve"> jedynie granicą wynoszącą "50% pierwotnie zapotrzebowanych ilości", co może stanowić naruszenie art. 441 ust. 1 i 2 PZP.</w:t>
      </w:r>
    </w:p>
    <w:p w:rsidR="009C16CC" w:rsidRPr="009C16CC" w:rsidRDefault="009C16CC" w:rsidP="009C16CC">
      <w:pPr>
        <w:pStyle w:val="Tekstpodstawowy"/>
        <w:spacing w:before="120" w:after="24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>W wyroku z dnia 17.11.2023 r. (sygn. akt: KIO 3212/23) KIO potwierdziła, że norma wynikająca z art. 441 ust. 1 PZP, która określa zasady korzystania z prawa opcji, nakazująca opisywać je w postaci zrozumiałych, precyzyjnych oraz jednoznacznych postanowień, a także spełniać wszystkie zawarte w nim przesłanki, ma charakter bezwzględnie obowiązujący. Izba zauważyła, że żadne inne przepisy PZP nie ograniczają, ani nie wyłączają zastosowania tej normy w przypadkach wystąpienia okoliczności mających wpływ na rodzaj i ilość towarów stanowiących zapotrzebowanie podmiotów udzielających świadczenia zdrowotne. W związku z tym, wszelkie okoliczności, które powodują, że Zamawiający nie jest w stanie przewidzieć, ile dokładnie poszczególnych produktów będzie potrzebował, nie mogą powodować, że opis przedmiotu zamówienia będzie niezgodny z bezwzględnie obowiązującą normą z art. 99 ust. 1 PZP. KIO doszła do wniosku, że sformułowanie "zakres zamówienia" należy rozumieć jako "pojedyncze świadczenie", nie zaś jako "ogólne świadczenie" obejmujące wszystkie produkty, które wykonawca zobowiązany jest sprzedać Zamawiającemu w danej części zamówienia. Izba uznała także, że w przypadku zamówienia udzielanego w częściach, każda z części zamówienia stanowi odrębne zamówienie. W związku z tym, KIO stwierdziła, że treść art. 441 ust. 1 PZP, która zobowiązuje do określenia maksymalnej wartości opcji, należy odnieść do każdej pojedynczej pozycji asortymentowej, przez co należy rozumieć wskazanie maksymalnej ilości w ramach prawa opcji osobno dla każdego zamawianego produktu</w:t>
      </w:r>
    </w:p>
    <w:p w:rsidR="009C16CC" w:rsidRPr="009C16CC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C16CC">
        <w:rPr>
          <w:rFonts w:ascii="Arial Narrow" w:hAnsi="Arial Narrow" w:cs="Arial"/>
          <w:b/>
          <w:sz w:val="20"/>
        </w:rPr>
        <w:t>Odpowiedź Zamawiającego:</w:t>
      </w:r>
    </w:p>
    <w:p w:rsidR="009C16CC" w:rsidRPr="009C16CC" w:rsidRDefault="009C16CC" w:rsidP="009C16CC">
      <w:pPr>
        <w:pStyle w:val="Tekstpodstawowy"/>
        <w:spacing w:before="120" w:after="120"/>
        <w:jc w:val="both"/>
        <w:rPr>
          <w:rFonts w:ascii="Arial Narrow" w:hAnsi="Arial Narrow" w:cs="Arial"/>
          <w:b/>
          <w:sz w:val="20"/>
        </w:rPr>
      </w:pPr>
      <w:r w:rsidRPr="009C16CC">
        <w:rPr>
          <w:rFonts w:ascii="Arial Narrow" w:hAnsi="Arial Narrow" w:cs="Arial"/>
          <w:b/>
          <w:sz w:val="20"/>
        </w:rPr>
        <w:t>Zamawiający doprecyzowuje, że określona w § 3 ust. 1 umowy graniczna wielkość prawa opcji, tj. 50 %, odnosi się do każdej pozycji asortymentowej ujętej w formularzu asortymentowo-cenowym w ramach danego zadania (części zamówienia). Oznacza to, że Zamawiający może - w zależności od faktycznych potrzeb - zamówić każdą z pozycji w danym zadaniu w ilości większej maksymalnie o 50 % w stosunku do ilości pierwotnie określonej w formularzu asortymentowo-cenowym.</w:t>
      </w:r>
    </w:p>
    <w:p w:rsidR="009C16CC" w:rsidRPr="009F6473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F6473">
        <w:rPr>
          <w:rFonts w:ascii="Arial Narrow" w:hAnsi="Arial Narrow" w:cs="Arial"/>
          <w:b/>
          <w:sz w:val="20"/>
        </w:rPr>
        <w:t>Pytanie nr 3</w:t>
      </w:r>
    </w:p>
    <w:p w:rsidR="009C16CC" w:rsidRPr="009C16CC" w:rsidRDefault="009C16CC" w:rsidP="009C16CC">
      <w:pPr>
        <w:pStyle w:val="Tekstpodstawowy"/>
        <w:spacing w:before="120" w:after="12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 xml:space="preserve">Do §7 ust. 1 </w:t>
      </w:r>
      <w:proofErr w:type="spellStart"/>
      <w:r w:rsidRPr="009C16CC">
        <w:rPr>
          <w:rFonts w:ascii="Arial Narrow" w:hAnsi="Arial Narrow" w:cs="Arial"/>
          <w:sz w:val="20"/>
        </w:rPr>
        <w:t>pkt</w:t>
      </w:r>
      <w:proofErr w:type="spellEnd"/>
      <w:r w:rsidRPr="009C16CC">
        <w:rPr>
          <w:rFonts w:ascii="Arial Narrow" w:hAnsi="Arial Narrow" w:cs="Arial"/>
          <w:sz w:val="20"/>
        </w:rPr>
        <w:t xml:space="preserve"> 2) wzoru umowy: Czy Zamawiający wyrazi zgodę na obniżenie kary umownej za niezrealizowanie zamówienia w terminie, w ten sposób, aby wynosiła ona 0,5% wartości niedostarczonego towaru za każdy dzień zwłoki?</w:t>
      </w:r>
    </w:p>
    <w:p w:rsidR="009C16CC" w:rsidRPr="009C16CC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C16CC">
        <w:rPr>
          <w:rFonts w:ascii="Arial Narrow" w:hAnsi="Arial Narrow" w:cs="Arial"/>
          <w:b/>
          <w:sz w:val="20"/>
        </w:rPr>
        <w:t>Odpowiedź Zamawiającego:</w:t>
      </w:r>
      <w:r w:rsidRPr="009C16CC">
        <w:rPr>
          <w:rFonts w:ascii="Arial Narrow" w:hAnsi="Arial Narrow" w:cs="Arial"/>
          <w:b/>
          <w:sz w:val="20"/>
        </w:rPr>
        <w:tab/>
      </w:r>
    </w:p>
    <w:p w:rsidR="009C16CC" w:rsidRPr="009C16CC" w:rsidRDefault="009C16CC" w:rsidP="009C16CC">
      <w:pPr>
        <w:pStyle w:val="Tekstpodstawowy"/>
        <w:spacing w:before="120" w:after="120"/>
        <w:jc w:val="both"/>
        <w:rPr>
          <w:rFonts w:ascii="Arial Narrow" w:hAnsi="Arial Narrow" w:cs="Arial"/>
          <w:b/>
          <w:sz w:val="20"/>
        </w:rPr>
      </w:pPr>
      <w:r w:rsidRPr="009C16CC">
        <w:rPr>
          <w:rFonts w:ascii="Arial Narrow" w:hAnsi="Arial Narrow" w:cs="Arial"/>
          <w:b/>
          <w:sz w:val="20"/>
        </w:rPr>
        <w:t>Zamawiający nie wyraża zgody na zmianę wysokości kary z 1 % na 0,5 %.</w:t>
      </w:r>
    </w:p>
    <w:p w:rsidR="009C16CC" w:rsidRPr="009F6473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F6473">
        <w:rPr>
          <w:rFonts w:ascii="Arial Narrow" w:hAnsi="Arial Narrow" w:cs="Arial"/>
          <w:b/>
          <w:sz w:val="20"/>
        </w:rPr>
        <w:t>Pytanie nr 4</w:t>
      </w:r>
    </w:p>
    <w:p w:rsidR="009C16CC" w:rsidRPr="009C16CC" w:rsidRDefault="009C16CC" w:rsidP="009C16CC">
      <w:pPr>
        <w:pStyle w:val="Tekstpodstawowy"/>
        <w:spacing w:before="120" w:after="12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 xml:space="preserve">Do §7 ust. 1 </w:t>
      </w:r>
      <w:proofErr w:type="spellStart"/>
      <w:r w:rsidRPr="009C16CC">
        <w:rPr>
          <w:rFonts w:ascii="Arial Narrow" w:hAnsi="Arial Narrow" w:cs="Arial"/>
          <w:sz w:val="20"/>
        </w:rPr>
        <w:t>pkt</w:t>
      </w:r>
      <w:proofErr w:type="spellEnd"/>
      <w:r w:rsidRPr="009C16CC">
        <w:rPr>
          <w:rFonts w:ascii="Arial Narrow" w:hAnsi="Arial Narrow" w:cs="Arial"/>
          <w:sz w:val="20"/>
        </w:rPr>
        <w:t xml:space="preserve"> 3) wzoru umowy: Czy Zamawiający wyrazi zgodę na obniżenie kary umownej za niezrealizowanie reklamacji w terminie, w ten sposób, aby wynosiła ona 0,5% wartości reklamowanego towaru za każdy dzień zwłoki?</w:t>
      </w:r>
    </w:p>
    <w:p w:rsidR="009C16CC" w:rsidRPr="009C16CC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C16CC">
        <w:rPr>
          <w:rFonts w:ascii="Arial Narrow" w:hAnsi="Arial Narrow" w:cs="Arial"/>
          <w:b/>
          <w:sz w:val="20"/>
        </w:rPr>
        <w:t>Odpowiedź Zamawiającego:</w:t>
      </w:r>
    </w:p>
    <w:p w:rsidR="009C16CC" w:rsidRPr="009C16CC" w:rsidRDefault="009C16CC" w:rsidP="009C16CC">
      <w:pPr>
        <w:pStyle w:val="Tekstpodstawowy"/>
        <w:spacing w:before="120" w:after="120"/>
        <w:jc w:val="both"/>
        <w:rPr>
          <w:rFonts w:ascii="Arial Narrow" w:hAnsi="Arial Narrow" w:cs="Arial"/>
          <w:b/>
          <w:sz w:val="20"/>
        </w:rPr>
      </w:pPr>
      <w:r w:rsidRPr="009C16CC">
        <w:rPr>
          <w:rFonts w:ascii="Arial Narrow" w:hAnsi="Arial Narrow" w:cs="Arial"/>
          <w:b/>
          <w:sz w:val="20"/>
        </w:rPr>
        <w:t>Zamawiający nie wyraża zgody na obniżenie kary do 0,5 %.</w:t>
      </w:r>
    </w:p>
    <w:p w:rsidR="009C16CC" w:rsidRPr="009F6473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F6473">
        <w:rPr>
          <w:rFonts w:ascii="Arial Narrow" w:hAnsi="Arial Narrow" w:cs="Arial"/>
          <w:b/>
          <w:sz w:val="20"/>
        </w:rPr>
        <w:t>Pytanie nr 5</w:t>
      </w:r>
    </w:p>
    <w:p w:rsidR="009C16CC" w:rsidRPr="009C16CC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>Do §9 ust. 5 lit. a) wzoru umowy: Prosimy o skonkretyzowanie granicznych wartości dla poszczególnych pozycji asortymentowych, jakie Zamawiający zamierza zrealizować, np. poprzez podanie, że zmiany ilości produktów określonych</w:t>
      </w:r>
      <w:r>
        <w:rPr>
          <w:rFonts w:ascii="Arial Narrow" w:hAnsi="Arial Narrow" w:cs="Arial"/>
          <w:sz w:val="20"/>
        </w:rPr>
        <w:t xml:space="preserve"> </w:t>
      </w:r>
      <w:r>
        <w:rPr>
          <w:rFonts w:ascii="Arial Narrow" w:hAnsi="Arial Narrow" w:cs="Arial"/>
          <w:sz w:val="20"/>
        </w:rPr>
        <w:br/>
      </w:r>
      <w:r w:rsidRPr="009C16CC">
        <w:rPr>
          <w:rFonts w:ascii="Arial Narrow" w:hAnsi="Arial Narrow" w:cs="Arial"/>
          <w:sz w:val="20"/>
        </w:rPr>
        <w:t>w formularzu asortymentowo-cenowym mogą ulec zmniejszeniu lub zwiększeniu w granicach +/- 20%, a przez takie sformułowanie Zamawiający będzie rozumiał możliwość zamówienia o 20% mniejszych lub o 20% większych ilości, każdego</w:t>
      </w:r>
      <w:r>
        <w:rPr>
          <w:rFonts w:ascii="Arial Narrow" w:hAnsi="Arial Narrow" w:cs="Arial"/>
          <w:sz w:val="20"/>
        </w:rPr>
        <w:t xml:space="preserve"> </w:t>
      </w:r>
      <w:r w:rsidRPr="009C16CC">
        <w:rPr>
          <w:rFonts w:ascii="Arial Narrow" w:hAnsi="Arial Narrow" w:cs="Arial"/>
          <w:sz w:val="20"/>
        </w:rPr>
        <w:t>z zamówionych asortymentów. Aktualna treść tych zapisów jest na tyle ogólna i nieprecyzyjna, że na jej podstawie wykonawcy nie są w stanie określić faktycznej wielkości przedmiotu zamówienia w zakresie poszczególnych pozycji asortymentowych oraz dokonać prawidłowej kalkulacji cen na potrzeby składanej oferty.</w:t>
      </w:r>
    </w:p>
    <w:p w:rsidR="009C16CC" w:rsidRPr="009C16CC" w:rsidRDefault="009C16CC" w:rsidP="009C16CC">
      <w:pPr>
        <w:pStyle w:val="Tekstpodstawowy"/>
        <w:spacing w:before="120" w:after="48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>W wyroku z dnia 17.11.2023 r. (sygn. akt: KIO 3212/23) Krajowa Izba Odwoławcza uwzględniła odwołanie wniesione przez wykonawcę Urtica Sp. z o.o. z siedzibą we Wrocławiu w postępowaniu zorganizowanym przez Szpital Specjalistyczny</w:t>
      </w:r>
      <w:r>
        <w:rPr>
          <w:rFonts w:ascii="Arial Narrow" w:hAnsi="Arial Narrow" w:cs="Arial"/>
          <w:sz w:val="20"/>
        </w:rPr>
        <w:t xml:space="preserve"> </w:t>
      </w:r>
      <w:r w:rsidRPr="009C16CC">
        <w:rPr>
          <w:rFonts w:ascii="Arial Narrow" w:hAnsi="Arial Narrow" w:cs="Arial"/>
          <w:sz w:val="20"/>
        </w:rPr>
        <w:t xml:space="preserve">im. E. Biernackiego w Mielcu, którego przedmiotem były dostawy produktów leczniczych oraz wyrobów medycznych, dotyczące analogicznych postanowień umownych, uznając za uzasadnione zarzuty naruszenia art. 99 ust. 1, art. 433 </w:t>
      </w:r>
      <w:proofErr w:type="spellStart"/>
      <w:r w:rsidRPr="009C16CC">
        <w:rPr>
          <w:rFonts w:ascii="Arial Narrow" w:hAnsi="Arial Narrow" w:cs="Arial"/>
          <w:sz w:val="20"/>
        </w:rPr>
        <w:t>pkt</w:t>
      </w:r>
      <w:proofErr w:type="spellEnd"/>
      <w:r w:rsidRPr="009C16CC">
        <w:rPr>
          <w:rFonts w:ascii="Arial Narrow" w:hAnsi="Arial Narrow" w:cs="Arial"/>
          <w:sz w:val="20"/>
        </w:rPr>
        <w:t xml:space="preserve"> 4, art. oraz 441 ust. 1 ustawy z dnia 11 września 2019 r. Prawo Zamówień Publicznych (Dz. U. 2024 poz. 1320). Krajowa Izba Odwoławcza stwierdziła, że Zamawiający jest bezwzględnie zobowiązany wskazać minimalną ilość każdego zamawianego produktu, zgodnie z treścią wynikającą z art. 433 </w:t>
      </w:r>
      <w:proofErr w:type="spellStart"/>
      <w:r w:rsidRPr="009C16CC">
        <w:rPr>
          <w:rFonts w:ascii="Arial Narrow" w:hAnsi="Arial Narrow" w:cs="Arial"/>
          <w:sz w:val="20"/>
        </w:rPr>
        <w:t>pkt</w:t>
      </w:r>
      <w:proofErr w:type="spellEnd"/>
      <w:r w:rsidRPr="009C16CC">
        <w:rPr>
          <w:rFonts w:ascii="Arial Narrow" w:hAnsi="Arial Narrow" w:cs="Arial"/>
          <w:sz w:val="20"/>
        </w:rPr>
        <w:t xml:space="preserve"> 4 PZP, a także uznała, że Zamawiający ma bezwzględny obowiązek </w:t>
      </w:r>
    </w:p>
    <w:p w:rsidR="009C16CC" w:rsidRPr="009C16CC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lastRenderedPageBreak/>
        <w:t>w sposób precyzyjny, zrozumiały oraz jednoznaczny wskazać w zakresie każdego zamawianego produktu, jego ilość, do której może zwiększyć zakres zamówienia w ramach korzystania z prawa opcji, co z kolei wynika z treści art. 441 ust. 1 PZP.</w:t>
      </w:r>
    </w:p>
    <w:p w:rsidR="009C16CC" w:rsidRPr="009C16CC" w:rsidRDefault="009C16CC" w:rsidP="009C16CC">
      <w:pPr>
        <w:pStyle w:val="Tekstpodstawowy"/>
        <w:spacing w:before="120" w:after="12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>KIO wskazała, że w przypadku zamówienia udzielanego w częściach, każda z części zamówienia stanowi odrębne zamówienie. W związku z tym, opis przedmiotu zamówienia, który przewiduje dowolne zwiększanie lub zmniejszanie ilości produktów z wybranych pozycji asortymentu, w tym całkowitą rezygnację z niektórych pozycji asortymentu, należy uznać za niejednoznaczny, niewyczerpujący, nieprecyzyjny, nieuwzględniający wszystkich wymagań oraz okoliczności, mogących mieć wpływ na sporządzenie oferty. Izba zauważyła, że możliwość zwiększenia zakresu zamówienia w istocie stanowi opcję,</w:t>
      </w:r>
      <w:r>
        <w:rPr>
          <w:rFonts w:ascii="Arial Narrow" w:hAnsi="Arial Narrow" w:cs="Arial"/>
          <w:sz w:val="20"/>
        </w:rPr>
        <w:t xml:space="preserve"> </w:t>
      </w:r>
      <w:r w:rsidRPr="009C16CC">
        <w:rPr>
          <w:rFonts w:ascii="Arial Narrow" w:hAnsi="Arial Narrow" w:cs="Arial"/>
          <w:sz w:val="20"/>
        </w:rPr>
        <w:t xml:space="preserve">co potwierdza art. 31 ust. 2 PZP, z którego wynika, że przy ustaleniu wartości zamówienia uwzględnia się największy możliwy zakres tego zamówienia z uwzględnieniem opcji. KIO wywnioskowała także, że gdy przedmiotem zamówienia są dostawy, opcja stanowi instrument, który pozwala Zamawiającemu na nabycie produktów w ilości adekwatnej do zmian w zakresie jego potrzeb, występujących po zawarciu umowy w sprawie zamówienia publicznego. Zamawiający ma więc możliwość zastrzeżenia w umowie "opcji w górę", przewidującej zwiększenie zakresu zamówienia oraz "opcji w dół", pozwalającej na ograniczenie zakresu zamówienia. Nie jest nieprawidłowe zawarcie obu tych możliwości w jednym postanowieniu umowy czy też powiązanie ich ze sobą, ale przy ograniczaniu zakresu zamówienia należy przestrzegać zasady wynikającej z treści art. 433 </w:t>
      </w:r>
      <w:proofErr w:type="spellStart"/>
      <w:r w:rsidRPr="009C16CC">
        <w:rPr>
          <w:rFonts w:ascii="Arial Narrow" w:hAnsi="Arial Narrow" w:cs="Arial"/>
          <w:sz w:val="20"/>
        </w:rPr>
        <w:t>pkt</w:t>
      </w:r>
      <w:proofErr w:type="spellEnd"/>
      <w:r w:rsidRPr="009C16CC">
        <w:rPr>
          <w:rFonts w:ascii="Arial Narrow" w:hAnsi="Arial Narrow" w:cs="Arial"/>
          <w:sz w:val="20"/>
        </w:rPr>
        <w:t xml:space="preserve"> 4 PZP, natomiast w zakresie, gdzie zwiększenie zakresu zamówienia stanowi opcję, należy stosować się do reguł wynikających z art. 441 ust. 1 PZP. Wynika z tego, że zapisy umowy będą skonstruowane zgodnie z ww. przepisami ustawy PZP jedynie w przypadku, kiedy zostaną w niej dokładnie określone granice zmian ilościowych "w dół" oraz "w górę" w odniesieniu do poszczególnych pozycji asortymentowych.</w:t>
      </w:r>
    </w:p>
    <w:p w:rsidR="009C16CC" w:rsidRPr="009C16CC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C16CC">
        <w:rPr>
          <w:rFonts w:ascii="Arial Narrow" w:hAnsi="Arial Narrow" w:cs="Arial"/>
          <w:b/>
          <w:sz w:val="20"/>
        </w:rPr>
        <w:t>Odpowiedź Zamawiającego:</w:t>
      </w:r>
    </w:p>
    <w:p w:rsidR="009C16CC" w:rsidRPr="009C16CC" w:rsidRDefault="009C16CC" w:rsidP="009C16CC">
      <w:pPr>
        <w:pStyle w:val="Tekstpodstawowy"/>
        <w:spacing w:before="120" w:after="240"/>
        <w:jc w:val="both"/>
        <w:rPr>
          <w:rFonts w:ascii="Arial Narrow" w:hAnsi="Arial Narrow" w:cs="Arial"/>
          <w:b/>
          <w:sz w:val="20"/>
        </w:rPr>
      </w:pPr>
      <w:r w:rsidRPr="009C16CC">
        <w:rPr>
          <w:rFonts w:ascii="Arial Narrow" w:hAnsi="Arial Narrow" w:cs="Arial"/>
          <w:b/>
          <w:sz w:val="20"/>
        </w:rPr>
        <w:t>Zamawiający podtrzymuje brzmienie § 9.</w:t>
      </w:r>
    </w:p>
    <w:p w:rsidR="009C16CC" w:rsidRPr="009F6473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F6473">
        <w:rPr>
          <w:rFonts w:ascii="Arial Narrow" w:hAnsi="Arial Narrow" w:cs="Arial"/>
          <w:b/>
          <w:sz w:val="20"/>
        </w:rPr>
        <w:t>Pytanie nr 6</w:t>
      </w:r>
    </w:p>
    <w:p w:rsidR="009C16CC" w:rsidRPr="009C16CC" w:rsidRDefault="009C16CC" w:rsidP="009C16CC">
      <w:pPr>
        <w:pStyle w:val="Tekstpodstawowy"/>
        <w:spacing w:before="120" w:after="24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>Do §9 ust. 5 lit. c) wzoru umowy: Prosimy o wykreślenie tego zapisu, ponieważ Wykonawca zamówienia publicznego nie jest stroną umowy Zamawiającego z NFZ i nie może ponosić konsekwencji zmian takiej umowy.</w:t>
      </w:r>
    </w:p>
    <w:p w:rsidR="009C16CC" w:rsidRPr="009C16CC" w:rsidRDefault="009C16CC" w:rsidP="009C16CC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C16CC">
        <w:rPr>
          <w:rFonts w:ascii="Arial Narrow" w:hAnsi="Arial Narrow" w:cs="Arial"/>
          <w:b/>
          <w:sz w:val="20"/>
        </w:rPr>
        <w:t>Odpowiedź Zamawiającego:</w:t>
      </w:r>
    </w:p>
    <w:p w:rsidR="009C16CC" w:rsidRPr="009C16CC" w:rsidRDefault="009C16CC" w:rsidP="009F6473">
      <w:pPr>
        <w:pStyle w:val="Tekstpodstawowy"/>
        <w:spacing w:before="120" w:after="240"/>
        <w:jc w:val="both"/>
        <w:rPr>
          <w:rFonts w:ascii="Arial Narrow" w:hAnsi="Arial Narrow" w:cs="Arial"/>
          <w:b/>
          <w:sz w:val="20"/>
        </w:rPr>
      </w:pPr>
      <w:r w:rsidRPr="009C16CC">
        <w:rPr>
          <w:rFonts w:ascii="Arial Narrow" w:hAnsi="Arial Narrow" w:cs="Arial"/>
          <w:b/>
          <w:sz w:val="20"/>
        </w:rPr>
        <w:t>Zamawiający nie wyraża zgody na wykreślenie zapisu.</w:t>
      </w:r>
    </w:p>
    <w:p w:rsidR="009C16CC" w:rsidRPr="009F6473" w:rsidRDefault="009C16CC" w:rsidP="009F6473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F6473">
        <w:rPr>
          <w:rFonts w:ascii="Arial Narrow" w:hAnsi="Arial Narrow" w:cs="Arial"/>
          <w:b/>
          <w:sz w:val="20"/>
        </w:rPr>
        <w:t>Pytanie nr 7</w:t>
      </w:r>
    </w:p>
    <w:p w:rsidR="009C16CC" w:rsidRPr="009C16CC" w:rsidRDefault="009C16CC" w:rsidP="009F6473">
      <w:pPr>
        <w:pStyle w:val="Tekstpodstawowy"/>
        <w:spacing w:before="12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>Proszę o potwierdzenie, iż w razie wystąpienia takich okoliczności jak wstrzymanie lub wycofanie produktu leczniczego</w:t>
      </w:r>
      <w:r w:rsidR="009F6473">
        <w:rPr>
          <w:rFonts w:ascii="Arial Narrow" w:hAnsi="Arial Narrow" w:cs="Arial"/>
          <w:sz w:val="20"/>
        </w:rPr>
        <w:t xml:space="preserve"> </w:t>
      </w:r>
      <w:r w:rsidR="009F6473">
        <w:rPr>
          <w:rFonts w:ascii="Arial Narrow" w:hAnsi="Arial Narrow" w:cs="Arial"/>
          <w:sz w:val="20"/>
        </w:rPr>
        <w:br/>
      </w:r>
      <w:r w:rsidRPr="009C16CC">
        <w:rPr>
          <w:rFonts w:ascii="Arial Narrow" w:hAnsi="Arial Narrow" w:cs="Arial"/>
          <w:sz w:val="20"/>
        </w:rPr>
        <w:t xml:space="preserve">z obrotu decyzją Głównego Inspektora Farmaceutycznego oraz zaprzestanie produkcji, skutkujących uniemożliwieniem realizacji umowy przez Wykonawcę, przy jednoczesnym udokumentowanym braku możliwości dostarczenia przez Wykonawcę towaru równoważnego/odpowiednika, nastąpi rozwiązanie umowy za porozumieniem stron (bez naliczenia kar umownych) w zakresie w/w produktu z uwagi na niemożność spełnienia świadczenia zgodnie z przepisami KC? </w:t>
      </w:r>
    </w:p>
    <w:p w:rsidR="009C16CC" w:rsidRPr="009C16CC" w:rsidRDefault="009C16CC" w:rsidP="009F6473">
      <w:pPr>
        <w:pStyle w:val="Tekstpodstawowy"/>
        <w:spacing w:before="120" w:after="24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>Zaoferowanie produktu zamiennego jest możliwe tylko w sytuacji posiadania przez wykonawcę produktu leczniczego zamiennego danego producenta, do którego obrotu jest upoważniony na podstawie koncesji, jako hurtownia farmaceutyczna. Niemożliwy i niezgodny z obowiązującymi przepisami prawa jest obrót produktami leczniczymi, na które wykonawca nie posiada koncesji.</w:t>
      </w:r>
    </w:p>
    <w:p w:rsidR="009C16CC" w:rsidRPr="009F6473" w:rsidRDefault="009C16CC" w:rsidP="009F6473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F6473">
        <w:rPr>
          <w:rFonts w:ascii="Arial Narrow" w:hAnsi="Arial Narrow" w:cs="Arial"/>
          <w:b/>
          <w:sz w:val="20"/>
        </w:rPr>
        <w:t>Odpowiedź Zamawiającego:</w:t>
      </w:r>
    </w:p>
    <w:p w:rsidR="009C16CC" w:rsidRPr="009F6473" w:rsidRDefault="009C16CC" w:rsidP="009F6473">
      <w:pPr>
        <w:pStyle w:val="Tekstpodstawowy"/>
        <w:spacing w:before="120" w:after="240"/>
        <w:jc w:val="both"/>
        <w:rPr>
          <w:rFonts w:ascii="Arial Narrow" w:hAnsi="Arial Narrow" w:cs="Arial"/>
          <w:b/>
          <w:sz w:val="20"/>
        </w:rPr>
      </w:pPr>
      <w:r w:rsidRPr="009F6473">
        <w:rPr>
          <w:rFonts w:ascii="Arial Narrow" w:hAnsi="Arial Narrow" w:cs="Arial"/>
          <w:b/>
          <w:sz w:val="20"/>
        </w:rPr>
        <w:t>Jedyną podstawą do rozwiązania umowy na zasadach porozumienia stron jest zaprzestanie produkcji danego leku skutkujące uniemożliwieniem realizacji umowy przez Wykonawcę. Brak możliwości realizacji dostawy z powodu wycofania lub wstrzymania produktu nie stanowi samodzielnej podstawy do rozwiązania umowy.</w:t>
      </w:r>
    </w:p>
    <w:p w:rsidR="009C16CC" w:rsidRPr="009F6473" w:rsidRDefault="009C16CC" w:rsidP="009F6473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F6473">
        <w:rPr>
          <w:rFonts w:ascii="Arial Narrow" w:hAnsi="Arial Narrow" w:cs="Arial"/>
          <w:b/>
          <w:sz w:val="20"/>
        </w:rPr>
        <w:t>Pytanie nr 8</w:t>
      </w:r>
    </w:p>
    <w:p w:rsidR="009C16CC" w:rsidRPr="009C16CC" w:rsidRDefault="009C16CC" w:rsidP="009C16CC">
      <w:pPr>
        <w:pStyle w:val="Tekstpodstawowy"/>
        <w:spacing w:before="120" w:after="48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>Dotyczy § 2 ust. 2 wzoru umowy oraz treści Formularza ofertowego - termin realizacji dostaw</w:t>
      </w:r>
      <w:r w:rsidR="009F6473">
        <w:rPr>
          <w:rFonts w:ascii="Arial Narrow" w:hAnsi="Arial Narrow" w:cs="Arial"/>
          <w:sz w:val="20"/>
        </w:rPr>
        <w:t xml:space="preserve">. </w:t>
      </w:r>
      <w:r w:rsidRPr="009C16CC">
        <w:rPr>
          <w:rFonts w:ascii="Arial Narrow" w:hAnsi="Arial Narrow" w:cs="Arial"/>
          <w:sz w:val="20"/>
        </w:rPr>
        <w:t>Czy z uwagi na fakt, że zaoferowane produkty w zadaniu nr 37 i 44nie są lekami na tzw. "ratunek" i nie wymagają dostaw w ciągu 1 dnia roboczego od momentu złożenia zamówienia, ze względu na specyfikę i konieczność planowania podania z wyprzedzeniem, Zamawiający wydłuży termin dostawy do 2 dni roboczych dla zadania nr 37 i 44? Obecny zapis wprowadza nieproporcjonalne ograniczenie w stosunku do obiektywnych potrzeb Zamawiającego.</w:t>
      </w:r>
    </w:p>
    <w:p w:rsidR="009C16CC" w:rsidRPr="009F6473" w:rsidRDefault="009C16CC" w:rsidP="009F6473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F6473">
        <w:rPr>
          <w:rFonts w:ascii="Arial Narrow" w:hAnsi="Arial Narrow" w:cs="Arial"/>
          <w:b/>
          <w:sz w:val="20"/>
        </w:rPr>
        <w:lastRenderedPageBreak/>
        <w:t>Odpowiedź Zamawiającego:</w:t>
      </w:r>
    </w:p>
    <w:p w:rsidR="009C16CC" w:rsidRPr="009F6473" w:rsidRDefault="009C16CC" w:rsidP="009F6473">
      <w:pPr>
        <w:pStyle w:val="Tekstpodstawowy"/>
        <w:spacing w:before="120" w:after="240"/>
        <w:jc w:val="both"/>
        <w:rPr>
          <w:rFonts w:ascii="Arial Narrow" w:hAnsi="Arial Narrow" w:cs="Arial"/>
          <w:b/>
          <w:sz w:val="20"/>
        </w:rPr>
      </w:pPr>
      <w:r w:rsidRPr="009F6473">
        <w:rPr>
          <w:rFonts w:ascii="Arial Narrow" w:hAnsi="Arial Narrow" w:cs="Arial"/>
          <w:b/>
          <w:sz w:val="20"/>
        </w:rPr>
        <w:t>Zamawiający podtrzymuje dotychczasowe brzmienie § 2 ust. 2 umowy, zgodnie z którym dostawa przedmiotu umowy powinna nastąpić w terminie 1 dnia roboczego od dnia złożenia zamówienia.</w:t>
      </w:r>
    </w:p>
    <w:p w:rsidR="009C16CC" w:rsidRPr="009F6473" w:rsidRDefault="009C16CC" w:rsidP="009F6473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F6473">
        <w:rPr>
          <w:rFonts w:ascii="Arial Narrow" w:hAnsi="Arial Narrow" w:cs="Arial"/>
          <w:b/>
          <w:sz w:val="20"/>
        </w:rPr>
        <w:t>Pytanie nr 9</w:t>
      </w:r>
    </w:p>
    <w:p w:rsidR="009C16CC" w:rsidRPr="009C16CC" w:rsidRDefault="009C16CC" w:rsidP="009F6473">
      <w:pPr>
        <w:pStyle w:val="Tekstpodstawowy"/>
        <w:spacing w:before="12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>Dotyczy § 7 ust. 6 wzoru umowy - rozliczanie kar</w:t>
      </w:r>
    </w:p>
    <w:p w:rsidR="009C16CC" w:rsidRPr="009C16CC" w:rsidRDefault="009C16CC" w:rsidP="009F6473">
      <w:pPr>
        <w:pStyle w:val="Tekstpodstawowy"/>
        <w:spacing w:before="120" w:after="240"/>
        <w:jc w:val="both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 xml:space="preserve">Czy Zamawiający zgodzi się na zmianę zapisu w umowie dotyczącej sposobu rozliczania kar umownych? Zgodnie </w:t>
      </w:r>
      <w:r w:rsidR="009F6473">
        <w:rPr>
          <w:rFonts w:ascii="Arial Narrow" w:hAnsi="Arial Narrow" w:cs="Arial"/>
          <w:sz w:val="20"/>
        </w:rPr>
        <w:br/>
      </w:r>
      <w:r w:rsidRPr="009C16CC">
        <w:rPr>
          <w:rFonts w:ascii="Arial Narrow" w:hAnsi="Arial Narrow" w:cs="Arial"/>
          <w:sz w:val="20"/>
        </w:rPr>
        <w:t>z obecnym brzmieniem umowy, przy zapłacie należności Wykonawcy za dostarczony towar, Zamawiający może potrącić wszelkie kary umowne na podstawie noty księgowej wystawionej przez Zamawiającego. Obecnie, Wykonawca w ramach istniejących procesów oraz systemów księgowych w grupie kapitałowej, nie ma możliwości dokonywania prawidłowo rozliczeń pomiędzy dokonanymi przez Zamawiającego potrąceniami kwot kar z należnych Wykonawcy płatności za faktury, a otrzymanymi od Zamawiającego notami księgowymi dokumentującymi należne kary. Kary umowne mogą zostać rozliczone w oddzielnym procesie tj. poprzez zrealizowanie przez Wykonawcę płatności na podstawie noty księgowej wystawionej przez Zamawiającego. Termin zapłaty kary umownej nie może być krótszy niż 7 dni od dnia doręczenia noty księgowej, ze względu na konieczność weryfikacji zasadności i wysokości naliczenia kary, jak również czasu realizacji płatności. Konsekwencją zaproponowanej zmiany będzie dokonywanie przez Zamawiającego płatności w pełnej kwocie wynikającej z faktury VAT oraz dokonywanie płatności przez Wykonawcę umownej w wysokości wskazanej na nocie księgowej.</w:t>
      </w:r>
    </w:p>
    <w:p w:rsidR="009C16CC" w:rsidRPr="009F6473" w:rsidRDefault="009C16CC" w:rsidP="009F6473">
      <w:pPr>
        <w:pStyle w:val="Tekstpodstawowy"/>
        <w:spacing w:before="120"/>
        <w:jc w:val="both"/>
        <w:rPr>
          <w:rFonts w:ascii="Arial Narrow" w:hAnsi="Arial Narrow" w:cs="Arial"/>
          <w:b/>
          <w:sz w:val="20"/>
        </w:rPr>
      </w:pPr>
      <w:r w:rsidRPr="009F6473">
        <w:rPr>
          <w:rFonts w:ascii="Arial Narrow" w:hAnsi="Arial Narrow" w:cs="Arial"/>
          <w:b/>
          <w:sz w:val="20"/>
        </w:rPr>
        <w:t>Odpowiedź Zamawiającego:</w:t>
      </w:r>
    </w:p>
    <w:p w:rsidR="009C16CC" w:rsidRPr="009F6473" w:rsidRDefault="009C16CC" w:rsidP="009C16CC">
      <w:pPr>
        <w:pStyle w:val="Tekstpodstawowy"/>
        <w:spacing w:before="120" w:after="480"/>
        <w:jc w:val="both"/>
        <w:rPr>
          <w:rFonts w:ascii="Arial Narrow" w:hAnsi="Arial Narrow" w:cs="Arial"/>
          <w:b/>
          <w:sz w:val="20"/>
        </w:rPr>
      </w:pPr>
      <w:r w:rsidRPr="009F6473">
        <w:rPr>
          <w:rFonts w:ascii="Arial Narrow" w:hAnsi="Arial Narrow" w:cs="Arial"/>
          <w:b/>
          <w:sz w:val="20"/>
        </w:rPr>
        <w:t>Zamawiający nie wyraża zgody na zmianę sposobu rozliczania kar umownych.</w:t>
      </w:r>
      <w:r w:rsidR="009F6473">
        <w:rPr>
          <w:rFonts w:ascii="Arial Narrow" w:hAnsi="Arial Narrow" w:cs="Arial"/>
          <w:b/>
          <w:sz w:val="20"/>
        </w:rPr>
        <w:t xml:space="preserve"> </w:t>
      </w:r>
      <w:r w:rsidRPr="009F6473">
        <w:rPr>
          <w:rFonts w:ascii="Arial Narrow" w:hAnsi="Arial Narrow" w:cs="Arial"/>
          <w:b/>
          <w:sz w:val="20"/>
        </w:rPr>
        <w:t>Utrzymanie dotychczasowego mechanizmu potrącania kwot kar z należnych Wykonawcy płatności wynika z konieczności zapewnienia prawidłowego i efektywnego obrotu finansowego w jednostce sektora finansów publicznych oraz ograniczenia ryzyka niewyegzekwowania należnych kwot.</w:t>
      </w:r>
      <w:r w:rsidR="009F6473" w:rsidRPr="009F6473">
        <w:rPr>
          <w:rFonts w:ascii="Arial Narrow" w:hAnsi="Arial Narrow" w:cs="Arial"/>
          <w:b/>
          <w:sz w:val="20"/>
        </w:rPr>
        <w:t xml:space="preserve"> </w:t>
      </w:r>
      <w:r w:rsidRPr="009F6473">
        <w:rPr>
          <w:rFonts w:ascii="Arial Narrow" w:hAnsi="Arial Narrow" w:cs="Arial"/>
          <w:b/>
          <w:sz w:val="20"/>
        </w:rPr>
        <w:t xml:space="preserve">Zamawiający wskazuje, że obecny zapis jest zgodny z art. 498 i nast. Kodeksu cywilnego (potrącenie wierzytelności) oraz z zasadą gospodarności określoną w art. 44 ustawy </w:t>
      </w:r>
      <w:r w:rsidR="009F6473">
        <w:rPr>
          <w:rFonts w:ascii="Arial Narrow" w:hAnsi="Arial Narrow" w:cs="Arial"/>
          <w:b/>
          <w:sz w:val="20"/>
        </w:rPr>
        <w:br/>
      </w:r>
      <w:r w:rsidRPr="009F6473">
        <w:rPr>
          <w:rFonts w:ascii="Arial Narrow" w:hAnsi="Arial Narrow" w:cs="Arial"/>
          <w:b/>
          <w:sz w:val="20"/>
        </w:rPr>
        <w:t>o finansach publicznych.</w:t>
      </w:r>
    </w:p>
    <w:p w:rsidR="009C16CC" w:rsidRPr="009C16CC" w:rsidRDefault="009C16CC" w:rsidP="009F6473">
      <w:pPr>
        <w:pStyle w:val="Tekstpodstawowy"/>
        <w:spacing w:before="120" w:after="480"/>
        <w:jc w:val="right"/>
        <w:rPr>
          <w:rFonts w:ascii="Arial Narrow" w:hAnsi="Arial Narrow" w:cs="Arial"/>
          <w:sz w:val="20"/>
        </w:rPr>
      </w:pPr>
      <w:r w:rsidRPr="009C16CC">
        <w:rPr>
          <w:rFonts w:ascii="Arial Narrow" w:hAnsi="Arial Narrow" w:cs="Arial"/>
          <w:sz w:val="20"/>
        </w:rPr>
        <w:t>Zamawiający</w:t>
      </w:r>
    </w:p>
    <w:p w:rsidR="009C16CC" w:rsidRPr="009C16CC" w:rsidRDefault="009C16CC" w:rsidP="009C16CC">
      <w:pPr>
        <w:pStyle w:val="Tekstpodstawowy"/>
        <w:spacing w:before="120" w:after="480"/>
        <w:jc w:val="both"/>
        <w:rPr>
          <w:rFonts w:ascii="Arial Narrow" w:hAnsi="Arial Narrow" w:cs="Arial"/>
          <w:sz w:val="20"/>
        </w:rPr>
      </w:pPr>
    </w:p>
    <w:p w:rsidR="009C16CC" w:rsidRPr="009C16CC" w:rsidRDefault="009C16CC" w:rsidP="009C16CC">
      <w:pPr>
        <w:pStyle w:val="Tekstpodstawowy"/>
        <w:spacing w:before="120" w:after="480"/>
        <w:jc w:val="both"/>
        <w:rPr>
          <w:rFonts w:ascii="Arial Narrow" w:hAnsi="Arial Narrow" w:cs="Arial"/>
          <w:sz w:val="20"/>
        </w:rPr>
      </w:pPr>
    </w:p>
    <w:p w:rsidR="009C16CC" w:rsidRPr="009C16CC" w:rsidRDefault="009C16CC" w:rsidP="009C16CC">
      <w:pPr>
        <w:pStyle w:val="Tekstpodstawowy"/>
        <w:spacing w:before="120" w:after="480"/>
        <w:jc w:val="both"/>
        <w:rPr>
          <w:rFonts w:ascii="Arial Narrow" w:hAnsi="Arial Narrow" w:cs="Arial"/>
          <w:sz w:val="20"/>
        </w:rPr>
      </w:pPr>
    </w:p>
    <w:p w:rsidR="009C16CC" w:rsidRPr="009C16CC" w:rsidRDefault="009C16CC" w:rsidP="009C16CC">
      <w:pPr>
        <w:pStyle w:val="Tekstpodstawowy"/>
        <w:spacing w:before="120" w:after="480"/>
        <w:jc w:val="both"/>
        <w:rPr>
          <w:rFonts w:ascii="Arial Narrow" w:hAnsi="Arial Narrow" w:cs="Arial"/>
          <w:sz w:val="20"/>
        </w:rPr>
      </w:pPr>
    </w:p>
    <w:p w:rsidR="009C16CC" w:rsidRPr="009C16CC" w:rsidRDefault="009C16CC" w:rsidP="009C16CC">
      <w:pPr>
        <w:pStyle w:val="Tekstpodstawowy"/>
        <w:spacing w:before="120" w:after="480"/>
        <w:jc w:val="both"/>
        <w:rPr>
          <w:rFonts w:ascii="Arial Narrow" w:hAnsi="Arial Narrow" w:cs="Arial"/>
          <w:sz w:val="20"/>
        </w:rPr>
      </w:pPr>
    </w:p>
    <w:p w:rsidR="009C16CC" w:rsidRPr="009F6473" w:rsidRDefault="009C16CC" w:rsidP="009F6473">
      <w:pPr>
        <w:pStyle w:val="Tekstpodstawowy"/>
        <w:jc w:val="both"/>
        <w:rPr>
          <w:rFonts w:ascii="Arial Narrow" w:hAnsi="Arial Narrow" w:cs="Arial"/>
          <w:sz w:val="18"/>
          <w:szCs w:val="18"/>
        </w:rPr>
      </w:pPr>
      <w:r w:rsidRPr="009F6473">
        <w:rPr>
          <w:rFonts w:ascii="Arial Narrow" w:hAnsi="Arial Narrow" w:cs="Arial"/>
          <w:sz w:val="18"/>
          <w:szCs w:val="18"/>
        </w:rPr>
        <w:t>Wykonano w 2 egz. na 2 ark.</w:t>
      </w:r>
    </w:p>
    <w:p w:rsidR="009C16CC" w:rsidRPr="000A332E" w:rsidRDefault="009C16CC" w:rsidP="009F6473">
      <w:pPr>
        <w:pStyle w:val="Tekstpodstawowy"/>
        <w:jc w:val="both"/>
        <w:rPr>
          <w:rFonts w:ascii="Arial Narrow" w:hAnsi="Arial Narrow" w:cs="Arial"/>
          <w:sz w:val="18"/>
          <w:szCs w:val="18"/>
        </w:rPr>
      </w:pPr>
      <w:r w:rsidRPr="000A332E">
        <w:rPr>
          <w:rFonts w:ascii="Arial Narrow" w:hAnsi="Arial Narrow" w:cs="Arial"/>
          <w:sz w:val="18"/>
          <w:szCs w:val="18"/>
        </w:rPr>
        <w:t xml:space="preserve">Egz. 1 - a/a kancelaria  </w:t>
      </w:r>
    </w:p>
    <w:p w:rsidR="009C16CC" w:rsidRPr="000A332E" w:rsidRDefault="009C16CC" w:rsidP="009F6473">
      <w:pPr>
        <w:pStyle w:val="Tekstpodstawowy"/>
        <w:jc w:val="both"/>
        <w:rPr>
          <w:rFonts w:ascii="Arial Narrow" w:hAnsi="Arial Narrow" w:cs="Arial"/>
          <w:sz w:val="18"/>
          <w:szCs w:val="18"/>
        </w:rPr>
      </w:pPr>
      <w:r w:rsidRPr="000A332E">
        <w:rPr>
          <w:rFonts w:ascii="Arial Narrow" w:hAnsi="Arial Narrow" w:cs="Arial"/>
          <w:sz w:val="18"/>
          <w:szCs w:val="18"/>
        </w:rPr>
        <w:t xml:space="preserve">Egz. 2 - Wykonawcy poprzez str. </w:t>
      </w:r>
      <w:proofErr w:type="spellStart"/>
      <w:r w:rsidRPr="000A332E">
        <w:rPr>
          <w:rFonts w:ascii="Arial Narrow" w:hAnsi="Arial Narrow" w:cs="Arial"/>
          <w:sz w:val="18"/>
          <w:szCs w:val="18"/>
        </w:rPr>
        <w:t>int</w:t>
      </w:r>
      <w:proofErr w:type="spellEnd"/>
      <w:r w:rsidRPr="000A332E">
        <w:rPr>
          <w:rFonts w:ascii="Arial Narrow" w:hAnsi="Arial Narrow" w:cs="Arial"/>
          <w:sz w:val="18"/>
          <w:szCs w:val="18"/>
        </w:rPr>
        <w:t xml:space="preserve">. 10wsk.mil.pl i e-propublico.pl; </w:t>
      </w:r>
      <w:proofErr w:type="spellStart"/>
      <w:r w:rsidRPr="000A332E">
        <w:rPr>
          <w:rFonts w:ascii="Arial Narrow" w:hAnsi="Arial Narrow" w:cs="Arial"/>
          <w:sz w:val="18"/>
          <w:szCs w:val="18"/>
        </w:rPr>
        <w:t>SZPubl</w:t>
      </w:r>
      <w:proofErr w:type="spellEnd"/>
      <w:r w:rsidRPr="000A332E">
        <w:rPr>
          <w:rFonts w:ascii="Arial Narrow" w:hAnsi="Arial Narrow" w:cs="Arial"/>
          <w:sz w:val="18"/>
          <w:szCs w:val="18"/>
        </w:rPr>
        <w:t>. T2612 B5</w:t>
      </w:r>
    </w:p>
    <w:p w:rsidR="009C16CC" w:rsidRPr="009F6473" w:rsidRDefault="009C16CC" w:rsidP="009F6473">
      <w:pPr>
        <w:pStyle w:val="Tekstpodstawowy"/>
        <w:jc w:val="both"/>
        <w:rPr>
          <w:rFonts w:ascii="Arial Narrow" w:hAnsi="Arial Narrow" w:cs="Arial"/>
          <w:sz w:val="18"/>
          <w:szCs w:val="18"/>
        </w:rPr>
      </w:pPr>
      <w:r w:rsidRPr="009F6473">
        <w:rPr>
          <w:rFonts w:ascii="Arial Narrow" w:hAnsi="Arial Narrow" w:cs="Arial"/>
          <w:sz w:val="18"/>
          <w:szCs w:val="18"/>
        </w:rPr>
        <w:t>Wyk. Katarzyna Szułczyńska - tel. 261 417 448, email: szulczynska5702@10wsk.mil.pl</w:t>
      </w:r>
    </w:p>
    <w:p w:rsidR="009C16CC" w:rsidRPr="009F6473" w:rsidRDefault="009C16CC" w:rsidP="009F6473">
      <w:pPr>
        <w:pStyle w:val="Tekstpodstawowy"/>
        <w:jc w:val="both"/>
        <w:rPr>
          <w:rFonts w:ascii="Arial Narrow" w:hAnsi="Arial Narrow" w:cs="Arial"/>
          <w:sz w:val="18"/>
          <w:szCs w:val="18"/>
        </w:rPr>
      </w:pPr>
      <w:r w:rsidRPr="009F6473">
        <w:rPr>
          <w:rFonts w:ascii="Arial Narrow" w:hAnsi="Arial Narrow" w:cs="Arial"/>
          <w:sz w:val="18"/>
          <w:szCs w:val="18"/>
        </w:rPr>
        <w:t>Data: 27.10.2025</w:t>
      </w:r>
      <w:r w:rsidR="009F6473">
        <w:rPr>
          <w:rFonts w:ascii="Arial Narrow" w:hAnsi="Arial Narrow" w:cs="Arial"/>
          <w:sz w:val="18"/>
          <w:szCs w:val="18"/>
        </w:rPr>
        <w:t xml:space="preserve"> r.</w:t>
      </w:r>
    </w:p>
    <w:sectPr w:rsidR="009C16CC" w:rsidRPr="009F6473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DB6" w:rsidRDefault="00F27DB6">
      <w:r>
        <w:separator/>
      </w:r>
    </w:p>
  </w:endnote>
  <w:endnote w:type="continuationSeparator" w:id="1">
    <w:p w:rsidR="00F27DB6" w:rsidRDefault="00F27D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A332E">
      <w:rPr>
        <w:rFonts w:ascii="Arial" w:hAnsi="Arial"/>
        <w:noProof/>
        <w:sz w:val="18"/>
        <w:szCs w:val="24"/>
      </w:rPr>
      <w:t>4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A332E">
      <w:rPr>
        <w:rFonts w:ascii="Arial" w:hAnsi="Arial"/>
        <w:noProof/>
        <w:sz w:val="18"/>
        <w:szCs w:val="24"/>
      </w:rPr>
      <w:t>4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0A332E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DB6" w:rsidRDefault="00F27DB6">
      <w:r>
        <w:separator/>
      </w:r>
    </w:p>
  </w:footnote>
  <w:footnote w:type="continuationSeparator" w:id="1">
    <w:p w:rsidR="00F27DB6" w:rsidRDefault="00F27D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BB5" w:rsidRDefault="00264B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BB5" w:rsidRDefault="00264B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BB5" w:rsidRDefault="00264B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4BB5"/>
    <w:rsid w:val="00031374"/>
    <w:rsid w:val="00035DEC"/>
    <w:rsid w:val="000A1097"/>
    <w:rsid w:val="000A332E"/>
    <w:rsid w:val="000E2A8F"/>
    <w:rsid w:val="0012774F"/>
    <w:rsid w:val="00144B7A"/>
    <w:rsid w:val="00180C6E"/>
    <w:rsid w:val="00264BB5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C16CC"/>
    <w:rsid w:val="009F6473"/>
    <w:rsid w:val="00A905AC"/>
    <w:rsid w:val="00B1255C"/>
    <w:rsid w:val="00B32FF9"/>
    <w:rsid w:val="00BA6584"/>
    <w:rsid w:val="00BE7BFD"/>
    <w:rsid w:val="00C370F2"/>
    <w:rsid w:val="00C44EEC"/>
    <w:rsid w:val="00C853E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7DB6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4</Pages>
  <Words>1786</Words>
  <Characters>11297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2025-10-27T06:50:00Z</cp:lastPrinted>
  <dcterms:created xsi:type="dcterms:W3CDTF">2025-10-27T06:27:00Z</dcterms:created>
  <dcterms:modified xsi:type="dcterms:W3CDTF">2025-10-27T06:50:00Z</dcterms:modified>
</cp:coreProperties>
</file>