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9FFD4" w14:textId="77777777" w:rsidR="002D6544" w:rsidRPr="00A55543" w:rsidRDefault="002D6544" w:rsidP="002D6544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635816C5" w14:textId="77777777" w:rsidR="002D6544" w:rsidRDefault="002D6544" w:rsidP="002D654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456E6A98" w14:textId="77777777" w:rsidR="002D6544" w:rsidRPr="00D62E3C" w:rsidRDefault="002D6544" w:rsidP="002D654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p w14:paraId="334AFFD4" w14:textId="4ECC9B17" w:rsidR="002D6544" w:rsidRPr="006343ED" w:rsidRDefault="006343ED" w:rsidP="006343ED">
      <w:pPr>
        <w:spacing w:line="360" w:lineRule="auto"/>
        <w:jc w:val="center"/>
        <w:rPr>
          <w:rFonts w:ascii="Century Gothic" w:hAnsi="Century Gothic"/>
          <w:color w:val="EE0000"/>
          <w:sz w:val="16"/>
          <w:szCs w:val="16"/>
        </w:rPr>
      </w:pPr>
      <w:r>
        <w:rPr>
          <w:rFonts w:ascii="Century Gothic" w:hAnsi="Century Gothic"/>
          <w:color w:val="EE0000"/>
          <w:sz w:val="16"/>
          <w:szCs w:val="16"/>
        </w:rPr>
        <w:t>MODYFIKACJA z dnia 03.11.2025 r.</w:t>
      </w:r>
    </w:p>
    <w:p w14:paraId="18332C80" w14:textId="1A9A7A1A" w:rsidR="005262A1" w:rsidRPr="002D6544" w:rsidRDefault="005262A1" w:rsidP="005262A1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2D6544">
        <w:rPr>
          <w:rFonts w:ascii="Century Gothic" w:hAnsi="Century Gothic"/>
          <w:b/>
          <w:bCs/>
          <w:sz w:val="16"/>
          <w:szCs w:val="16"/>
        </w:rPr>
        <w:t>Zadanie nr 3</w:t>
      </w:r>
    </w:p>
    <w:p w14:paraId="7E3EE311" w14:textId="77777777" w:rsidR="005262A1" w:rsidRPr="004049CD" w:rsidRDefault="00E07732" w:rsidP="005262A1">
      <w:pPr>
        <w:spacing w:line="360" w:lineRule="auto"/>
        <w:rPr>
          <w:rFonts w:ascii="Century Gothic" w:hAnsi="Century Gothic"/>
          <w:sz w:val="16"/>
          <w:szCs w:val="16"/>
        </w:rPr>
      </w:pPr>
      <w:bookmarkStart w:id="0" w:name="_Hlk211006045"/>
      <w:r>
        <w:rPr>
          <w:rFonts w:ascii="Century Gothic" w:eastAsia="Times New Roman" w:hAnsi="Century Gothic" w:cs="Calibri"/>
          <w:b/>
          <w:bCs/>
          <w:kern w:val="0"/>
          <w:sz w:val="16"/>
          <w:szCs w:val="16"/>
          <w:lang w:eastAsia="pl-PL"/>
          <w14:ligatures w14:val="none"/>
        </w:rPr>
        <w:t>Kanałowy system monitorowania integralności nerwów</w:t>
      </w: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678"/>
        <w:gridCol w:w="1843"/>
        <w:gridCol w:w="1701"/>
      </w:tblGrid>
      <w:tr w:rsidR="004049CD" w:rsidRPr="004049CD" w14:paraId="5DFB6EC5" w14:textId="77777777" w:rsidTr="005262A1">
        <w:trPr>
          <w:trHeight w:val="270"/>
        </w:trPr>
        <w:tc>
          <w:tcPr>
            <w:tcW w:w="709" w:type="dxa"/>
            <w:vAlign w:val="center"/>
          </w:tcPr>
          <w:bookmarkEnd w:id="0"/>
          <w:p w14:paraId="294C88E1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4678" w:type="dxa"/>
            <w:noWrap/>
            <w:vAlign w:val="center"/>
            <w:hideMark/>
          </w:tcPr>
          <w:p w14:paraId="782BEF02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843" w:type="dxa"/>
            <w:vAlign w:val="center"/>
          </w:tcPr>
          <w:p w14:paraId="487D26AC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1701" w:type="dxa"/>
            <w:vAlign w:val="center"/>
          </w:tcPr>
          <w:p w14:paraId="04417393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4049CD" w:rsidRPr="004049CD" w14:paraId="5CA5C929" w14:textId="77777777" w:rsidTr="005262A1">
        <w:trPr>
          <w:trHeight w:val="270"/>
        </w:trPr>
        <w:tc>
          <w:tcPr>
            <w:tcW w:w="709" w:type="dxa"/>
            <w:vAlign w:val="center"/>
          </w:tcPr>
          <w:p w14:paraId="11D56764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42EC296A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843" w:type="dxa"/>
            <w:vAlign w:val="center"/>
          </w:tcPr>
          <w:p w14:paraId="78FDA949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3654574C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0D867A8F" w14:textId="77777777" w:rsidTr="005262A1">
        <w:trPr>
          <w:trHeight w:val="270"/>
        </w:trPr>
        <w:tc>
          <w:tcPr>
            <w:tcW w:w="709" w:type="dxa"/>
            <w:vAlign w:val="center"/>
          </w:tcPr>
          <w:p w14:paraId="5F231FD5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61890478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843" w:type="dxa"/>
            <w:vAlign w:val="center"/>
          </w:tcPr>
          <w:p w14:paraId="607D647B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4584AA4F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57E2D9F" w14:textId="77777777" w:rsidTr="005262A1">
        <w:trPr>
          <w:trHeight w:val="270"/>
        </w:trPr>
        <w:tc>
          <w:tcPr>
            <w:tcW w:w="709" w:type="dxa"/>
            <w:vAlign w:val="center"/>
          </w:tcPr>
          <w:p w14:paraId="7B187BF7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75589F86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843" w:type="dxa"/>
            <w:vAlign w:val="center"/>
          </w:tcPr>
          <w:p w14:paraId="63ECCDFD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0EA75BEC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0CFC3741" w14:textId="77777777" w:rsidTr="005262A1">
        <w:trPr>
          <w:trHeight w:val="270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4A91225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529BFB4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Rok produkcji (nie wcześniej 2025 r., sprzęt fabrycznie  nowy) nie rekondycjonowany, nie powystawowy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DAC20F4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F78EBD5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3F89D674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42E0693E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63244F1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System neuromonitoringu składający się z Full HD monitora dotykowego i obrotowego (360 stopni), bezprzewodowego interfejsu pacjenta (technologia wi-fi) do podłączenia elektrod, symulator pacjenta</w:t>
            </w:r>
          </w:p>
        </w:tc>
        <w:tc>
          <w:tcPr>
            <w:tcW w:w="1843" w:type="dxa"/>
            <w:vAlign w:val="center"/>
          </w:tcPr>
          <w:p w14:paraId="418BAE16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26A26859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187D69D8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25F4FBDB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426EC09F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Elektrody odbiorcze jak i stymulacyjne podłączane do bezprzewodowego interfejsu pacjenta (brak konieczności podłączania elektrod bezpośrednio do monitora)</w:t>
            </w:r>
          </w:p>
        </w:tc>
        <w:tc>
          <w:tcPr>
            <w:tcW w:w="1843" w:type="dxa"/>
            <w:vAlign w:val="center"/>
          </w:tcPr>
          <w:p w14:paraId="2DE07937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17970A93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8A9641F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1E523F0A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5449259E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Monitor wyposażony w min. 4 kanały robocze </w:t>
            </w:r>
          </w:p>
        </w:tc>
        <w:tc>
          <w:tcPr>
            <w:tcW w:w="1843" w:type="dxa"/>
            <w:vAlign w:val="center"/>
          </w:tcPr>
          <w:p w14:paraId="15350714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E5D343A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1831C2F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2572C4F1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EFA168F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Zakres stymulacji urządzenia skok o 0,01; 0,05, 0,1; 0,5; 1,0 mA</w:t>
            </w:r>
          </w:p>
        </w:tc>
        <w:tc>
          <w:tcPr>
            <w:tcW w:w="1843" w:type="dxa"/>
            <w:vAlign w:val="center"/>
          </w:tcPr>
          <w:p w14:paraId="1B4050F5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0D6E74CA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5ADEE284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7DDD16C1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25BEE898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Aparat wyposażony w 2 stymulatory stałoprądowe z szerokim zakresem stymulacji od min. 0-50 mA</w:t>
            </w:r>
          </w:p>
        </w:tc>
        <w:tc>
          <w:tcPr>
            <w:tcW w:w="1843" w:type="dxa"/>
            <w:vAlign w:val="center"/>
          </w:tcPr>
          <w:p w14:paraId="27EDDA13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6AD3CFFC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5C41AB62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33A4D86A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560F3B04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Aparat o napięciu wejściowym 100-240V oraz regulacji impulsu stymulacyjnego w zakresie 50-1000us do wyboru za pomocą oprogramowania</w:t>
            </w:r>
          </w:p>
        </w:tc>
        <w:tc>
          <w:tcPr>
            <w:tcW w:w="1843" w:type="dxa"/>
            <w:vAlign w:val="center"/>
          </w:tcPr>
          <w:p w14:paraId="2157E07F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434C2C06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5402AC67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5E58BA32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0CEC0A13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System wyposażony w akumulator wielokrotnego ładowania - zasilanie awaryjne do 5 minut w przypadku utraty zasilania sieciowego po</w:t>
            </w: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</w:t>
            </w: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czas użytkowania </w:t>
            </w:r>
          </w:p>
        </w:tc>
        <w:tc>
          <w:tcPr>
            <w:tcW w:w="1843" w:type="dxa"/>
            <w:vAlign w:val="center"/>
          </w:tcPr>
          <w:p w14:paraId="564B42AF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204A0DDD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5085D865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059CD273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6C422FE2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Dokładność wyjściowego impulsu stymulującego min. +/- 0,01 mA</w:t>
            </w:r>
          </w:p>
        </w:tc>
        <w:tc>
          <w:tcPr>
            <w:tcW w:w="1843" w:type="dxa"/>
            <w:vAlign w:val="center"/>
          </w:tcPr>
          <w:p w14:paraId="4233F473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5E35C9A6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05129BB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39CB7488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4D425714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Tworzenie indywidualnych, wybranych procedur według potrzeb użytkownika</w:t>
            </w:r>
          </w:p>
        </w:tc>
        <w:tc>
          <w:tcPr>
            <w:tcW w:w="1843" w:type="dxa"/>
            <w:vAlign w:val="center"/>
          </w:tcPr>
          <w:p w14:paraId="051373A9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5648C241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37EFB28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04BAB6EA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0A07E988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Zdefiniowane procedury dla poszczególnych specjalności bez konieczności zmiany ustawień parametrów</w:t>
            </w:r>
          </w:p>
        </w:tc>
        <w:tc>
          <w:tcPr>
            <w:tcW w:w="1843" w:type="dxa"/>
            <w:vAlign w:val="center"/>
          </w:tcPr>
          <w:p w14:paraId="6C96B48F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6C99CDF4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6584FAE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19760E91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61198CC4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Automatyczna kontrola elektrod potwierdzająca ich integralność prezentowana na ekranie monitora</w:t>
            </w:r>
          </w:p>
        </w:tc>
        <w:tc>
          <w:tcPr>
            <w:tcW w:w="1843" w:type="dxa"/>
            <w:vAlign w:val="center"/>
          </w:tcPr>
          <w:p w14:paraId="2C3A2EF8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4F28ABEC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22E203B4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64F5A2F8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E79FF5A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Alarm o nieprawidłowym połączeniu elektrody lub jej wypięciu  - wizualny i/lub głosowy</w:t>
            </w:r>
          </w:p>
        </w:tc>
        <w:tc>
          <w:tcPr>
            <w:tcW w:w="1843" w:type="dxa"/>
            <w:vAlign w:val="center"/>
          </w:tcPr>
          <w:p w14:paraId="6945F1D1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3B5ABBC3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16E059B8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53B4DE64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5CC47F8A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Regulacja stymulacji z panelu dotykowego i pokrętłem nawigacyjnym</w:t>
            </w:r>
          </w:p>
        </w:tc>
        <w:tc>
          <w:tcPr>
            <w:tcW w:w="1843" w:type="dxa"/>
            <w:vAlign w:val="center"/>
          </w:tcPr>
          <w:p w14:paraId="795DA978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193B66B8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7750E2F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37DE9626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71331362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Automatyczna detekcja i eliminacja zakłóceń artefaktów</w:t>
            </w:r>
          </w:p>
        </w:tc>
        <w:tc>
          <w:tcPr>
            <w:tcW w:w="1843" w:type="dxa"/>
            <w:vAlign w:val="center"/>
          </w:tcPr>
          <w:p w14:paraId="4F7B7FCD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4FE2B636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3D0BEE9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70ADEF5F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5BC50898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Stymulacja elektrodą stymulacyjną sygnalizowana dźwiękowo</w:t>
            </w:r>
          </w:p>
        </w:tc>
        <w:tc>
          <w:tcPr>
            <w:tcW w:w="1843" w:type="dxa"/>
            <w:vAlign w:val="center"/>
          </w:tcPr>
          <w:p w14:paraId="30E79D71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408FB2F2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7F61C7B8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5A38D80B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51C5114F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Dźwiękowa i wizualna odpowiedź mięśniowa (EMG) po stymulacji elektrycznej</w:t>
            </w:r>
          </w:p>
        </w:tc>
        <w:tc>
          <w:tcPr>
            <w:tcW w:w="1843" w:type="dxa"/>
            <w:vAlign w:val="center"/>
          </w:tcPr>
          <w:p w14:paraId="1035F272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00A2C4BA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7A02F4C6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6537C7DE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27FB75ED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Pomiar amplitudy i latencji przy odpowiedzi mięśniowej EMG - przypisywanie wartości liczbowych na życzenie operatora</w:t>
            </w:r>
          </w:p>
        </w:tc>
        <w:tc>
          <w:tcPr>
            <w:tcW w:w="1843" w:type="dxa"/>
            <w:vAlign w:val="center"/>
          </w:tcPr>
          <w:p w14:paraId="74E7DC9C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7E0752DD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222F00F5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5E753FF2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53231608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Raportowanie w formie wykresów odpowiedzi EMG i wartości liczbowych przy wykresach</w:t>
            </w:r>
          </w:p>
        </w:tc>
        <w:tc>
          <w:tcPr>
            <w:tcW w:w="1843" w:type="dxa"/>
            <w:vAlign w:val="center"/>
          </w:tcPr>
          <w:p w14:paraId="04111910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1EFB1A5C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B00EB8E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00448010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5EF19D1C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zastosowania jednorazowej sondy inkrementującącej pozwalającej na sterowanie wybranymi funkcjami neuromonitora przyciskiem umieszczonym na sondzie </w:t>
            </w:r>
          </w:p>
        </w:tc>
        <w:tc>
          <w:tcPr>
            <w:tcW w:w="1843" w:type="dxa"/>
            <w:vAlign w:val="center"/>
          </w:tcPr>
          <w:p w14:paraId="762516F5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07EEB0CA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EB721B6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1D598CF1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0F80B1D3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Kolorowy ekran dotykowy o średnicy min. 15 cali </w:t>
            </w:r>
          </w:p>
        </w:tc>
        <w:tc>
          <w:tcPr>
            <w:tcW w:w="1843" w:type="dxa"/>
            <w:vAlign w:val="center"/>
          </w:tcPr>
          <w:p w14:paraId="5732AEF0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4E6E0B5F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5E5CB963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02953A08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1E00293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Aparat wyposażony w </w:t>
            </w: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mi. </w:t>
            </w: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 złącze HDMI</w:t>
            </w:r>
          </w:p>
        </w:tc>
        <w:tc>
          <w:tcPr>
            <w:tcW w:w="1843" w:type="dxa"/>
            <w:vAlign w:val="center"/>
          </w:tcPr>
          <w:p w14:paraId="79CF87AF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99543F4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08C72E0F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2640EB53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23909942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Aparat wyposażony w </w:t>
            </w: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min. </w:t>
            </w: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3 porty USB</w:t>
            </w:r>
          </w:p>
        </w:tc>
        <w:tc>
          <w:tcPr>
            <w:tcW w:w="1843" w:type="dxa"/>
            <w:vAlign w:val="center"/>
          </w:tcPr>
          <w:p w14:paraId="7D54451A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4EBE544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291B1D9B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5C3EAC72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6B6A77B0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Możliwość zatrzymania widoku całego ekranu - funkcja freeze</w:t>
            </w:r>
          </w:p>
        </w:tc>
        <w:tc>
          <w:tcPr>
            <w:tcW w:w="1843" w:type="dxa"/>
            <w:vAlign w:val="center"/>
          </w:tcPr>
          <w:p w14:paraId="6E7E98D1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09B969C3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03B355BA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104B8CE4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D68C88A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Zapis raportów na zewnętrznym urządzeniu USB</w:t>
            </w:r>
          </w:p>
        </w:tc>
        <w:tc>
          <w:tcPr>
            <w:tcW w:w="1843" w:type="dxa"/>
            <w:vAlign w:val="center"/>
          </w:tcPr>
          <w:p w14:paraId="77E23B6F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3D0F0158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7E908FF8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11EC825C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951C955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Możliwość zapisywania raportu z zabiegu do pliku min. PDF</w:t>
            </w:r>
          </w:p>
        </w:tc>
        <w:tc>
          <w:tcPr>
            <w:tcW w:w="1843" w:type="dxa"/>
            <w:vAlign w:val="center"/>
          </w:tcPr>
          <w:p w14:paraId="11A5876A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1648B691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947FD8B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0AF01F3F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8EB7AFF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Aparat wyposażnowy w fukcję umożliwiającą użytkownikowi ręczne śledzenie stanu nerwu na przestrzeni czasu zdefiniowaną jako zapisywanie odpowiedzi EMG</w:t>
            </w: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rejestrowanych przez użytkownika oraz przedstawieniu ich w czasie rzeczywistym w formie wykresu</w:t>
            </w:r>
          </w:p>
        </w:tc>
        <w:tc>
          <w:tcPr>
            <w:tcW w:w="1843" w:type="dxa"/>
            <w:vAlign w:val="center"/>
          </w:tcPr>
          <w:p w14:paraId="3CDA4A93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1D6BBD40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7AB56CF1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69D6874C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66116B96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System umożliwiający pracę z ciągłym monitorowaniem nerwu błędnego, z możliwością zastosowania co najmniej dwóch rozmiarów elektrod </w:t>
            </w:r>
          </w:p>
        </w:tc>
        <w:tc>
          <w:tcPr>
            <w:tcW w:w="1843" w:type="dxa"/>
            <w:vAlign w:val="center"/>
          </w:tcPr>
          <w:p w14:paraId="455958CC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0FB054E4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73365C01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1D2149A5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21130E98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System umożliwiający zastosowanie rurek intubacyjnych wraz z zintegrowanymi w specjalnej konstrukcji elektrodami o powierzchni przylegającej do strun głosowych dostosowanymi do lokalizacji nerwu krtaniowego wstecznego, nerwu błędnego, ale również górnego nerwu krtaniowego</w:t>
            </w:r>
          </w:p>
        </w:tc>
        <w:tc>
          <w:tcPr>
            <w:tcW w:w="1843" w:type="dxa"/>
            <w:vAlign w:val="center"/>
          </w:tcPr>
          <w:p w14:paraId="732393EA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36EE68C7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048A489C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077477AC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1A1FA4C7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Pakiet startowy: </w:t>
            </w: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Elementy jednorazowe do przeprowadzenia 10 zabiegów z obszaru chirurgii laryngologicznej </w:t>
            </w:r>
          </w:p>
        </w:tc>
        <w:tc>
          <w:tcPr>
            <w:tcW w:w="1843" w:type="dxa"/>
            <w:vAlign w:val="center"/>
          </w:tcPr>
          <w:p w14:paraId="4B012EF9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0773E7A5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48104DD5" w14:textId="77777777" w:rsidR="00EE0AAF" w:rsidRPr="004049CD" w:rsidRDefault="00EE0AAF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4638"/>
        <w:gridCol w:w="1843"/>
        <w:gridCol w:w="1701"/>
      </w:tblGrid>
      <w:tr w:rsidR="004049CD" w:rsidRPr="004049CD" w14:paraId="53280832" w14:textId="77777777" w:rsidTr="008449C0">
        <w:trPr>
          <w:trHeight w:val="285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86B0F5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Wymagania dodatkowe dot. wszystkich zestawów</w:t>
            </w:r>
          </w:p>
          <w:p w14:paraId="2E3F72E8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3884C36E" w14:textId="77777777" w:rsidTr="008449C0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F3ECE" w14:textId="77777777" w:rsidR="005262A1" w:rsidRPr="004049CD" w:rsidRDefault="005262A1" w:rsidP="008449C0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93A1B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EC68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Parametr/ilość wymagana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84061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Parametr/</w:t>
            </w:r>
          </w:p>
          <w:p w14:paraId="6BDA809C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podać</w:t>
            </w:r>
          </w:p>
        </w:tc>
      </w:tr>
      <w:tr w:rsidR="004049CD" w:rsidRPr="004049CD" w14:paraId="66099CE2" w14:textId="77777777" w:rsidTr="008449C0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1605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BAD76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 xml:space="preserve">Zamawiającym, przed podpisaniem protokołu odbioru końcowego.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A5411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805F7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6B7C1C3F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873C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C950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BC49A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206D0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D2E9B85" w14:textId="77777777" w:rsidTr="008449C0">
        <w:trPr>
          <w:trHeight w:val="243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900F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73A89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Wykonawca powinien zapewnić co najmniej </w:t>
            </w:r>
            <w:r w:rsid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Gwarancja min. 24 miesiące na urządzenie od daty podpisania przez  strony bezusterkowego protokołu odbioru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24 miesięcy – 0 pkt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36 miesięcy – 10 pkt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48 miesięcy – 20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D5E41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5BE33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63F44A1E" w14:textId="77777777" w:rsidTr="008449C0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13DC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3B0E4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61017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2675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779055D7" w14:textId="77777777" w:rsidTr="008449C0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C4527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5C45C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Czas reakcji serwisu w okresie gwarancji od chwili zgłoszenia awarii czyli pojawienie się pracownika serwisu w miejscu awarii w dni robocze max 48 godzin.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Czas skutecznej naprawy maksimum 7 dni kalendarzowych.</w:t>
            </w:r>
          </w:p>
          <w:p w14:paraId="76CAB311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Czas skutecznej naprawy, wymagającej importu części spoza terenu Polski, maksimum 14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957A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73E5D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1E99775" w14:textId="77777777" w:rsidTr="008449C0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A140F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8681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4AA81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DCDB6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227B41B2" w14:textId="77777777" w:rsidTr="008449C0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4343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5406C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55C55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EE56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7618A233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0514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3D20A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DBA8C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A82CC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263CF9B9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3736B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F9122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FA735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E7EA3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0FEBE51B" w14:textId="77777777" w:rsidTr="008449C0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50521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26B13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2988F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38BEE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FA51BDD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106C3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D4B64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23264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3F1EE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18A5F19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AD669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04DEA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E6B2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40897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0EC3805D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F1E8C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399E1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32F57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C1E4E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ED0B859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02415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53197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405A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D9603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1261CA8C" w14:textId="77777777" w:rsidTr="008449C0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FE34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102DC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76FF6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F197E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767836ED" w14:textId="77777777" w:rsidTr="008449C0">
        <w:trPr>
          <w:trHeight w:val="488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132F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0C000" w14:textId="04008C06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Dostawa do </w:t>
            </w:r>
            <w:r w:rsidR="006343ED">
              <w:rPr>
                <w:rFonts w:ascii="Century Gothic" w:eastAsia="Times New Roman" w:hAnsi="Century Gothic" w:cs="Arial"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>5 grudnia</w:t>
            </w:r>
            <w:r w:rsidRPr="006343ED">
              <w:rPr>
                <w:rFonts w:ascii="Century Gothic" w:eastAsia="Times New Roman" w:hAnsi="Century Gothic" w:cs="Arial"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2025 roku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2963E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AA4FB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77C22659" w14:textId="77777777" w:rsidR="002D6544" w:rsidRDefault="002D6544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67"/>
        <w:gridCol w:w="567"/>
        <w:gridCol w:w="1276"/>
        <w:gridCol w:w="1134"/>
        <w:gridCol w:w="850"/>
        <w:gridCol w:w="1276"/>
        <w:gridCol w:w="1417"/>
      </w:tblGrid>
      <w:tr w:rsidR="002D6544" w:rsidRPr="00873123" w14:paraId="381836DE" w14:textId="77777777" w:rsidTr="000D2CCB">
        <w:tc>
          <w:tcPr>
            <w:tcW w:w="2552" w:type="dxa"/>
          </w:tcPr>
          <w:p w14:paraId="687FF3F0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567" w:type="dxa"/>
          </w:tcPr>
          <w:p w14:paraId="0FBE3FF7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567" w:type="dxa"/>
          </w:tcPr>
          <w:p w14:paraId="10A8B14A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276" w:type="dxa"/>
          </w:tcPr>
          <w:p w14:paraId="32A60D18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134" w:type="dxa"/>
          </w:tcPr>
          <w:p w14:paraId="275127D0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850" w:type="dxa"/>
          </w:tcPr>
          <w:p w14:paraId="6F712516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</w:tcPr>
          <w:p w14:paraId="62A8A49E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417" w:type="dxa"/>
          </w:tcPr>
          <w:p w14:paraId="7AC02354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2D6544" w:rsidRPr="00873123" w14:paraId="6D7189E5" w14:textId="77777777" w:rsidTr="000D2CCB">
        <w:tc>
          <w:tcPr>
            <w:tcW w:w="2552" w:type="dxa"/>
          </w:tcPr>
          <w:p w14:paraId="13FDA51D" w14:textId="08FE4E13" w:rsidR="002D6544" w:rsidRPr="00960799" w:rsidRDefault="002D6544" w:rsidP="000D2CCB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2D6544">
              <w:rPr>
                <w:rFonts w:ascii="Century Gothic" w:hAnsi="Century Gothic" w:cs="Arial"/>
                <w:sz w:val="20"/>
                <w:szCs w:val="20"/>
              </w:rPr>
              <w:t>Kanałowy system monitorowania integralności nerwów</w:t>
            </w:r>
          </w:p>
        </w:tc>
        <w:tc>
          <w:tcPr>
            <w:tcW w:w="567" w:type="dxa"/>
          </w:tcPr>
          <w:p w14:paraId="04B40170" w14:textId="77777777" w:rsidR="002D6544" w:rsidRPr="00805D49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5D49">
              <w:rPr>
                <w:rFonts w:ascii="Century Gothic" w:hAnsi="Century Gothic" w:cs="Arial"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14:paraId="08A7C623" w14:textId="77777777" w:rsidR="002D6544" w:rsidRPr="00805D49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5D49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768D2C8" w14:textId="77777777" w:rsidR="002D6544" w:rsidRPr="00805D49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6B009E" w14:textId="77777777" w:rsidR="002D6544" w:rsidRPr="00805D49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5303B5EB" w14:textId="77777777" w:rsidR="002D6544" w:rsidRPr="00805D49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066D069" w14:textId="77777777" w:rsidR="002D6544" w:rsidRPr="00805D49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3563665" w14:textId="77777777" w:rsidR="002D6544" w:rsidRPr="00805D49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</w:tbl>
    <w:p w14:paraId="37C401CA" w14:textId="77777777" w:rsidR="002D6544" w:rsidRDefault="002D6544" w:rsidP="002D6544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p w14:paraId="758575ED" w14:textId="77777777" w:rsidR="002D6544" w:rsidRPr="00873123" w:rsidRDefault="002D6544" w:rsidP="002D6544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1C09F33F" w14:textId="77777777" w:rsidR="002D6544" w:rsidRPr="00873123" w:rsidRDefault="002D6544" w:rsidP="002D6544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1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44C56BF6" w14:textId="77777777" w:rsidR="002D6544" w:rsidRPr="00873123" w:rsidRDefault="002D6544" w:rsidP="002D6544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1"/>
    <w:p w14:paraId="11FD6414" w14:textId="77777777" w:rsidR="002D6544" w:rsidRDefault="002D6544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CE02B23" w14:textId="743E71DC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3EE3E676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80D0360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>1.</w:t>
      </w:r>
      <w:r w:rsidRPr="004049CD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364750CB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>2.</w:t>
      </w:r>
      <w:r w:rsidRPr="004049CD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68F34A32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</w:p>
    <w:p w14:paraId="587240D2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</w:p>
    <w:p w14:paraId="322D9E45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</w:p>
    <w:p w14:paraId="1B1D78B6" w14:textId="77777777" w:rsidR="005262A1" w:rsidRPr="004049CD" w:rsidRDefault="005262A1" w:rsidP="005262A1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54ACA812" w14:textId="77777777" w:rsidR="005262A1" w:rsidRPr="004049CD" w:rsidRDefault="005262A1" w:rsidP="005262A1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  <w:t>Podpis Wykonawcy</w:t>
      </w:r>
    </w:p>
    <w:p w14:paraId="7EB89F17" w14:textId="77777777" w:rsidR="005262A1" w:rsidRPr="004049CD" w:rsidRDefault="005262A1" w:rsidP="005262A1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0BBC2C6C" w14:textId="77777777" w:rsidR="005262A1" w:rsidRPr="004049CD" w:rsidRDefault="005262A1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D00D079" w14:textId="77777777" w:rsidR="005262A1" w:rsidRPr="004049CD" w:rsidRDefault="005262A1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34A965D" w14:textId="77777777" w:rsidR="005262A1" w:rsidRPr="004049CD" w:rsidRDefault="005262A1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F77308C" w14:textId="77777777" w:rsidR="005262A1" w:rsidRPr="004049CD" w:rsidRDefault="005262A1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5262A1" w:rsidRPr="004049C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3D74B" w14:textId="77777777" w:rsidR="00184F3D" w:rsidRDefault="00184F3D" w:rsidP="00E31637">
      <w:pPr>
        <w:spacing w:after="0" w:line="240" w:lineRule="auto"/>
      </w:pPr>
      <w:r>
        <w:separator/>
      </w:r>
    </w:p>
  </w:endnote>
  <w:endnote w:type="continuationSeparator" w:id="0">
    <w:p w14:paraId="03595652" w14:textId="77777777" w:rsidR="00184F3D" w:rsidRDefault="00184F3D" w:rsidP="00E31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52476352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AC57591" w14:textId="77777777" w:rsidR="00E31637" w:rsidRPr="00E31637" w:rsidRDefault="00E31637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E31637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E31637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43C37C2" w14:textId="77777777" w:rsidR="00E31637" w:rsidRDefault="00E316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5832D" w14:textId="77777777" w:rsidR="00184F3D" w:rsidRDefault="00184F3D" w:rsidP="00E31637">
      <w:pPr>
        <w:spacing w:after="0" w:line="240" w:lineRule="auto"/>
      </w:pPr>
      <w:r>
        <w:separator/>
      </w:r>
    </w:p>
  </w:footnote>
  <w:footnote w:type="continuationSeparator" w:id="0">
    <w:p w14:paraId="49040AAC" w14:textId="77777777" w:rsidR="00184F3D" w:rsidRDefault="00184F3D" w:rsidP="00E316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473A43"/>
    <w:multiLevelType w:val="hybridMultilevel"/>
    <w:tmpl w:val="94B8C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40182"/>
    <w:multiLevelType w:val="hybridMultilevel"/>
    <w:tmpl w:val="F7A65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171502">
    <w:abstractNumId w:val="2"/>
  </w:num>
  <w:num w:numId="2" w16cid:durableId="2126535375">
    <w:abstractNumId w:val="0"/>
  </w:num>
  <w:num w:numId="3" w16cid:durableId="1490052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2A1"/>
    <w:rsid w:val="00184F3D"/>
    <w:rsid w:val="002D6544"/>
    <w:rsid w:val="003B3600"/>
    <w:rsid w:val="004049CD"/>
    <w:rsid w:val="00472160"/>
    <w:rsid w:val="005262A1"/>
    <w:rsid w:val="006343ED"/>
    <w:rsid w:val="007F0127"/>
    <w:rsid w:val="007F50C8"/>
    <w:rsid w:val="00E07732"/>
    <w:rsid w:val="00E31637"/>
    <w:rsid w:val="00E7756C"/>
    <w:rsid w:val="00EE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A7319"/>
  <w15:chartTrackingRefBased/>
  <w15:docId w15:val="{EAF91569-C49E-4E70-A1AD-BDD045FF2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62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5262A1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31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1637"/>
  </w:style>
  <w:style w:type="paragraph" w:styleId="Stopka">
    <w:name w:val="footer"/>
    <w:basedOn w:val="Normalny"/>
    <w:link w:val="StopkaZnak"/>
    <w:uiPriority w:val="99"/>
    <w:unhideWhenUsed/>
    <w:rsid w:val="00E31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6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1021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7</cp:revision>
  <cp:lastPrinted>2025-10-13T07:36:00Z</cp:lastPrinted>
  <dcterms:created xsi:type="dcterms:W3CDTF">2025-10-10T14:14:00Z</dcterms:created>
  <dcterms:modified xsi:type="dcterms:W3CDTF">2025-11-03T09:57:00Z</dcterms:modified>
</cp:coreProperties>
</file>