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A0D2B5" w14:textId="77777777" w:rsidR="00035DEC" w:rsidRPr="00AD45A9" w:rsidRDefault="0027252D" w:rsidP="00FC4390">
      <w:pPr>
        <w:jc w:val="right"/>
        <w:rPr>
          <w:rFonts w:ascii="Arial" w:hAnsi="Arial" w:cs="Arial"/>
          <w:sz w:val="24"/>
          <w:szCs w:val="24"/>
        </w:rPr>
      </w:pPr>
      <w:r w:rsidRPr="0027252D">
        <w:rPr>
          <w:rFonts w:ascii="Arial" w:hAnsi="Arial" w:cs="Arial"/>
          <w:sz w:val="24"/>
          <w:szCs w:val="24"/>
        </w:rPr>
        <w:t>Poznań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27252D">
        <w:rPr>
          <w:rFonts w:ascii="Arial" w:hAnsi="Arial" w:cs="Arial"/>
          <w:sz w:val="24"/>
          <w:szCs w:val="24"/>
        </w:rPr>
        <w:t>2025-11-24</w:t>
      </w:r>
    </w:p>
    <w:p w14:paraId="6DC0338E" w14:textId="77777777" w:rsidR="0027252D" w:rsidRPr="0027252D" w:rsidRDefault="0027252D" w:rsidP="00FC4390">
      <w:pPr>
        <w:rPr>
          <w:rFonts w:ascii="Arial" w:hAnsi="Arial" w:cs="Arial"/>
          <w:b/>
          <w:bCs/>
          <w:sz w:val="24"/>
          <w:szCs w:val="24"/>
        </w:rPr>
      </w:pPr>
      <w:r w:rsidRPr="0027252D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0186CB92" w14:textId="77777777" w:rsidR="00035DEC" w:rsidRPr="00AD45A9" w:rsidRDefault="0027252D" w:rsidP="00FC4390">
      <w:pPr>
        <w:rPr>
          <w:rFonts w:ascii="Arial" w:hAnsi="Arial" w:cs="Arial"/>
          <w:b/>
          <w:bCs/>
          <w:sz w:val="24"/>
          <w:szCs w:val="24"/>
        </w:rPr>
      </w:pPr>
      <w:r w:rsidRPr="0027252D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2B3C529E" w14:textId="77777777" w:rsidR="00035DEC" w:rsidRPr="00AD45A9" w:rsidRDefault="0027252D" w:rsidP="00FC4390">
      <w:pPr>
        <w:rPr>
          <w:rFonts w:ascii="Arial" w:hAnsi="Arial" w:cs="Arial"/>
          <w:sz w:val="24"/>
          <w:szCs w:val="24"/>
        </w:rPr>
      </w:pPr>
      <w:r w:rsidRPr="0027252D">
        <w:rPr>
          <w:rFonts w:ascii="Arial" w:hAnsi="Arial" w:cs="Arial"/>
          <w:sz w:val="24"/>
          <w:szCs w:val="24"/>
        </w:rPr>
        <w:t>Juraszów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27252D">
        <w:rPr>
          <w:rFonts w:ascii="Arial" w:hAnsi="Arial" w:cs="Arial"/>
          <w:sz w:val="24"/>
          <w:szCs w:val="24"/>
        </w:rPr>
        <w:t>7/19</w:t>
      </w:r>
    </w:p>
    <w:p w14:paraId="443A422E" w14:textId="77777777" w:rsidR="00035DEC" w:rsidRPr="00AD45A9" w:rsidRDefault="0027252D" w:rsidP="00FC4390">
      <w:pPr>
        <w:rPr>
          <w:rFonts w:ascii="Arial" w:hAnsi="Arial" w:cs="Arial"/>
          <w:sz w:val="24"/>
          <w:szCs w:val="24"/>
        </w:rPr>
      </w:pPr>
      <w:r w:rsidRPr="0027252D">
        <w:rPr>
          <w:rFonts w:ascii="Arial" w:hAnsi="Arial" w:cs="Arial"/>
          <w:sz w:val="24"/>
          <w:szCs w:val="24"/>
        </w:rPr>
        <w:t>60-479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27252D">
        <w:rPr>
          <w:rFonts w:ascii="Arial" w:hAnsi="Arial" w:cs="Arial"/>
          <w:sz w:val="24"/>
          <w:szCs w:val="24"/>
        </w:rPr>
        <w:t>Poznań</w:t>
      </w:r>
    </w:p>
    <w:p w14:paraId="1306506C" w14:textId="77777777" w:rsidR="00FC4390" w:rsidRDefault="00FC4390" w:rsidP="00FC4390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145E6F31" w14:textId="6273E432" w:rsidR="00035DEC" w:rsidRPr="00AD45A9" w:rsidRDefault="00035DEC" w:rsidP="00FC4390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05DC5F68" w14:textId="77777777" w:rsidR="00035DEC" w:rsidRDefault="00035DEC" w:rsidP="00FC4390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3FB2272B" w14:textId="77777777" w:rsidR="00FC4390" w:rsidRDefault="00FC4390" w:rsidP="00FC4390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7244B986" w14:textId="77777777" w:rsidR="00035DEC" w:rsidRPr="004E4B64" w:rsidRDefault="00035DEC" w:rsidP="00FC4390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0AF87633" w14:textId="77777777" w:rsidTr="00B32FF9">
        <w:tc>
          <w:tcPr>
            <w:tcW w:w="2269" w:type="dxa"/>
          </w:tcPr>
          <w:p w14:paraId="518E31FB" w14:textId="77777777" w:rsidR="00035DEC" w:rsidRPr="004E4B64" w:rsidRDefault="00035DEC" w:rsidP="00FC4390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57203E07" w14:textId="77777777" w:rsidR="00035DEC" w:rsidRPr="004E4B64" w:rsidRDefault="0027252D" w:rsidP="00FC439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7252D">
              <w:rPr>
                <w:rFonts w:ascii="Arial" w:hAnsi="Arial" w:cs="Arial"/>
                <w:bCs/>
                <w:sz w:val="24"/>
                <w:szCs w:val="24"/>
              </w:rPr>
              <w:t>Odczynniki do oznaczeń biochemicznych i immunochemicznych oraz do genetycznej diagnostyki mikrobiologicznej wraz z dzierżawą analizatorów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7252D" w:rsidRPr="004E4B64" w14:paraId="3E86F414" w14:textId="77777777" w:rsidTr="00193277">
        <w:tc>
          <w:tcPr>
            <w:tcW w:w="2269" w:type="dxa"/>
          </w:tcPr>
          <w:p w14:paraId="78DB4C54" w14:textId="77777777" w:rsidR="0027252D" w:rsidRPr="004E4B64" w:rsidRDefault="0027252D" w:rsidP="00FC4390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100C2F80" w14:textId="77777777" w:rsidR="0027252D" w:rsidRPr="004E4B64" w:rsidRDefault="0027252D" w:rsidP="00FC439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7252D">
              <w:rPr>
                <w:rFonts w:ascii="Arial" w:hAnsi="Arial" w:cs="Arial"/>
                <w:bCs/>
                <w:sz w:val="24"/>
                <w:szCs w:val="24"/>
              </w:rPr>
              <w:t>SZW/DZP/131/2025</w:t>
            </w:r>
          </w:p>
        </w:tc>
      </w:tr>
    </w:tbl>
    <w:p w14:paraId="5A4E6E0B" w14:textId="77777777" w:rsidR="00035DEC" w:rsidRDefault="00035DEC" w:rsidP="00FC4390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p w14:paraId="7283AC4D" w14:textId="77777777" w:rsidR="00FC4390" w:rsidRPr="00AD45A9" w:rsidRDefault="00FC4390" w:rsidP="00FC4390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AD45A9" w14:paraId="78AD920C" w14:textId="77777777" w:rsidTr="00B32FF9">
        <w:tc>
          <w:tcPr>
            <w:tcW w:w="9330" w:type="dxa"/>
            <w:shd w:val="clear" w:color="auto" w:fill="F2F2F2"/>
            <w:hideMark/>
          </w:tcPr>
          <w:p w14:paraId="0DE0807A" w14:textId="77777777" w:rsidR="00035DEC" w:rsidRPr="00AD45A9" w:rsidRDefault="00035DEC" w:rsidP="00FC4390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09EEE8A6" w14:textId="77777777" w:rsidR="00FC4390" w:rsidRDefault="00FC4390" w:rsidP="00FC4390">
      <w:pPr>
        <w:jc w:val="both"/>
        <w:rPr>
          <w:rFonts w:ascii="Arial" w:hAnsi="Arial" w:cs="Arial"/>
          <w:sz w:val="24"/>
          <w:szCs w:val="24"/>
        </w:rPr>
      </w:pPr>
    </w:p>
    <w:p w14:paraId="735535A5" w14:textId="3EFFEFF4" w:rsidR="0012774F" w:rsidRDefault="00520165" w:rsidP="00FC4390">
      <w:pPr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27252D" w:rsidRPr="0027252D">
        <w:rPr>
          <w:rFonts w:ascii="Arial" w:hAnsi="Arial" w:cs="Arial"/>
          <w:b/>
          <w:sz w:val="24"/>
          <w:szCs w:val="24"/>
        </w:rPr>
        <w:t>Szpital Wojewódzki w Poznaniu</w:t>
      </w:r>
      <w:r w:rsidR="00FC4390">
        <w:rPr>
          <w:rFonts w:ascii="Arial" w:hAnsi="Arial" w:cs="Arial"/>
          <w:b/>
          <w:sz w:val="24"/>
          <w:szCs w:val="24"/>
        </w:rPr>
        <w:t xml:space="preserve">, </w:t>
      </w:r>
      <w:r w:rsidR="0027252D" w:rsidRPr="0027252D">
        <w:rPr>
          <w:rFonts w:ascii="Arial" w:hAnsi="Arial" w:cs="Arial"/>
          <w:b/>
          <w:sz w:val="24"/>
          <w:szCs w:val="24"/>
        </w:rPr>
        <w:t>Dział Zamówień Publicznych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27252D" w:rsidRPr="0027252D">
        <w:rPr>
          <w:rFonts w:ascii="Arial" w:hAnsi="Arial" w:cs="Arial"/>
          <w:sz w:val="24"/>
          <w:szCs w:val="24"/>
        </w:rPr>
        <w:t>(</w:t>
      </w:r>
      <w:proofErr w:type="spellStart"/>
      <w:r w:rsidR="0027252D" w:rsidRPr="0027252D">
        <w:rPr>
          <w:rFonts w:ascii="Arial" w:hAnsi="Arial" w:cs="Arial"/>
          <w:sz w:val="24"/>
          <w:szCs w:val="24"/>
        </w:rPr>
        <w:t>t.j</w:t>
      </w:r>
      <w:proofErr w:type="spellEnd"/>
      <w:r w:rsidR="0027252D" w:rsidRPr="0027252D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27252D" w:rsidRPr="0027252D">
        <w:rPr>
          <w:rFonts w:ascii="Arial" w:hAnsi="Arial" w:cs="Arial"/>
          <w:sz w:val="24"/>
          <w:szCs w:val="24"/>
        </w:rPr>
        <w:t>późn</w:t>
      </w:r>
      <w:proofErr w:type="spellEnd"/>
      <w:r w:rsidR="0027252D" w:rsidRPr="0027252D">
        <w:rPr>
          <w:rFonts w:ascii="Arial" w:hAnsi="Arial" w:cs="Arial"/>
          <w:sz w:val="24"/>
          <w:szCs w:val="24"/>
        </w:rPr>
        <w:t>. zm.)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p w14:paraId="0CFAEBF2" w14:textId="77777777" w:rsidR="00FC4390" w:rsidRPr="009003D1" w:rsidRDefault="00FC4390" w:rsidP="00FC4390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7252D" w:rsidRPr="009003D1" w14:paraId="3F8DCAB0" w14:textId="77777777" w:rsidTr="00193277">
        <w:tc>
          <w:tcPr>
            <w:tcW w:w="9356" w:type="dxa"/>
          </w:tcPr>
          <w:p w14:paraId="45BFC409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4390">
              <w:rPr>
                <w:rFonts w:ascii="Arial" w:hAnsi="Arial" w:cs="Arial"/>
                <w:b/>
                <w:bCs/>
                <w:sz w:val="24"/>
                <w:szCs w:val="24"/>
              </w:rPr>
              <w:t>Dot. Zadania nr 1:</w:t>
            </w:r>
          </w:p>
          <w:p w14:paraId="68D06B14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4390">
              <w:rPr>
                <w:rFonts w:ascii="Arial" w:hAnsi="Arial" w:cs="Arial"/>
                <w:sz w:val="24"/>
                <w:szCs w:val="24"/>
              </w:rPr>
              <w:t>Dot. Załącznika nr 2 do SWZ:   Czy Zamawiający wymaga, aby oferowane testy PAPP-A i beta-HCG – podjednostka wolna (niezwiązana) posiadały certyfikat FMF (</w:t>
            </w:r>
            <w:proofErr w:type="spellStart"/>
            <w:r w:rsidRPr="00FC4390">
              <w:rPr>
                <w:rFonts w:ascii="Arial" w:hAnsi="Arial" w:cs="Arial"/>
                <w:sz w:val="24"/>
                <w:szCs w:val="24"/>
              </w:rPr>
              <w:t>Fetal</w:t>
            </w:r>
            <w:proofErr w:type="spellEnd"/>
            <w:r w:rsidRPr="00FC439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C4390">
              <w:rPr>
                <w:rFonts w:ascii="Arial" w:hAnsi="Arial" w:cs="Arial"/>
                <w:sz w:val="24"/>
                <w:szCs w:val="24"/>
              </w:rPr>
              <w:t>Medicine</w:t>
            </w:r>
            <w:proofErr w:type="spellEnd"/>
            <w:r w:rsidRPr="00FC4390">
              <w:rPr>
                <w:rFonts w:ascii="Arial" w:hAnsi="Arial" w:cs="Arial"/>
                <w:sz w:val="24"/>
                <w:szCs w:val="24"/>
              </w:rPr>
              <w:t xml:space="preserve"> Foundation), zgodnie z zaleceniami Polskiego Towarzystwa Ginekologów i Położników? Odpowiedź: Zamawiający wymaga.</w:t>
            </w:r>
          </w:p>
          <w:p w14:paraId="1EA8C7FE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4390">
              <w:rPr>
                <w:rFonts w:ascii="Arial" w:hAnsi="Arial" w:cs="Arial"/>
                <w:sz w:val="24"/>
                <w:szCs w:val="24"/>
              </w:rPr>
              <w:t>Dotyczy Załącznik nr 2 do SWZ – Parametry wymagane analizatora, pkt. 1:</w:t>
            </w:r>
          </w:p>
          <w:p w14:paraId="4C0D1A10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4390">
              <w:rPr>
                <w:rFonts w:ascii="Arial" w:hAnsi="Arial" w:cs="Arial"/>
                <w:sz w:val="24"/>
                <w:szCs w:val="24"/>
              </w:rPr>
              <w:t>Prosimy o potwierdzenie, że wymogiem Zamawiającego jest dzierżawa max. jednego systemu biochemiczno-immunochemicznego? Odpowiedź: Nie więcej niż dwóch.</w:t>
            </w:r>
          </w:p>
          <w:p w14:paraId="2DADB9E5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4390">
              <w:rPr>
                <w:rFonts w:ascii="Arial" w:hAnsi="Arial" w:cs="Arial"/>
                <w:sz w:val="24"/>
                <w:szCs w:val="24"/>
              </w:rPr>
              <w:t>Dotyczy Załącznik nr 2 do SWZ – Formularz asortymentowo-cenowy, Odczynniki do oznaczeń biochemicznych i immunochemicznych wraz z dzierżawą analizatora Częstotliwość badań kontrolnych dla poszczególnych parametrów:, pkt. 1) część biochemiczna:</w:t>
            </w:r>
          </w:p>
          <w:p w14:paraId="7CC1571C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4390">
              <w:rPr>
                <w:rFonts w:ascii="Arial" w:hAnsi="Arial" w:cs="Arial"/>
                <w:sz w:val="24"/>
                <w:szCs w:val="24"/>
              </w:rPr>
              <w:t>Czy Zamawiający dopuści możliwość zaoferowania dla wszystkich parametrów wyszczególnionych w tabeli materiał kontrolny na dwóch poziomach (normalny i patologiczny) bez rozróżniania na patologię niską i wysoką? Odpowiedź: Zamawiający dopuszcza także.</w:t>
            </w:r>
          </w:p>
          <w:p w14:paraId="2037D3F8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4390">
              <w:rPr>
                <w:rFonts w:ascii="Arial" w:hAnsi="Arial" w:cs="Arial"/>
                <w:sz w:val="24"/>
                <w:szCs w:val="24"/>
              </w:rPr>
              <w:t>Dotyczy Załącznik nr 2 do SWZ – Formularz  asortymentowo-cenowy, Odczynniki do oznaczeń biochemicznych i immunochemicznych wraz z dzierżawą analizatora Częstotliwość badań kontrolnych dla poszczególnych parametrów:, pkt. 1)  i pkt 3) część biochemiczna:</w:t>
            </w:r>
          </w:p>
          <w:p w14:paraId="18CBA23E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4390">
              <w:rPr>
                <w:rFonts w:ascii="Arial" w:hAnsi="Arial" w:cs="Arial"/>
                <w:sz w:val="24"/>
                <w:szCs w:val="24"/>
              </w:rPr>
              <w:t>Prosimy o doprecyzowanie, czy Zamawiający wymaga możliwości oznaczenia białka w moczu? Zamawiający podał szczegółowe wymogi dotyczące badań kontrolnych dla białka w moczu, jednak parametr ten nie został wyspecyfikowany wśród przewidywanej liczby oznaczeń. Jeśli Zamawiający wymaga zaoferowania tego oznaczenia, prosimy o podanie ilości oznaczeń na 24 miesiące. Odpowiedź: Zamawiający nie wymaga.</w:t>
            </w:r>
          </w:p>
          <w:p w14:paraId="571BF37F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4390">
              <w:rPr>
                <w:rFonts w:ascii="Arial" w:hAnsi="Arial" w:cs="Arial"/>
                <w:sz w:val="24"/>
                <w:szCs w:val="24"/>
              </w:rPr>
              <w:lastRenderedPageBreak/>
              <w:t xml:space="preserve">Czy zamawiający udostępni w swoich zasobach dostęp do sieci lokalnej w celu integracji z LIS oraz zapewni dostęp do </w:t>
            </w:r>
            <w:proofErr w:type="spellStart"/>
            <w:r w:rsidRPr="00FC4390">
              <w:rPr>
                <w:rFonts w:ascii="Arial" w:hAnsi="Arial" w:cs="Arial"/>
                <w:sz w:val="24"/>
                <w:szCs w:val="24"/>
              </w:rPr>
              <w:t>internetu</w:t>
            </w:r>
            <w:proofErr w:type="spellEnd"/>
            <w:r w:rsidRPr="00FC4390">
              <w:rPr>
                <w:rFonts w:ascii="Arial" w:hAnsi="Arial" w:cs="Arial"/>
                <w:sz w:val="24"/>
                <w:szCs w:val="24"/>
              </w:rPr>
              <w:t xml:space="preserve">? Oferowane analizatory i systemy wymagają stałego połączenia z </w:t>
            </w:r>
            <w:proofErr w:type="spellStart"/>
            <w:r w:rsidRPr="00FC4390">
              <w:rPr>
                <w:rFonts w:ascii="Arial" w:hAnsi="Arial" w:cs="Arial"/>
                <w:sz w:val="24"/>
                <w:szCs w:val="24"/>
              </w:rPr>
              <w:t>internetem</w:t>
            </w:r>
            <w:proofErr w:type="spellEnd"/>
            <w:r w:rsidRPr="00FC4390">
              <w:rPr>
                <w:rFonts w:ascii="Arial" w:hAnsi="Arial" w:cs="Arial"/>
                <w:sz w:val="24"/>
                <w:szCs w:val="24"/>
              </w:rPr>
              <w:t>, które umożliwia aktualizację licencji oprogramowania, pobieranie danych dotyczących odczynników, kontroli, kalibratorów, serwis zdalny. Wymagane jest połączenie z poniższymi serwerami na sprecyzowanych portach w poniższej tabeli. Poniżej znajduje się również poglądowy schemat połączeń rozwiązań diagnostycznych (analizatorów).</w:t>
            </w:r>
          </w:p>
          <w:p w14:paraId="66593A35" w14:textId="34AF3C2C" w:rsidR="00FC4390" w:rsidRPr="00FC4390" w:rsidRDefault="00EA0728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4390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713CE73" wp14:editId="5D4ED787">
                  <wp:extent cx="3848100" cy="1506855"/>
                  <wp:effectExtent l="0" t="0" r="0" b="0"/>
                  <wp:docPr id="13" name="Picture 4" descr="A table with numbers and a number on i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A table with numbers and a number on it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48100" cy="1506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81AF2C0" w14:textId="0041EEBF" w:rsidR="00FC4390" w:rsidRPr="00FC4390" w:rsidRDefault="00EA0728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4390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1DE3C315" wp14:editId="65F19730">
                  <wp:extent cx="3028315" cy="2333625"/>
                  <wp:effectExtent l="0" t="0" r="0" b="0"/>
                  <wp:docPr id="14" name="Picture 3" descr="A diagram of a network connection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 diagram of a network connection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8315" cy="2333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CDF6E05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4390">
              <w:rPr>
                <w:rFonts w:ascii="Arial" w:hAnsi="Arial" w:cs="Arial"/>
                <w:sz w:val="24"/>
                <w:szCs w:val="24"/>
              </w:rPr>
              <w:t>Odpowiedź: Zamawiający udostępni dostęp do sieci lokalnej oraz do Internetu.</w:t>
            </w:r>
          </w:p>
          <w:p w14:paraId="728C671E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4390">
              <w:rPr>
                <w:rFonts w:ascii="Arial" w:hAnsi="Arial" w:cs="Arial"/>
                <w:sz w:val="24"/>
                <w:szCs w:val="24"/>
              </w:rPr>
              <w:t>Czy Zamawiający zgodzi się by Wykonawca nie ponosił odpowiedzialności za opóźnienie instalacji, które wynikają ze zmian podjętych przez Zamawiającego już w czasie jej trwania, w szczególności dotyczy: zmiany konfiguracji lub umiejscowienia aparatów w pomieszczeniu laboratorium. Odpowiedź: Zamawiający nie wyraża zgody.</w:t>
            </w:r>
          </w:p>
          <w:p w14:paraId="0F5CD7AC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7CA9901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4390">
              <w:rPr>
                <w:rFonts w:ascii="Arial" w:hAnsi="Arial" w:cs="Arial"/>
                <w:sz w:val="24"/>
                <w:szCs w:val="24"/>
              </w:rPr>
              <w:t>Dotyczy projektu umowy: Czy Zamawiający wyrazi zgodę na składanie zamówień oraz na zgłaszanie reklamacji odczynników  i awarii aparatu przez aplikację Wykonawcy (strona internetowa)? </w:t>
            </w:r>
          </w:p>
          <w:p w14:paraId="325CAC0E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4390">
              <w:rPr>
                <w:rFonts w:ascii="Arial" w:hAnsi="Arial" w:cs="Arial"/>
                <w:sz w:val="24"/>
                <w:szCs w:val="24"/>
              </w:rPr>
              <w:t>Uzasadnienie: Składanie zamówień, zgłaszanie reklamacji odczynników i awarii aparatu przez aplikację Wykonawcy umożliwi Zamawiającemu przeglądanie historii wpisów, śledzenie statusu zgłoszeń i wysyłki zamówień. Odpowiedź: Zamawiający nie wyraża zgody.</w:t>
            </w:r>
          </w:p>
          <w:p w14:paraId="2841761F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  <w:p w14:paraId="725D3F5A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4390">
              <w:rPr>
                <w:rFonts w:ascii="Arial" w:hAnsi="Arial" w:cs="Arial"/>
                <w:b/>
                <w:bCs/>
                <w:sz w:val="24"/>
                <w:szCs w:val="24"/>
              </w:rPr>
              <w:t>zał. nr 4 wzór umowy </w:t>
            </w:r>
          </w:p>
          <w:p w14:paraId="7E545375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4390">
              <w:rPr>
                <w:rFonts w:ascii="Arial" w:hAnsi="Arial" w:cs="Arial"/>
                <w:sz w:val="24"/>
                <w:szCs w:val="24"/>
              </w:rPr>
              <w:t>par. 3 ust. 2 pkt 1) i par. 5 ust. 1 Czy Zamawiający wyrazi zgodę na zamianę słowa "godzin" na "godzin w dni robocze"? Odpowiedź: Zgodnie z wzorem umowy.</w:t>
            </w:r>
          </w:p>
          <w:p w14:paraId="0412A1C6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9D4DC8E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4390">
              <w:rPr>
                <w:rFonts w:ascii="Arial" w:hAnsi="Arial" w:cs="Arial"/>
                <w:sz w:val="24"/>
                <w:szCs w:val="24"/>
              </w:rPr>
              <w:t>par. 5 ust. 4 Czy Zamawiający wyrazi zgodę na zmianę niniejszego postanowienia tak, aby skorzystanie z zakupu interwencyjnego wykluczało zastosowanie kar umownych? Odpowiedź: Zgodnie z wzorem umowy.</w:t>
            </w:r>
          </w:p>
          <w:p w14:paraId="561E1332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AD3364F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4390">
              <w:rPr>
                <w:rFonts w:ascii="Arial" w:hAnsi="Arial" w:cs="Arial"/>
                <w:sz w:val="24"/>
                <w:szCs w:val="24"/>
              </w:rPr>
              <w:t>Ponadto, czy Zamawiający wyraża zgodę na modyfikację tego postanowienia poprzez dodanie w jego treści, że Zamawiający może skorzystać z prawa do wykonania zastępczego „po bezskutecznym upływie przynajmniej 5-dniowego dodatkowego terminu wyznaczonego Wykonawcy do realizacji zobowiązania”? Odpowiedź: Zgodnie z wzorem umowy.</w:t>
            </w:r>
          </w:p>
          <w:p w14:paraId="73D76A09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A0BC658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4390">
              <w:rPr>
                <w:rFonts w:ascii="Arial" w:hAnsi="Arial" w:cs="Arial"/>
                <w:sz w:val="24"/>
                <w:szCs w:val="24"/>
              </w:rPr>
              <w:t>par. 5 ust. 6 Czy Zamawiający wyraża zgodę na wydłużenie terminu dostawy i instalacji urządzeń do 6 tygodni od daty podpisania umowy?</w:t>
            </w:r>
          </w:p>
          <w:p w14:paraId="20C4E72D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4390">
              <w:rPr>
                <w:rFonts w:ascii="Arial" w:hAnsi="Arial" w:cs="Arial"/>
                <w:sz w:val="24"/>
                <w:szCs w:val="24"/>
              </w:rPr>
              <w:t>Uzasadnienie: Z uwagi na konieczność sprowadzenia analizatora z zagranicy bezpośrednio od producenta, skomplikowane procedury celne z tym związane oraz mając na uwadze fakt, iż instalacja aparatów jest procesem skomplikowanym, złożonym i czasochłonnym, zwracamy się z prośbą o wydłużenie terminu dostawy w zaproponowany sposób. Odpowiedź: Zamawiający wyraża zgodę na wydłużenie terminu dostawy i instalacji urządzeń do 4 tygodni od daty podpisania umowy.</w:t>
            </w:r>
          </w:p>
          <w:p w14:paraId="3CE56E95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8D01DAC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4390">
              <w:rPr>
                <w:rFonts w:ascii="Arial" w:hAnsi="Arial" w:cs="Arial"/>
                <w:sz w:val="24"/>
                <w:szCs w:val="24"/>
              </w:rPr>
              <w:t>par. 5 ust. 1 pkt 1) i pkt 3) Czy Zamawiający wyrazi zgodę na zmianę słowa ,,bezpłatny’’ na ,,w ramach czynszu dzierżawnego”? Odpowiedź: Zamawiający zmodyfikował wzór umowy.</w:t>
            </w:r>
          </w:p>
          <w:p w14:paraId="730F3DA0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4390">
              <w:rPr>
                <w:rFonts w:ascii="Arial" w:hAnsi="Arial" w:cs="Arial"/>
                <w:sz w:val="24"/>
                <w:szCs w:val="24"/>
              </w:rPr>
              <w:t>par. 5 ust. 8 Czy Zamawiający w przypadku przedłużającej się awarii dopuszcza możliwość wykonania badań w innym laboratorium na koszt Wykonawcy? Odpowiedź: Zamawiający wyraża zgodę.</w:t>
            </w:r>
          </w:p>
          <w:p w14:paraId="2ABC23C7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EB55E7D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4390">
              <w:rPr>
                <w:rFonts w:ascii="Arial" w:hAnsi="Arial" w:cs="Arial"/>
                <w:sz w:val="24"/>
                <w:szCs w:val="24"/>
              </w:rPr>
              <w:t>par. 7 ust. 4-5 Czy Zamawiający wyrazi zgodę na modyfikację terminu płatności do 30 dni licząc od daty dostarczenia faktury? Odpowiedź: Zgodnie z wzorem umowy.</w:t>
            </w:r>
          </w:p>
          <w:p w14:paraId="5EF6A90A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7BFD759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4390">
              <w:rPr>
                <w:rFonts w:ascii="Arial" w:hAnsi="Arial" w:cs="Arial"/>
                <w:sz w:val="24"/>
                <w:szCs w:val="24"/>
              </w:rPr>
              <w:t>par. 8 ust. 2 Czy Zamawiający wyrazi zgodę na zamianę słowa "dni" na "dni robocze"? Odpowiedź: Zgodnie z wzorem umowy.</w:t>
            </w:r>
          </w:p>
          <w:p w14:paraId="55B54EB1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798C294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4390">
              <w:rPr>
                <w:rFonts w:ascii="Arial" w:hAnsi="Arial" w:cs="Arial"/>
                <w:sz w:val="24"/>
                <w:szCs w:val="24"/>
              </w:rPr>
              <w:t>par. 10 ust. 21 Czy Zamawiający wyrazi zgodę na dodanie na końcu postanowienia fragmentu: „po uprzednim wezwaniu dodatkowym i wyznaczeniu Wykonawcy dodatkowego terminu co najmniej 5 dni roboczych.”? Odstąpienie, nawet częściowe, może skutkować po stronie Zamawiającego potrzebą zmiany wykonawcy. Jednocześnie procedura naprawcza może skutecznie zapobiegać tego rodzaju przypadkom, umożliwiając dokończenie współpracy stron. Odpowiedź: Zgodnie z wzorem umowy.</w:t>
            </w:r>
          </w:p>
          <w:p w14:paraId="2A6D7F49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5B8CCFD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4390">
              <w:rPr>
                <w:rFonts w:ascii="Arial" w:hAnsi="Arial" w:cs="Arial"/>
                <w:sz w:val="24"/>
                <w:szCs w:val="24"/>
              </w:rPr>
              <w:t>par. 10 ust. 21 oraz par. 11 ust. 1 i ust. 5 Zwracamy się z prośbą o modyfikację zapisów poprzez dodanie zdania:  „nie dotyczy okoliczności, gdy Zamawiający zalega z płatnościami za dostarczony towar ponad 30 dni licząc od terminu zapłaty. Wówczas Wykonawca będzie uprawniony do powstrzymania się ze spełnieniem obowiązku kolejnych dostaw do dnia zapłaty całości zaległych należności”. Odpowiedź: Zgodnie z wzorem umowy.</w:t>
            </w:r>
          </w:p>
          <w:p w14:paraId="5D9CEBF6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8152557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4390">
              <w:rPr>
                <w:rFonts w:ascii="Arial" w:hAnsi="Arial" w:cs="Arial"/>
                <w:sz w:val="24"/>
                <w:szCs w:val="24"/>
              </w:rPr>
              <w:t>par. 10 ust. 21 pkt 1)-2) Czy Zamawiający wyrazi zgodę na modyfikację - zmianę słowa „opóźnienia” na „zwłoki”? Uzasadnienie: Zgodnie z art. 433 pkt 1 PZP postanowienia umowy nie mogą przewidywać odpowiedzialności wykonawcy za opóźnienie, chyba że jest to uzasadnione okolicznościami lub zakresem zamówienia. Odpowiedź: Zamawiający zmodyfikował wzór umowy.</w:t>
            </w:r>
          </w:p>
          <w:p w14:paraId="0E4666CE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DE2AB67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4390">
              <w:rPr>
                <w:rFonts w:ascii="Arial" w:hAnsi="Arial" w:cs="Arial"/>
                <w:sz w:val="24"/>
                <w:szCs w:val="24"/>
              </w:rPr>
              <w:lastRenderedPageBreak/>
              <w:t>par. 11 ust. 1 Czy Zamawiający wyrazi zgodę, aby kara umowna była liczona od „niezrealizowanej wartości umowy brutto”? Specyfika realizacji przedmiotu Umowy, polegającego na świadczeniu ciągłym, przez okres ustalony w kontrakcie, czyni nieuzasadnionym naliczanie kar, w stosunku do wartości globalnej umowy, w sytuacji, gdy Zamawiający nie ma uwag do umowy w części wykonanej do daty wypowiedzenia. W przeciwnym razie kara umowna powinna zostać uznana za wygórowaną zgodnie z art. 484 k.c.</w:t>
            </w:r>
          </w:p>
          <w:p w14:paraId="3BD65B98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4390">
              <w:rPr>
                <w:rFonts w:ascii="Arial" w:hAnsi="Arial" w:cs="Arial"/>
                <w:sz w:val="24"/>
                <w:szCs w:val="24"/>
              </w:rPr>
              <w:t>Ponadto, prosimy o wykreślenie z niniejszego postanowienia sformułowania “oraz w przypadku rozwiązania umowy zgodnie z ust. 6 niniejszego paragrafu”. Wskazujemy, że zapis ust. 6 odnosi się do sytuacji, w której Zamawiający może rozwiązać umowę ze skutkiem natychmiastowym z przyczyn leżących po stronie Zamawiającego, tj. w przypadku zmniejszenia finansowania procedury medycznej przez NFZ, niezależnych od Wykonawcy. W związku z tym powiązanie tego postanowienia z ust. 1 jest nieuzasadnione i w praktyce prowadziłoby do nałożenia kary na Wykonawcę za okoliczności, na które Wykonawca nie ma wpływu, oraz za które nie ponosi on odpowiedzialności. Proponowana zmiana ma na celu doprecyzowanie zapisów umowy i zapewnienie ich zgodności z zasadą odpowiedzialności kontraktowej wynikającą z art. 471 Kodeksu cywilnego.</w:t>
            </w:r>
          </w:p>
          <w:p w14:paraId="2984B382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4390">
              <w:rPr>
                <w:rFonts w:ascii="Arial" w:hAnsi="Arial" w:cs="Arial"/>
                <w:sz w:val="24"/>
                <w:szCs w:val="24"/>
              </w:rPr>
              <w:t>Ponadto, czy Zamawiający wyrazi zgodę na zmianę przesłanki naliczenia kary umownej na „z przyczyn zawinionych przez Wykonawcę”? </w:t>
            </w:r>
          </w:p>
          <w:p w14:paraId="62E73B2C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4390">
              <w:rPr>
                <w:rFonts w:ascii="Arial" w:hAnsi="Arial" w:cs="Arial"/>
                <w:sz w:val="24"/>
                <w:szCs w:val="24"/>
              </w:rPr>
              <w:t>Uzasadnienie:  Zgodnie z art. 471 k.c. dłużnik odpowiada za nienależyte wykonanie umowy, jeżeli wynika ono z przyczyn za które ponosi odpowiedzialność. Przyczyny nie leżące</w:t>
            </w:r>
          </w:p>
          <w:p w14:paraId="5BD5E29F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4390">
              <w:rPr>
                <w:rFonts w:ascii="Arial" w:hAnsi="Arial" w:cs="Arial"/>
                <w:sz w:val="24"/>
                <w:szCs w:val="24"/>
              </w:rPr>
              <w:t>po stronie Zamawiającego obejmują także okoliczności, za które dłużnik nie odpowiada. Odpowiedź: Zgodnie z wzorem umowy.</w:t>
            </w:r>
          </w:p>
          <w:p w14:paraId="3763CD39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AC4C6EC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4390">
              <w:rPr>
                <w:rFonts w:ascii="Arial" w:hAnsi="Arial" w:cs="Arial"/>
                <w:sz w:val="24"/>
                <w:szCs w:val="24"/>
              </w:rPr>
              <w:t>par. 11 ust. 2 Czy Zamawiający wyrazi zgodę na zmianę wysokości kary umownej oraz sformułowania na “0,5% wartości niezrealizowanego zamówienia częściowego brutto za każdy dzień zwłoki”?</w:t>
            </w:r>
          </w:p>
          <w:p w14:paraId="3A0FFC97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4390">
              <w:rPr>
                <w:rFonts w:ascii="Arial" w:hAnsi="Arial" w:cs="Arial"/>
                <w:sz w:val="24"/>
                <w:szCs w:val="24"/>
              </w:rPr>
              <w:t>Ponadto, czy Zamawiający wyrazi zgodę na zmianę niniejszego postanowienia tak, aby skorzystanie z zakupu interwencyjnego wykluczało zastosowanie kar umownych? Odpowiedź: Zgodnie z wzorem umowy.</w:t>
            </w:r>
          </w:p>
          <w:p w14:paraId="1259F0D2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F78521A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4390">
              <w:rPr>
                <w:rFonts w:ascii="Arial" w:hAnsi="Arial" w:cs="Arial"/>
                <w:sz w:val="24"/>
                <w:szCs w:val="24"/>
              </w:rPr>
              <w:t>par. 11 ust. 3 Czy Zamawiający wyraża zgodę na dodanie "do wysokości rzeczywiście poniesionej szkody”? Ewentualnie dodanie: „wyłączona jest odpowiedzialność Wykonawcy z tytułu utraconych korzyści”? Odpowiedź: Zgodnie z wzorem umowy.</w:t>
            </w:r>
          </w:p>
          <w:p w14:paraId="65F2708E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0D4F1DF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4390">
              <w:rPr>
                <w:rFonts w:ascii="Arial" w:hAnsi="Arial" w:cs="Arial"/>
                <w:sz w:val="24"/>
                <w:szCs w:val="24"/>
              </w:rPr>
              <w:t>par. 11 ust. 5 Czy Zamawiający wyrazi zgodę na dodanie na końcu postanowienia fragmentu: „po uprzednim wezwaniu dodatkowym i wyznaczeniu Wykonawcy dodatkowego terminu co najmniej 5 dni roboczych.”? Odstąpienie, nawet częściowe, może skutkować po stronie Zamawiającego potrzebą zmiany wykonawcy. Jednocześnie procedura naprawcza może skutecznie zapobiegać tego rodzaju przypadkom, umożliwiając dokończenie współpracy stron. Odpowiedź: Zgodnie z wzorem umowy.</w:t>
            </w:r>
          </w:p>
          <w:p w14:paraId="244FBC46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1F68F1D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4390">
              <w:rPr>
                <w:rFonts w:ascii="Arial" w:hAnsi="Arial" w:cs="Arial"/>
                <w:sz w:val="24"/>
                <w:szCs w:val="24"/>
              </w:rPr>
              <w:t>par. 11 Czy Zamawiający wyrazi zgodę na dodanie postanowienia w brzmieniu: „Zamawiający może w każdym czasie odstąpić od żądania zapłaty przez Wykonawcę kary umownej.’’? Odpowiedź: Zgodnie z wzorem umowy.</w:t>
            </w:r>
          </w:p>
          <w:p w14:paraId="0ADD2288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0826A76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4390">
              <w:rPr>
                <w:rFonts w:ascii="Arial" w:hAnsi="Arial" w:cs="Arial"/>
                <w:sz w:val="24"/>
                <w:szCs w:val="24"/>
              </w:rPr>
              <w:lastRenderedPageBreak/>
              <w:t>par. 14 ust. 3 Czy Zamawiający wyrazi zgodę na zamianę słów "dni kalendarzowe" na "dni robocze"? Odpowiedź: Zgodnie z wzorem umowy.</w:t>
            </w:r>
          </w:p>
          <w:p w14:paraId="063B0D68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27E0EC6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4390">
              <w:rPr>
                <w:rFonts w:ascii="Arial" w:hAnsi="Arial" w:cs="Arial"/>
                <w:sz w:val="24"/>
                <w:szCs w:val="24"/>
              </w:rPr>
              <w:t>par. 15 Czy Zamawiający wyraża zgodę na zawarcie umowy w formie elektronicznej przy wykorzystaniu kwalifikowanego podpisu elektronicznego przez Wykonawcę? Odpowiedź: Zamawiający wyraża zgodę.</w:t>
            </w:r>
          </w:p>
          <w:p w14:paraId="59097A0D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B9C206F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439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par. 13 </w:t>
            </w:r>
            <w:r w:rsidRPr="00FC4390">
              <w:rPr>
                <w:rFonts w:ascii="Arial" w:hAnsi="Arial" w:cs="Arial"/>
                <w:sz w:val="24"/>
                <w:szCs w:val="24"/>
              </w:rPr>
              <w:t>W związku z postępowaniem o udzielenie zamówienia publicznego obejmującego dzierżawę aparatów, zwracamy się z uprzejmą prośbą o wskazanie, czy Zamawiający planuje powierzyć Wykonawcy przetwarzanie danych osobowych?</w:t>
            </w:r>
          </w:p>
          <w:p w14:paraId="0F9528C1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4390">
              <w:rPr>
                <w:rFonts w:ascii="Arial" w:hAnsi="Arial" w:cs="Arial"/>
                <w:sz w:val="24"/>
                <w:szCs w:val="24"/>
              </w:rPr>
              <w:t>Jeśli tak, czy Zamawiający jako administrator danych osobowych, które mogą znajdować się na aparatach będących przedmiotem zamówienia, oraz do których w związku z prawidłową realizacją obowiązków wynikających z umowy o udzielenie zamówienia publicznego, tj. przyłączenie do sieci, dokonywanie przeglądów, świadczenie usług serwisowych może mieć dostęp Wykonawca, wyrazi zgodę na zawarcie umowy powierzenia przetwarzania danych osobowych według załączonego wzoru? </w:t>
            </w:r>
          </w:p>
          <w:p w14:paraId="5B3E297B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4390">
              <w:rPr>
                <w:rFonts w:ascii="Arial" w:hAnsi="Arial" w:cs="Arial"/>
                <w:sz w:val="24"/>
                <w:szCs w:val="24"/>
              </w:rPr>
              <w:t>W przypadku braku zgody, zwracamy się z uprzejmą prośbą o udostępnienie wzoru umowy powierzenia przetwarzania danych osobowych oraz udzielnie odpowiedzi na pytania do udostępnionego wzoru umowy. Odpowiedź: Zamawiający planuje powierzyć Wykonawcy przetwarzanie danych osobowych w zakresie niezbędnym do prawidłowej realizacji umowy (dzierżawa aparatów + serwis).</w:t>
            </w:r>
          </w:p>
          <w:p w14:paraId="7ACA3A7B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B3288FB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4390">
              <w:rPr>
                <w:rFonts w:ascii="Arial" w:hAnsi="Arial" w:cs="Arial"/>
                <w:sz w:val="24"/>
                <w:szCs w:val="24"/>
              </w:rPr>
              <w:t xml:space="preserve">Czy umowę powierzenia można zawierać dopiero po wyborze oferty? Odpowiedź: </w:t>
            </w:r>
            <w:r w:rsidRPr="00FC4390">
              <w:rPr>
                <w:rFonts w:ascii="Arial" w:hAnsi="Arial" w:cs="Arial"/>
                <w:sz w:val="24"/>
                <w:szCs w:val="24"/>
              </w:rPr>
              <w:br/>
              <w:t>Tak.</w:t>
            </w:r>
          </w:p>
          <w:p w14:paraId="1CBDC83F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7B7E22B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4390">
              <w:rPr>
                <w:rFonts w:ascii="Arial" w:hAnsi="Arial" w:cs="Arial"/>
                <w:sz w:val="24"/>
                <w:szCs w:val="24"/>
              </w:rPr>
              <w:t>Czy Zamawiający wyraża zgodę na umowę według wzoru Wykonawcy? Odpowiedź: Zamawiający akceptuje wzór Wykonawcy jako baza (po modyfikacjach).</w:t>
            </w:r>
          </w:p>
          <w:p w14:paraId="246C57D3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B720913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4390">
              <w:rPr>
                <w:rFonts w:ascii="Arial" w:hAnsi="Arial" w:cs="Arial"/>
                <w:sz w:val="24"/>
                <w:szCs w:val="24"/>
              </w:rPr>
              <w:t>1. Rozdział 23 SWZ - Czy istnieje możliwość podpisania umowy w wersji elektronicznej za pomocą certyfikowanego podpisu kwalifikowanego? Ze względu na wewnętrzne procedury oraz usprawnienie procesu, prosimy o wyrażenie zgody na podpisanie dokumentów w formie elektronicznej. Proszę o informację, czy taka forma jest akceptowalna w ramach niniejszego postępowania. Odpowiedź: Tak.</w:t>
            </w:r>
          </w:p>
          <w:p w14:paraId="10D30C6D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B906214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4390">
              <w:rPr>
                <w:rFonts w:ascii="Arial" w:hAnsi="Arial" w:cs="Arial"/>
                <w:sz w:val="24"/>
                <w:szCs w:val="24"/>
              </w:rPr>
              <w:t xml:space="preserve">2. Załącznik nr 2, pakiet 2 - Czy Zamawiający wyrazi zgodę na zaoferowanie testów w następujących opakowaniach handlowych: - do wykrywania patogenów górnych dróg oddechowych z wymazów z </w:t>
            </w:r>
            <w:proofErr w:type="spellStart"/>
            <w:r w:rsidRPr="00FC4390">
              <w:rPr>
                <w:rFonts w:ascii="Arial" w:hAnsi="Arial" w:cs="Arial"/>
                <w:sz w:val="24"/>
                <w:szCs w:val="24"/>
              </w:rPr>
              <w:t>nosogardzieli</w:t>
            </w:r>
            <w:proofErr w:type="spellEnd"/>
            <w:r w:rsidRPr="00FC4390">
              <w:rPr>
                <w:rFonts w:ascii="Arial" w:hAnsi="Arial" w:cs="Arial"/>
                <w:sz w:val="24"/>
                <w:szCs w:val="24"/>
              </w:rPr>
              <w:t xml:space="preserve"> – 180 testów - konfekcjonowanie po 30 sztuk w opakowaniu - do wykrywania patogenów z dolnych dróg oddechowych z próbek takich jak popłuczyny oskrzelowo-pęcherzykowe, aspirat </w:t>
            </w:r>
            <w:proofErr w:type="spellStart"/>
            <w:r w:rsidRPr="00FC4390">
              <w:rPr>
                <w:rFonts w:ascii="Arial" w:hAnsi="Arial" w:cs="Arial"/>
                <w:sz w:val="24"/>
                <w:szCs w:val="24"/>
              </w:rPr>
              <w:t>tchawiczo</w:t>
            </w:r>
            <w:proofErr w:type="spellEnd"/>
            <w:r w:rsidRPr="00FC4390">
              <w:rPr>
                <w:rFonts w:ascii="Arial" w:hAnsi="Arial" w:cs="Arial"/>
                <w:sz w:val="24"/>
                <w:szCs w:val="24"/>
              </w:rPr>
              <w:t xml:space="preserve">-oskrzelowy, plwocina – 120 testów- konfekcjonowanie po 30 sztuk w opakowaniu - do wykrywania patogenów zakażeń krwi z dodatnich posiewów krwi – 360 testów- konfekcjonowanie po 30 sztuk w opakowaniu - do wykrywania patogenów zakażeń opon mózgowo-rdzeniowych z płynu mózgowo-rdzeniowego – 120 testów konfekcjonowanie po 6 sztuk w opakowaniu - do wykrywania patogenów jelitowych z próbek kału – 120 testów po 30 sztuk w opakowaniu lub/i po 6 sztuk w opakowaniu (np.: wycena 90 sztuk testów konfekcjonowanych po 30sztuk w opakowaniu oraz wycena 30 sztuk w opakowaniach po 6 sztuk – w takim wypadku prośba o rozszerzenie tabeli asortymentowo-cenowej). - do wykrywania patogenów zakażeń </w:t>
            </w:r>
            <w:proofErr w:type="spellStart"/>
            <w:r w:rsidRPr="00FC4390">
              <w:rPr>
                <w:rFonts w:ascii="Arial" w:hAnsi="Arial" w:cs="Arial"/>
                <w:sz w:val="24"/>
                <w:szCs w:val="24"/>
              </w:rPr>
              <w:t>okołoprotezowych</w:t>
            </w:r>
            <w:proofErr w:type="spellEnd"/>
            <w:r w:rsidRPr="00FC4390">
              <w:rPr>
                <w:rFonts w:ascii="Arial" w:hAnsi="Arial" w:cs="Arial"/>
                <w:sz w:val="24"/>
                <w:szCs w:val="24"/>
              </w:rPr>
              <w:t xml:space="preserve"> i stawów z płynu stawowego – 60 testów – konfekcjonowanie po 6 sztuk w opakowaniu? Odpowiedź: Zgodnie z SWZ.</w:t>
            </w:r>
          </w:p>
          <w:p w14:paraId="3D0F60BF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1FF642B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4390">
              <w:rPr>
                <w:rFonts w:ascii="Arial" w:hAnsi="Arial" w:cs="Arial"/>
                <w:sz w:val="24"/>
                <w:szCs w:val="24"/>
              </w:rPr>
              <w:t>3. Załącznik nr 2, pakiet 2 - Czy Zamawiający wymaga zaoferowania nowego testu do diagnostyki gorączek tropikalnych? Jeżeli tak, to prosimy o podanie ilości (panel konfekcjonowany po 6 sztuk w opakowaniu) oraz wyrażenie zgody na rozszerzenie tabeli asortymentowo-cenowej. Odpowiedź: Zgodnie z SWZ.</w:t>
            </w:r>
          </w:p>
          <w:p w14:paraId="0DB284DD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49FD174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4390">
              <w:rPr>
                <w:rFonts w:ascii="Arial" w:hAnsi="Arial" w:cs="Arial"/>
                <w:sz w:val="24"/>
                <w:szCs w:val="24"/>
              </w:rPr>
              <w:t xml:space="preserve">4. Załącznik nr 2, pakiet 2, pkt. 7) - Czy Zamawiający odstąpi od wymogu zaoferowania akcesoriów dodatkowych czyli podłoży </w:t>
            </w:r>
            <w:proofErr w:type="spellStart"/>
            <w:r w:rsidRPr="00FC4390">
              <w:rPr>
                <w:rFonts w:ascii="Arial" w:hAnsi="Arial" w:cs="Arial"/>
                <w:sz w:val="24"/>
                <w:szCs w:val="24"/>
              </w:rPr>
              <w:t>Cary</w:t>
            </w:r>
            <w:proofErr w:type="spellEnd"/>
            <w:r w:rsidRPr="00FC4390">
              <w:rPr>
                <w:rFonts w:ascii="Arial" w:hAnsi="Arial" w:cs="Arial"/>
                <w:sz w:val="24"/>
                <w:szCs w:val="24"/>
              </w:rPr>
              <w:t xml:space="preserve"> Blair oraz </w:t>
            </w:r>
            <w:proofErr w:type="spellStart"/>
            <w:r w:rsidRPr="00FC4390">
              <w:rPr>
                <w:rFonts w:ascii="Arial" w:hAnsi="Arial" w:cs="Arial"/>
                <w:sz w:val="24"/>
                <w:szCs w:val="24"/>
              </w:rPr>
              <w:t>wymazówek</w:t>
            </w:r>
            <w:proofErr w:type="spellEnd"/>
            <w:r w:rsidRPr="00FC4390">
              <w:rPr>
                <w:rFonts w:ascii="Arial" w:hAnsi="Arial" w:cs="Arial"/>
                <w:sz w:val="24"/>
                <w:szCs w:val="24"/>
              </w:rPr>
              <w:t xml:space="preserve"> ze względu na to, że Wykonawca nie posiada w/w produktów w ofercie? Odpowiedź: Zgodnie z SWZ.</w:t>
            </w:r>
          </w:p>
          <w:p w14:paraId="52330756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AAD50ED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4390">
              <w:rPr>
                <w:rFonts w:ascii="Arial" w:hAnsi="Arial" w:cs="Arial"/>
                <w:sz w:val="24"/>
                <w:szCs w:val="24"/>
              </w:rPr>
              <w:t>5. Załącznik 2, pakiet 2, pkt. 9) – Czy Zamawiający zgodzi się na czas reakcji serwisu 48 godzin w dni robocze? Odpowiedź: Patrz pkt. 9.</w:t>
            </w:r>
          </w:p>
          <w:p w14:paraId="3606500B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B397576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4390">
              <w:rPr>
                <w:rFonts w:ascii="Arial" w:hAnsi="Arial" w:cs="Arial"/>
                <w:sz w:val="24"/>
                <w:szCs w:val="24"/>
              </w:rPr>
              <w:t>6. Załącznik 2, pakiet 2 - Czy Zamawiający wyrazi zgodę na zaoferowanie serwisu zdalnego dla niezbędnej aparatury, co umożliwi szybkie rozwiązywanie problemów z oprogramowaniem, przeprowadzanie obowiązkowych aktualizacji oraz udzielanie wsparcia technicznego i merytorycznego pracownikom laboratorium? Jeżeli tak, uprzejmie prosimy o uwzględnienie w projekcie umowy następującego zapisu: „Serwis aparatu w czasie obowiązywania umowy będzie realizowany również zdalnie poprzez bezpieczne połączenie VPN w zakresie rozwiązywania problemów z oprogramowaniem, przeprowadzania obowiązkowych aktualizacji oraz udzielania szybkiej pomocy technicznej i merytorycznej pracownikom laboratorium. W tym celu Zamawiający umożliwi Wykonawcy dostęp do łącza internetowego w miejscu instalacji aparatu. Wszelkie działania serwisowe będą realizowane z uwzględnieniem obowiązujących przepisów prawa dotyczących powierzenia i przetwarzania danych osobowych.” Alternatywnie, prosimy o przedstawienie własnych wymagań Zamawiającego w zakresie dostępu do danych i ich przetwarzania, np. w formie odrębnej umowy Pytania dotyczące projektu umowy. Odpowiedź: Zamawiający zmodyfikował wzór umowy.</w:t>
            </w:r>
          </w:p>
          <w:p w14:paraId="565C03F0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30FE063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4390">
              <w:rPr>
                <w:rFonts w:ascii="Arial" w:hAnsi="Arial" w:cs="Arial"/>
                <w:sz w:val="24"/>
                <w:szCs w:val="24"/>
              </w:rPr>
              <w:t>7. Czy Zamawiający wyrazi zgodę na składanie zamówień oraz na zgłaszanie reklamacji odczynników i awarii aparatu przez aplikację Wykonawcy (strona internetowa)? Uzasadnienie: Składanie zamówień, zgłaszanie reklamacji odczynników i awarii aparatu przez aplikację Wykonawcy umożliwi Zamawiającemu przeglądanie historii wpisów, śledzenie statusu zgłoszeń i wysyłki zamówień. Odpowiedź: Zamawiający nie wyraża zgody.</w:t>
            </w:r>
          </w:p>
          <w:p w14:paraId="331FF368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BC9B485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4390">
              <w:rPr>
                <w:rFonts w:ascii="Arial" w:hAnsi="Arial" w:cs="Arial"/>
                <w:sz w:val="24"/>
                <w:szCs w:val="24"/>
              </w:rPr>
              <w:t>8. § 5 ust. 7 pkt. 1 – Czy Zamawiający zgodzi się na wykreślenie sformułowania „przeglądów okresowych”? Oferowany analizator zgodnie z zaleceniami producenta nie wymaga przeprowadzania okresowych przeglądów technicznych. Aparat ten wykonują serię automatycznych testów kontrolnych przed każdym rozpoczęciem analizy. W przypadku, gdy jakikolwiek parametr wykracza poza określoną specyfikację, sygnalizowana jest awaria. W rzadkich przypadkach błędu aparatu lub oprogramowania kontrole zostaną unieważnione, a Użytkownik zostanie powiadomiony o problemie. Odpowiedź: Zgodnie z wzorem umowy.</w:t>
            </w:r>
          </w:p>
          <w:p w14:paraId="341F470E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EF5BDED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4390">
              <w:rPr>
                <w:rFonts w:ascii="Arial" w:hAnsi="Arial" w:cs="Arial"/>
                <w:sz w:val="24"/>
                <w:szCs w:val="24"/>
              </w:rPr>
              <w:t>9. § 5 ust. 7 pkt. 2 – Czy Zamawiający zgodzi się na modyfikację zapisu na: „2) czas reakcji serwisu (przyjazd inżyniera serwisowego) - do 48 godzin w dni robocze; do 72 godzin w dni obejmujące niedziele/święta”? Odpowiedź: Zgodnie z wzorem umowy.</w:t>
            </w:r>
          </w:p>
          <w:p w14:paraId="2483FEC6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6D1A4F4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4390">
              <w:rPr>
                <w:rFonts w:ascii="Arial" w:hAnsi="Arial" w:cs="Arial"/>
                <w:sz w:val="24"/>
                <w:szCs w:val="24"/>
              </w:rPr>
              <w:lastRenderedPageBreak/>
              <w:t>10. §3 ust. 2 pkt 1 - Czy Zamawiający wyrazi zgodę na wydłużenie terminu dostawy do 96 godzin od momentu przekazania przez Zamawiającego zamówienia? Odpowiedź: Zamawiający wyraża zgodę.</w:t>
            </w:r>
          </w:p>
          <w:p w14:paraId="63B2193A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27EB830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4390">
              <w:rPr>
                <w:rFonts w:ascii="Arial" w:hAnsi="Arial" w:cs="Arial"/>
                <w:sz w:val="24"/>
                <w:szCs w:val="24"/>
              </w:rPr>
              <w:t>11. §5 ust. 1 - Czy Zamawiający wyrazi zgodę na wydłużenie terminu dostawy do 96 godzin od momentu przekazania przez Zamawiającego zamówienia, a tym samym na modyfikację zapisu w niżej zaproponowany sposób: ,,Realizacja umowy w zakresie dostaw Asortymentu odbywać się będzie sukcesywnie, w ilościach określonych zamówieniem przesłanym e-mailem na adres: ______________________ w ciągu: 96 godzin od momentu przekazania przez Zamawiającego zamówienia"? Uzasadnienie: Wykonawca nie korzysta aktualnie w swojej organizacji z urządzeń typu faks. W trosce o prawidłową komunikację, zwracamy się z uprzejmą prośbą o modyfikację niniejszego postanowienia. Odpowiedź: Zamawiający wyraża zgodę.</w:t>
            </w:r>
          </w:p>
          <w:p w14:paraId="126CD56B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4442463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4390">
              <w:rPr>
                <w:rFonts w:ascii="Arial" w:hAnsi="Arial" w:cs="Arial"/>
                <w:sz w:val="24"/>
                <w:szCs w:val="24"/>
              </w:rPr>
              <w:t>12. §5 ust. 6 - Czy Zamawiający wyrazi zgodę na wydłużenie terminu przeznaczonego na zainstalowanie Przedmiotu Dzierżawy do 21 dni od daty podpisania umowy? Uzasadnienie: Wykonawca wnosi o wydłużenie terminu przeznaczonego na dostawę sprzętu ze względu na konieczność sprowadzenia aparatury z zagranicy bezpośrednio od producenta. Skomplikowane procedury celne oraz czas niezbędny na dostarczenie aparatu uniemożliwiają dotrzymanie obecnego terminu. Mając powyższe na uwadze zwracamy się z prośbą o przychylne rozpatrzenie pytania. Odpowiedź: Zamawiający zmodyfikował wzór umowy.</w:t>
            </w:r>
          </w:p>
          <w:p w14:paraId="7534E4D8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93C2E7B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4390">
              <w:rPr>
                <w:rFonts w:ascii="Arial" w:hAnsi="Arial" w:cs="Arial"/>
                <w:sz w:val="24"/>
                <w:szCs w:val="24"/>
              </w:rPr>
              <w:t>13. §7 ust. 5 - Czy Zamawiający wyrazi zgodę na modyfikację postanowienia umownego na: ,,Wykonawca za dostarczony Asortyment przekaże Zamawiającemu fakturę VAT najpóźniej w dniu dostawy w wersji elektronicznej w formacie PDF na adres mailowy Zamawiającego: kancelaria@lutycka.pl. Zamawiający dokona zapłaty za dostarczony przedmiot umowy w terminie do 60 dni od daty doręczenia faktury VAT w wersji prawidłowej pod względem formalnym i merytorycznym, przelewem bankowym na konto Wykonawcy wskazane na fakturze VAT"? . Odpowiedź: Zgodnie z wzorem umowy.</w:t>
            </w:r>
          </w:p>
          <w:p w14:paraId="64CFC979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27107EB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4390">
              <w:rPr>
                <w:rFonts w:ascii="Arial" w:hAnsi="Arial" w:cs="Arial"/>
                <w:sz w:val="24"/>
                <w:szCs w:val="24"/>
              </w:rPr>
              <w:t xml:space="preserve">14. §7 ust. 5 - Czy Zamawiający potwierdza, że od dnia 1 lutego 2026 r. prawidłowym i wystarczającym wykonaniem obowiązków umownych w zakresie fakturowania będzie wystawienie faktury w systemie </w:t>
            </w:r>
            <w:proofErr w:type="spellStart"/>
            <w:r w:rsidRPr="00FC4390">
              <w:rPr>
                <w:rFonts w:ascii="Arial" w:hAnsi="Arial" w:cs="Arial"/>
                <w:sz w:val="24"/>
                <w:szCs w:val="24"/>
              </w:rPr>
              <w:t>KSeF</w:t>
            </w:r>
            <w:proofErr w:type="spellEnd"/>
            <w:r w:rsidRPr="00FC4390">
              <w:rPr>
                <w:rFonts w:ascii="Arial" w:hAnsi="Arial" w:cs="Arial"/>
                <w:sz w:val="24"/>
                <w:szCs w:val="24"/>
              </w:rPr>
              <w:t>, bez konieczności jej dodatkowego doręczania w jakiejkolwiek innej formie? . Odpowiedź: Zamawiający potwierdza.</w:t>
            </w:r>
          </w:p>
          <w:p w14:paraId="15497780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E7A14A9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4390">
              <w:rPr>
                <w:rFonts w:ascii="Arial" w:hAnsi="Arial" w:cs="Arial"/>
                <w:sz w:val="24"/>
                <w:szCs w:val="24"/>
              </w:rPr>
              <w:t>15. §10 ust. 21 pkt 1 - Czy Zamawiający wyrazi zgodę na modyfikację postanowienia umownego na: ,,Wykonawca co najmniej dwukrotnie opóźnił się z realizacją dostaw każdorazowo o minimum 3 dni;"? Odpowiedź: Zgodnie z wzorem umowy.</w:t>
            </w:r>
          </w:p>
          <w:p w14:paraId="6C7762D8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B17F54D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4390">
              <w:rPr>
                <w:rFonts w:ascii="Arial" w:hAnsi="Arial" w:cs="Arial"/>
                <w:sz w:val="24"/>
                <w:szCs w:val="24"/>
              </w:rPr>
              <w:t>16. §10 ust. 21 pkt 4 - Czy Zamawiający wyrazi zgodę na modyfikację postanowienia umownego na: ,,w danym dwunastomiesięcznym okresie obowiązywania Umowy nastąpiła co najmniej trzykrotna zasadna reklamacja jakości towaru;"? Odpowiedź: Zgodnie z wzorem umowy.</w:t>
            </w:r>
          </w:p>
          <w:p w14:paraId="212A5621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036EA94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4390">
              <w:rPr>
                <w:rFonts w:ascii="Arial" w:hAnsi="Arial" w:cs="Arial"/>
                <w:sz w:val="24"/>
                <w:szCs w:val="24"/>
              </w:rPr>
              <w:t xml:space="preserve">17. §11 ust. 2 - Czy Zamawiający wyrazi zgodę na obniżenie kary umownej i modyfikację postanowienia umownego na: ,,Za zwłokę w dostarczeniu poszczególnych partii Asortymentu lub też za zwłokę w dostarczeniu nowego niewadliwego towaru zareklamowanego w trybie § 8, Wykonawca zapłaci karę umowną w wysokości 3 % </w:t>
            </w:r>
            <w:r w:rsidRPr="00FC4390">
              <w:rPr>
                <w:rFonts w:ascii="Arial" w:hAnsi="Arial" w:cs="Arial"/>
                <w:sz w:val="24"/>
                <w:szCs w:val="24"/>
              </w:rPr>
              <w:lastRenderedPageBreak/>
              <w:t xml:space="preserve">wartości niezrealizowanego zamówienia brutto za każdy dzień zwłoki oraz Wykonawca pokryje różnicę kosztu zakupu tożsamego asortymentu koniecznego do zabezpieczenia funkcjonowania Szpitala w ilości wskazanej przez Zamawiającego za każdy dzień zwłoki"? Uzasadnienie: Zaproponowana kara posiada przymiot kary rażąco wygórowanej i jako taka zgodnie z przepisami KC może podlegać miarkowaniu przez Sąd. Standardowo stosowanymi karami w tego rodzaju postępowaniach są kary na poziomie 0,1% - 3% wartości netto dostawy. Zgodnie z aktualnym orzecznictwem sądów cywilnych w tym m.in. (wyrok Sądu Apelacyjnego w Warszawie z 11.10.2016, sygn. akt I </w:t>
            </w:r>
            <w:proofErr w:type="spellStart"/>
            <w:r w:rsidRPr="00FC4390">
              <w:rPr>
                <w:rFonts w:ascii="Arial" w:hAnsi="Arial" w:cs="Arial"/>
                <w:sz w:val="24"/>
                <w:szCs w:val="24"/>
              </w:rPr>
              <w:t>ACa</w:t>
            </w:r>
            <w:proofErr w:type="spellEnd"/>
            <w:r w:rsidRPr="00FC4390">
              <w:rPr>
                <w:rFonts w:ascii="Arial" w:hAnsi="Arial" w:cs="Arial"/>
                <w:sz w:val="24"/>
                <w:szCs w:val="24"/>
              </w:rPr>
              <w:t xml:space="preserve"> 1673/15, wyrok Sądu Najwyższego z 25.11.2016 sygn. Akt V CSK 123/16 ) oraz KIO, przykładowo (wyrok KIO z 15.02.2018 r), kara umowna, pełniąc funkcje odszkodowawczo – kompensacyjne, nie może być rażąco wygórowana. Wygórowana wysokość kar może bowiem doprowadzić do podjęcia przez Wykonawców decyzji o nie przystępowaniu do postępowania o udzielenie zamówienia, co w sposób oczywisty obniży konkurencyjność postępowania i możliwość uzyskania jak najbardziej korzystnej dla Zamawiającego oferty. Mając powyższe na uwadze zwracamy się z prośbą o przychylne rozpatrzenie pytania i obniżenie wysokości zaproponowanej kary. Odpowiedź: Zgodnie z wzorem umowy.</w:t>
            </w:r>
          </w:p>
          <w:p w14:paraId="05D2319F" w14:textId="77777777" w:rsidR="00FC4390" w:rsidRPr="00FC4390" w:rsidRDefault="00FC4390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8FD7438" w14:textId="113F5D1B" w:rsidR="00EA0728" w:rsidRPr="00EA0728" w:rsidRDefault="00EA0728" w:rsidP="00EA072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A0728">
              <w:rPr>
                <w:rFonts w:ascii="Arial" w:hAnsi="Arial" w:cs="Arial"/>
                <w:sz w:val="24"/>
                <w:szCs w:val="24"/>
              </w:rPr>
              <w:t xml:space="preserve">Jednocześnie Zamawiający informuje, iż termin składania i otwarcia ofert oraz termin wnoszenia wadium zostaje przesunięty z </w:t>
            </w:r>
            <w:r>
              <w:rPr>
                <w:rFonts w:ascii="Arial" w:hAnsi="Arial" w:cs="Arial"/>
                <w:sz w:val="24"/>
                <w:szCs w:val="24"/>
              </w:rPr>
              <w:t>28.11.2025</w:t>
            </w:r>
            <w:r w:rsidRPr="00EA0728">
              <w:rPr>
                <w:rFonts w:ascii="Arial" w:hAnsi="Arial" w:cs="Arial"/>
                <w:sz w:val="24"/>
                <w:szCs w:val="24"/>
              </w:rPr>
              <w:t xml:space="preserve">r. na </w:t>
            </w:r>
            <w:r>
              <w:rPr>
                <w:rFonts w:ascii="Arial" w:hAnsi="Arial" w:cs="Arial"/>
                <w:sz w:val="24"/>
                <w:szCs w:val="24"/>
              </w:rPr>
              <w:t>01.12.2025</w:t>
            </w:r>
            <w:r w:rsidRPr="00EA0728">
              <w:rPr>
                <w:rFonts w:ascii="Arial" w:hAnsi="Arial" w:cs="Arial"/>
                <w:sz w:val="24"/>
                <w:szCs w:val="24"/>
              </w:rPr>
              <w:t>r. godziny i miejsca pozostają bez zmian.</w:t>
            </w:r>
          </w:p>
          <w:p w14:paraId="78967830" w14:textId="4105ACDD" w:rsidR="0027252D" w:rsidRPr="00035DEC" w:rsidRDefault="0027252D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73E9CFB" w14:textId="77777777" w:rsidR="006D4AB3" w:rsidRDefault="006D4AB3" w:rsidP="00FC4390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lastRenderedPageBreak/>
        <w:t>Zamawiający</w:t>
      </w:r>
    </w:p>
    <w:p w14:paraId="2631B38D" w14:textId="77777777" w:rsidR="0052546E" w:rsidRPr="0052546E" w:rsidRDefault="0052546E" w:rsidP="0052546E">
      <w:pPr>
        <w:pStyle w:val="Tekstpodstawowy"/>
        <w:ind w:left="3119" w:firstLine="425"/>
        <w:jc w:val="right"/>
        <w:rPr>
          <w:rFonts w:ascii="Arial" w:hAnsi="Arial" w:cs="Arial"/>
          <w:i/>
          <w:sz w:val="24"/>
          <w:szCs w:val="24"/>
        </w:rPr>
      </w:pPr>
      <w:r w:rsidRPr="0052546E">
        <w:rPr>
          <w:rFonts w:ascii="Arial" w:hAnsi="Arial" w:cs="Arial"/>
          <w:i/>
          <w:sz w:val="24"/>
          <w:szCs w:val="24"/>
        </w:rPr>
        <w:t>/-/ Z-ca Dyrektora ds. Administracyjnych</w:t>
      </w:r>
    </w:p>
    <w:p w14:paraId="5BC1F972" w14:textId="77777777" w:rsidR="0052546E" w:rsidRPr="0052546E" w:rsidRDefault="0052546E" w:rsidP="0052546E">
      <w:pPr>
        <w:pStyle w:val="Tekstpodstawowy"/>
        <w:ind w:left="3119"/>
        <w:jc w:val="right"/>
        <w:rPr>
          <w:rFonts w:ascii="Arial" w:hAnsi="Arial" w:cs="Arial"/>
          <w:i/>
          <w:sz w:val="24"/>
          <w:szCs w:val="24"/>
        </w:rPr>
      </w:pPr>
      <w:r w:rsidRPr="0052546E">
        <w:rPr>
          <w:rFonts w:ascii="Arial" w:hAnsi="Arial" w:cs="Arial"/>
          <w:i/>
          <w:sz w:val="24"/>
          <w:szCs w:val="24"/>
        </w:rPr>
        <w:t xml:space="preserve">                     Krystyna Piątkowska</w:t>
      </w:r>
      <w:r w:rsidRPr="0052546E">
        <w:rPr>
          <w:rFonts w:ascii="Arial" w:hAnsi="Arial" w:cs="Arial"/>
          <w:sz w:val="24"/>
          <w:szCs w:val="24"/>
        </w:rPr>
        <w:t xml:space="preserve"> </w:t>
      </w:r>
    </w:p>
    <w:p w14:paraId="6BAFA4F5" w14:textId="77777777" w:rsidR="0052546E" w:rsidRPr="009003D1" w:rsidRDefault="0052546E" w:rsidP="00FC4390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52546E" w:rsidRPr="009003D1" w:rsidSect="00035DE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B2DD20" w14:textId="77777777" w:rsidR="00E01524" w:rsidRDefault="00E01524">
      <w:r>
        <w:separator/>
      </w:r>
    </w:p>
  </w:endnote>
  <w:endnote w:type="continuationSeparator" w:id="0">
    <w:p w14:paraId="0547B547" w14:textId="77777777" w:rsidR="00E01524" w:rsidRDefault="00E015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D7E1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4AC99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FBF015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A361219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36EE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9A1FDA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68D3E9F" w14:textId="77777777" w:rsidR="006D4AB3" w:rsidRDefault="006D4AB3">
    <w:pPr>
      <w:pStyle w:val="Stopka"/>
      <w:tabs>
        <w:tab w:val="clear" w:pos="4536"/>
        <w:tab w:val="left" w:pos="6237"/>
      </w:tabs>
    </w:pPr>
  </w:p>
  <w:p w14:paraId="13A827C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EC548E" w14:textId="77777777" w:rsidR="00E01524" w:rsidRDefault="00E01524">
      <w:r>
        <w:separator/>
      </w:r>
    </w:p>
  </w:footnote>
  <w:footnote w:type="continuationSeparator" w:id="0">
    <w:p w14:paraId="27C72F17" w14:textId="77777777" w:rsidR="00E01524" w:rsidRDefault="00E015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EA2FD" w14:textId="77777777" w:rsidR="0027252D" w:rsidRDefault="002725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2E90B" w14:textId="77777777" w:rsidR="0027252D" w:rsidRDefault="002725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144F3" w14:textId="77777777" w:rsidR="0027252D" w:rsidRDefault="002725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10758579">
    <w:abstractNumId w:val="3"/>
  </w:num>
  <w:num w:numId="2" w16cid:durableId="590620656">
    <w:abstractNumId w:val="6"/>
  </w:num>
  <w:num w:numId="3" w16cid:durableId="1264457853">
    <w:abstractNumId w:val="2"/>
  </w:num>
  <w:num w:numId="4" w16cid:durableId="403573120">
    <w:abstractNumId w:val="5"/>
  </w:num>
  <w:num w:numId="5" w16cid:durableId="483667741">
    <w:abstractNumId w:val="0"/>
  </w:num>
  <w:num w:numId="6" w16cid:durableId="366755664">
    <w:abstractNumId w:val="1"/>
  </w:num>
  <w:num w:numId="7" w16cid:durableId="6168375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B97"/>
    <w:rsid w:val="00031374"/>
    <w:rsid w:val="00035DEC"/>
    <w:rsid w:val="000A1097"/>
    <w:rsid w:val="000E2A8F"/>
    <w:rsid w:val="0012774F"/>
    <w:rsid w:val="00144B7A"/>
    <w:rsid w:val="00180C6E"/>
    <w:rsid w:val="00194B97"/>
    <w:rsid w:val="0027252D"/>
    <w:rsid w:val="0029606A"/>
    <w:rsid w:val="004848F3"/>
    <w:rsid w:val="004A75F2"/>
    <w:rsid w:val="005144A9"/>
    <w:rsid w:val="00520165"/>
    <w:rsid w:val="0052546E"/>
    <w:rsid w:val="005B1B08"/>
    <w:rsid w:val="00632C3C"/>
    <w:rsid w:val="00662BDB"/>
    <w:rsid w:val="006A5DF1"/>
    <w:rsid w:val="006B7198"/>
    <w:rsid w:val="006C1A85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01524"/>
    <w:rsid w:val="00E21B49"/>
    <w:rsid w:val="00E2789F"/>
    <w:rsid w:val="00E72428"/>
    <w:rsid w:val="00EA0728"/>
    <w:rsid w:val="00EA14B3"/>
    <w:rsid w:val="00EA416E"/>
    <w:rsid w:val="00FC439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6099E1"/>
  <w15:chartTrackingRefBased/>
  <w15:docId w15:val="{7A427DED-9446-4ACF-A97A-694ECFB6D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2994</Words>
  <Characters>17966</Characters>
  <Application>Microsoft Office Word</Application>
  <DocSecurity>0</DocSecurity>
  <Lines>149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Monika Mińska</cp:lastModifiedBy>
  <cp:revision>2</cp:revision>
  <cp:lastPrinted>2025-11-24T12:40:00Z</cp:lastPrinted>
  <dcterms:created xsi:type="dcterms:W3CDTF">2025-11-24T12:41:00Z</dcterms:created>
  <dcterms:modified xsi:type="dcterms:W3CDTF">2025-11-24T12:41:00Z</dcterms:modified>
</cp:coreProperties>
</file>