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CACBE" w14:textId="77777777" w:rsidR="00FB0572" w:rsidRPr="00D2155C" w:rsidRDefault="00FB0572" w:rsidP="00FB0572">
      <w:pPr>
        <w:spacing w:line="240" w:lineRule="auto"/>
        <w:jc w:val="right"/>
        <w:rPr>
          <w:rFonts w:ascii="Century Gothic" w:hAnsi="Century Gothic"/>
          <w:b/>
          <w:bCs/>
          <w:sz w:val="16"/>
          <w:szCs w:val="16"/>
          <w:u w:val="single"/>
        </w:rPr>
      </w:pPr>
      <w:proofErr w:type="spellStart"/>
      <w:r w:rsidRPr="00D2155C">
        <w:rPr>
          <w:rFonts w:ascii="Century Gothic" w:hAnsi="Century Gothic"/>
          <w:b/>
          <w:bCs/>
          <w:sz w:val="16"/>
          <w:szCs w:val="16"/>
        </w:rPr>
        <w:t>Załącznik</w:t>
      </w:r>
      <w:proofErr w:type="spellEnd"/>
      <w:r w:rsidRPr="00D2155C">
        <w:rPr>
          <w:rFonts w:ascii="Century Gothic" w:hAnsi="Century Gothic"/>
          <w:b/>
          <w:bCs/>
          <w:sz w:val="16"/>
          <w:szCs w:val="16"/>
        </w:rPr>
        <w:t xml:space="preserve"> </w:t>
      </w:r>
      <w:proofErr w:type="spellStart"/>
      <w:r w:rsidRPr="00D2155C">
        <w:rPr>
          <w:rFonts w:ascii="Century Gothic" w:hAnsi="Century Gothic"/>
          <w:b/>
          <w:bCs/>
          <w:sz w:val="16"/>
          <w:szCs w:val="16"/>
        </w:rPr>
        <w:t>nr</w:t>
      </w:r>
      <w:proofErr w:type="spellEnd"/>
      <w:r w:rsidRPr="00D2155C">
        <w:rPr>
          <w:rFonts w:ascii="Century Gothic" w:hAnsi="Century Gothic"/>
          <w:b/>
          <w:bCs/>
          <w:sz w:val="16"/>
          <w:szCs w:val="16"/>
        </w:rPr>
        <w:t xml:space="preserve"> 2 do SWZ / </w:t>
      </w:r>
      <w:proofErr w:type="spellStart"/>
      <w:r w:rsidRPr="00D2155C">
        <w:rPr>
          <w:rFonts w:ascii="Century Gothic" w:hAnsi="Century Gothic"/>
          <w:b/>
          <w:bCs/>
          <w:sz w:val="16"/>
          <w:szCs w:val="16"/>
        </w:rPr>
        <w:t>Załącznik</w:t>
      </w:r>
      <w:proofErr w:type="spellEnd"/>
      <w:r w:rsidRPr="00D2155C">
        <w:rPr>
          <w:rFonts w:ascii="Century Gothic" w:hAnsi="Century Gothic"/>
          <w:b/>
          <w:bCs/>
          <w:sz w:val="16"/>
          <w:szCs w:val="16"/>
        </w:rPr>
        <w:t xml:space="preserve"> </w:t>
      </w:r>
      <w:proofErr w:type="spellStart"/>
      <w:r w:rsidRPr="00D2155C">
        <w:rPr>
          <w:rFonts w:ascii="Century Gothic" w:hAnsi="Century Gothic"/>
          <w:b/>
          <w:bCs/>
          <w:sz w:val="16"/>
          <w:szCs w:val="16"/>
        </w:rPr>
        <w:t>nr</w:t>
      </w:r>
      <w:proofErr w:type="spellEnd"/>
      <w:r w:rsidRPr="00D2155C">
        <w:rPr>
          <w:rFonts w:ascii="Century Gothic" w:hAnsi="Century Gothic"/>
          <w:b/>
          <w:bCs/>
          <w:sz w:val="16"/>
          <w:szCs w:val="16"/>
        </w:rPr>
        <w:t xml:space="preserve"> 1 </w:t>
      </w:r>
      <w:r w:rsidRPr="00D2155C">
        <w:rPr>
          <w:rFonts w:ascii="Century Gothic" w:hAnsi="Century Gothic"/>
          <w:b/>
          <w:bCs/>
          <w:sz w:val="16"/>
          <w:szCs w:val="16"/>
          <w:u w:val="single"/>
        </w:rPr>
        <w:t xml:space="preserve">do </w:t>
      </w:r>
      <w:proofErr w:type="spellStart"/>
      <w:r w:rsidRPr="00D2155C">
        <w:rPr>
          <w:rFonts w:ascii="Century Gothic" w:hAnsi="Century Gothic"/>
          <w:b/>
          <w:bCs/>
          <w:sz w:val="16"/>
          <w:szCs w:val="16"/>
          <w:u w:val="single"/>
        </w:rPr>
        <w:t>umowy</w:t>
      </w:r>
      <w:proofErr w:type="spellEnd"/>
    </w:p>
    <w:p w14:paraId="241BD96E" w14:textId="77777777" w:rsidR="00FB0572" w:rsidRPr="00D2155C" w:rsidRDefault="00FB0572" w:rsidP="00FB0572">
      <w:pPr>
        <w:spacing w:line="240" w:lineRule="auto"/>
        <w:jc w:val="center"/>
        <w:rPr>
          <w:rFonts w:ascii="Century Gothic" w:hAnsi="Century Gothic"/>
          <w:b/>
          <w:bCs/>
          <w:sz w:val="16"/>
          <w:szCs w:val="16"/>
          <w:u w:val="single"/>
        </w:rPr>
      </w:pPr>
    </w:p>
    <w:p w14:paraId="5B7113B8" w14:textId="77777777" w:rsidR="00FB0572" w:rsidRPr="00D2155C" w:rsidRDefault="00FB0572" w:rsidP="00FB0572">
      <w:pPr>
        <w:spacing w:line="240" w:lineRule="auto"/>
        <w:jc w:val="center"/>
        <w:rPr>
          <w:rFonts w:ascii="Century Gothic" w:hAnsi="Century Gothic"/>
          <w:b/>
          <w:bCs/>
          <w:sz w:val="16"/>
          <w:szCs w:val="16"/>
          <w:u w:val="single"/>
        </w:rPr>
      </w:pPr>
    </w:p>
    <w:p w14:paraId="1C0E73FB" w14:textId="77777777" w:rsidR="00FB0572" w:rsidRPr="00D2155C" w:rsidRDefault="00FB0572" w:rsidP="00FB0572">
      <w:pPr>
        <w:spacing w:line="240" w:lineRule="auto"/>
        <w:jc w:val="center"/>
        <w:rPr>
          <w:rFonts w:ascii="Century Gothic" w:hAnsi="Century Gothic"/>
          <w:b/>
          <w:bCs/>
          <w:sz w:val="16"/>
          <w:szCs w:val="16"/>
        </w:rPr>
      </w:pPr>
    </w:p>
    <w:p w14:paraId="71841A81" w14:textId="77777777" w:rsidR="00FB0572" w:rsidRPr="00D2155C" w:rsidRDefault="00FB0572" w:rsidP="00FB0572">
      <w:pPr>
        <w:spacing w:line="240" w:lineRule="auto"/>
        <w:jc w:val="center"/>
        <w:rPr>
          <w:rFonts w:ascii="Century Gothic" w:hAnsi="Century Gothic"/>
          <w:b/>
          <w:bCs/>
          <w:sz w:val="16"/>
          <w:szCs w:val="16"/>
        </w:rPr>
      </w:pPr>
      <w:proofErr w:type="spellStart"/>
      <w:r w:rsidRPr="00D2155C">
        <w:rPr>
          <w:rFonts w:ascii="Century Gothic" w:hAnsi="Century Gothic"/>
          <w:b/>
          <w:bCs/>
          <w:sz w:val="16"/>
          <w:szCs w:val="16"/>
        </w:rPr>
        <w:t>Formularz</w:t>
      </w:r>
      <w:proofErr w:type="spellEnd"/>
      <w:r w:rsidRPr="00D2155C">
        <w:rPr>
          <w:rFonts w:ascii="Century Gothic" w:hAnsi="Century Gothic"/>
          <w:b/>
          <w:bCs/>
          <w:sz w:val="16"/>
          <w:szCs w:val="16"/>
        </w:rPr>
        <w:t xml:space="preserve"> </w:t>
      </w:r>
      <w:proofErr w:type="spellStart"/>
      <w:r w:rsidRPr="00D2155C">
        <w:rPr>
          <w:rFonts w:ascii="Century Gothic" w:hAnsi="Century Gothic"/>
          <w:b/>
          <w:bCs/>
          <w:sz w:val="16"/>
          <w:szCs w:val="16"/>
        </w:rPr>
        <w:t>asortymentowo</w:t>
      </w:r>
      <w:proofErr w:type="spellEnd"/>
      <w:r w:rsidRPr="00D2155C">
        <w:rPr>
          <w:rFonts w:ascii="Century Gothic" w:hAnsi="Century Gothic"/>
          <w:b/>
          <w:bCs/>
          <w:sz w:val="16"/>
          <w:szCs w:val="16"/>
        </w:rPr>
        <w:t xml:space="preserve"> – </w:t>
      </w:r>
      <w:proofErr w:type="spellStart"/>
      <w:r w:rsidRPr="00D2155C">
        <w:rPr>
          <w:rFonts w:ascii="Century Gothic" w:hAnsi="Century Gothic"/>
          <w:b/>
          <w:bCs/>
          <w:sz w:val="16"/>
          <w:szCs w:val="16"/>
        </w:rPr>
        <w:t>cenowy</w:t>
      </w:r>
      <w:proofErr w:type="spellEnd"/>
      <w:r w:rsidRPr="00D2155C">
        <w:rPr>
          <w:rFonts w:ascii="Century Gothic" w:hAnsi="Century Gothic"/>
          <w:b/>
          <w:bCs/>
          <w:sz w:val="16"/>
          <w:szCs w:val="16"/>
        </w:rPr>
        <w:t xml:space="preserve"> </w:t>
      </w:r>
    </w:p>
    <w:p w14:paraId="73F9BB26" w14:textId="77777777" w:rsidR="00FB0572" w:rsidRPr="00D2155C" w:rsidRDefault="00FB0572" w:rsidP="00FB0572">
      <w:pPr>
        <w:spacing w:line="240" w:lineRule="auto"/>
        <w:jc w:val="center"/>
        <w:rPr>
          <w:rFonts w:ascii="Century Gothic" w:hAnsi="Century Gothic"/>
          <w:b/>
          <w:bCs/>
          <w:sz w:val="16"/>
          <w:szCs w:val="16"/>
        </w:rPr>
      </w:pPr>
    </w:p>
    <w:p w14:paraId="4E8D9D69" w14:textId="6F7D3B8F" w:rsidR="00FB0572" w:rsidRPr="00D2155C" w:rsidRDefault="00FB0572" w:rsidP="00FB0572">
      <w:pPr>
        <w:spacing w:line="240" w:lineRule="auto"/>
        <w:rPr>
          <w:rFonts w:ascii="Century Gothic" w:hAnsi="Century Gothic"/>
          <w:b/>
          <w:bCs/>
          <w:sz w:val="16"/>
          <w:szCs w:val="16"/>
        </w:rPr>
      </w:pPr>
      <w:proofErr w:type="spellStart"/>
      <w:r w:rsidRPr="00D2155C">
        <w:rPr>
          <w:rFonts w:ascii="Century Gothic" w:hAnsi="Century Gothic"/>
          <w:b/>
          <w:bCs/>
          <w:sz w:val="16"/>
          <w:szCs w:val="16"/>
        </w:rPr>
        <w:t>Zadanie</w:t>
      </w:r>
      <w:proofErr w:type="spellEnd"/>
      <w:r w:rsidRPr="00D2155C">
        <w:rPr>
          <w:rFonts w:ascii="Century Gothic" w:hAnsi="Century Gothic"/>
          <w:b/>
          <w:bCs/>
          <w:sz w:val="16"/>
          <w:szCs w:val="16"/>
        </w:rPr>
        <w:t xml:space="preserve"> </w:t>
      </w:r>
      <w:proofErr w:type="spellStart"/>
      <w:r w:rsidRPr="00D2155C">
        <w:rPr>
          <w:rFonts w:ascii="Century Gothic" w:hAnsi="Century Gothic"/>
          <w:b/>
          <w:bCs/>
          <w:sz w:val="16"/>
          <w:szCs w:val="16"/>
        </w:rPr>
        <w:t>nr</w:t>
      </w:r>
      <w:proofErr w:type="spellEnd"/>
      <w:r w:rsidRPr="00D2155C">
        <w:rPr>
          <w:rFonts w:ascii="Century Gothic" w:hAnsi="Century Gothic"/>
          <w:b/>
          <w:bCs/>
          <w:sz w:val="16"/>
          <w:szCs w:val="16"/>
        </w:rPr>
        <w:t xml:space="preserve"> </w:t>
      </w:r>
      <w:r>
        <w:rPr>
          <w:rFonts w:ascii="Century Gothic" w:hAnsi="Century Gothic"/>
          <w:b/>
          <w:bCs/>
          <w:sz w:val="16"/>
          <w:szCs w:val="16"/>
        </w:rPr>
        <w:t>5</w:t>
      </w:r>
    </w:p>
    <w:p w14:paraId="29DCA1AF" w14:textId="77777777" w:rsidR="00FB0572" w:rsidRPr="00D2155C" w:rsidRDefault="00FB0572" w:rsidP="00FB0572">
      <w:pPr>
        <w:spacing w:line="240" w:lineRule="auto"/>
        <w:jc w:val="center"/>
        <w:rPr>
          <w:rFonts w:ascii="Century Gothic" w:hAnsi="Century Gothic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FB0572" w:rsidRPr="00D2155C" w14:paraId="1623D1FA" w14:textId="77777777" w:rsidTr="00984199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37"/>
              <w:gridCol w:w="1591"/>
              <w:gridCol w:w="709"/>
              <w:gridCol w:w="591"/>
              <w:gridCol w:w="1212"/>
              <w:gridCol w:w="1192"/>
              <w:gridCol w:w="780"/>
              <w:gridCol w:w="1386"/>
              <w:gridCol w:w="1458"/>
            </w:tblGrid>
            <w:tr w:rsidR="00FB0572" w:rsidRPr="00D2155C" w14:paraId="66E49A85" w14:textId="77777777" w:rsidTr="00984199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337691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Lp</w:t>
                  </w:r>
                  <w:proofErr w:type="spellEnd"/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5850CD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Asortyment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207DD2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j.m</w:t>
                  </w:r>
                  <w:proofErr w:type="spellEnd"/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87C7B6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Ilość</w:t>
                  </w:r>
                  <w:proofErr w:type="spellEnd"/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059CEF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Cena </w:t>
                  </w:r>
                  <w:proofErr w:type="spellStart"/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jednostkowa</w:t>
                  </w:r>
                  <w:proofErr w:type="spellEnd"/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625491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Wartość</w:t>
                  </w:r>
                  <w:proofErr w:type="spellEnd"/>
                </w:p>
                <w:p w14:paraId="46530D0D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288569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Stawka</w:t>
                  </w:r>
                  <w:proofErr w:type="spellEnd"/>
                </w:p>
                <w:p w14:paraId="5C92F73E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Vat</w:t>
                  </w:r>
                  <w:proofErr w:type="spellEnd"/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23E729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Cena </w:t>
                  </w:r>
                  <w:proofErr w:type="spellStart"/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jednostkowa</w:t>
                  </w:r>
                  <w:proofErr w:type="spellEnd"/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 brutto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67B702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Wartość</w:t>
                  </w:r>
                  <w:proofErr w:type="spellEnd"/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 brutto</w:t>
                  </w:r>
                </w:p>
              </w:tc>
            </w:tr>
            <w:tr w:rsidR="00FB0572" w:rsidRPr="00D2155C" w14:paraId="2FFC23F8" w14:textId="77777777" w:rsidTr="00984199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08D580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I.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39300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  <w:p w14:paraId="1B92634A" w14:textId="77777777" w:rsidR="00FB0572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Aparat</w:t>
                  </w:r>
                  <w:proofErr w:type="spellEnd"/>
                  <w: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 do </w:t>
                  </w:r>
                  <w:proofErr w:type="spellStart"/>
                  <w: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znieczulania</w:t>
                  </w:r>
                  <w:proofErr w:type="spellEnd"/>
                  <w: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jezdny</w:t>
                  </w:r>
                  <w:proofErr w:type="spellEnd"/>
                </w:p>
                <w:p w14:paraId="375B3873" w14:textId="1F19D36A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915843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  <w:p w14:paraId="7FF3DCED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szt</w:t>
                  </w:r>
                  <w:proofErr w:type="spellEnd"/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F6117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  <w:p w14:paraId="50EC85E6" w14:textId="14D24948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1</w:t>
                  </w:r>
                </w:p>
                <w:p w14:paraId="1CD99A87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09FBF1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1330A8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E6A49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803068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E0755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FB0572" w:rsidRPr="00D2155C" w14:paraId="4F62E27D" w14:textId="77777777" w:rsidTr="00984199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6FC9DA2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4384710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E0B0A5B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898FADB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DC8D6E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2AA80D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E7DD490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5069FB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155C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FEC1F0" w14:textId="77777777" w:rsidR="00FB0572" w:rsidRPr="00D2155C" w:rsidRDefault="00FB0572" w:rsidP="00984199">
                  <w:pPr>
                    <w:spacing w:line="240" w:lineRule="auto"/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1F97A822" w14:textId="77777777" w:rsidR="00FB0572" w:rsidRPr="00D2155C" w:rsidRDefault="00FB0572" w:rsidP="00984199">
            <w:pPr>
              <w:spacing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  <w:p w14:paraId="1819E836" w14:textId="77777777" w:rsidR="00FB0572" w:rsidRPr="00D2155C" w:rsidRDefault="00FB0572" w:rsidP="00984199">
            <w:pPr>
              <w:spacing w:line="240" w:lineRule="auto"/>
              <w:jc w:val="both"/>
              <w:rPr>
                <w:rFonts w:ascii="Century Gothic" w:hAnsi="Century Gothic"/>
                <w:sz w:val="16"/>
                <w:szCs w:val="16"/>
                <w:u w:val="single"/>
              </w:rPr>
            </w:pPr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UWAGA: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Zamawiający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podaje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sposób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wyliczenia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wartości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 netto i brutto:</w:t>
            </w:r>
          </w:p>
          <w:p w14:paraId="34EE1A83" w14:textId="77777777" w:rsidR="00FB0572" w:rsidRPr="00D2155C" w:rsidRDefault="00FB0572" w:rsidP="00984199">
            <w:pPr>
              <w:spacing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D2155C">
              <w:rPr>
                <w:rFonts w:ascii="Century Gothic" w:hAnsi="Century Gothic"/>
                <w:sz w:val="16"/>
                <w:szCs w:val="16"/>
              </w:rPr>
              <w:t xml:space="preserve">Cena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</w:rPr>
              <w:t>jednostkowa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</w:rPr>
              <w:t xml:space="preserve"> netto x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</w:rPr>
              <w:t>ilość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</w:rPr>
              <w:t xml:space="preserve"> =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</w:rPr>
              <w:t>wartość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</w:rPr>
              <w:t xml:space="preserve"> netto</w:t>
            </w:r>
          </w:p>
          <w:p w14:paraId="2D7BE497" w14:textId="77777777" w:rsidR="00FB0572" w:rsidRPr="00D2155C" w:rsidRDefault="00FB0572" w:rsidP="00984199">
            <w:pPr>
              <w:spacing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D2155C">
              <w:rPr>
                <w:rFonts w:ascii="Century Gothic" w:hAnsi="Century Gothic"/>
                <w:sz w:val="16"/>
                <w:szCs w:val="16"/>
              </w:rPr>
              <w:t>Wartość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</w:rPr>
              <w:t xml:space="preserve"> netto +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</w:rPr>
              <w:t>stawka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</w:rPr>
              <w:t>podatku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</w:rPr>
              <w:t>Vat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</w:rPr>
              <w:t xml:space="preserve"> =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</w:rPr>
              <w:t>wartość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</w:rPr>
              <w:t xml:space="preserve"> brutto</w:t>
            </w:r>
          </w:p>
          <w:p w14:paraId="04FD35E6" w14:textId="77777777" w:rsidR="00FB0572" w:rsidRPr="00D2155C" w:rsidRDefault="00FB0572" w:rsidP="00984199">
            <w:pPr>
              <w:spacing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D2155C">
              <w:rPr>
                <w:rFonts w:ascii="Century Gothic" w:hAnsi="Century Gothic"/>
                <w:sz w:val="16"/>
                <w:szCs w:val="16"/>
              </w:rPr>
              <w:tab/>
            </w:r>
            <w:r w:rsidRPr="00D2155C">
              <w:rPr>
                <w:rFonts w:ascii="Century Gothic" w:hAnsi="Century Gothic"/>
                <w:sz w:val="16"/>
                <w:szCs w:val="16"/>
              </w:rPr>
              <w:tab/>
            </w:r>
            <w:r w:rsidRPr="00D2155C">
              <w:rPr>
                <w:rFonts w:ascii="Century Gothic" w:hAnsi="Century Gothic"/>
                <w:sz w:val="16"/>
                <w:szCs w:val="16"/>
              </w:rPr>
              <w:tab/>
            </w:r>
            <w:r w:rsidRPr="00D2155C">
              <w:rPr>
                <w:rFonts w:ascii="Century Gothic" w:hAnsi="Century Gothic"/>
                <w:sz w:val="16"/>
                <w:szCs w:val="16"/>
              </w:rPr>
              <w:tab/>
            </w:r>
            <w:r w:rsidRPr="00D2155C">
              <w:rPr>
                <w:rFonts w:ascii="Century Gothic" w:hAnsi="Century Gothic"/>
                <w:sz w:val="16"/>
                <w:szCs w:val="16"/>
              </w:rPr>
              <w:tab/>
            </w:r>
            <w:r w:rsidRPr="00D2155C">
              <w:rPr>
                <w:rFonts w:ascii="Century Gothic" w:hAnsi="Century Gothic"/>
                <w:sz w:val="16"/>
                <w:szCs w:val="16"/>
              </w:rPr>
              <w:tab/>
            </w:r>
            <w:r w:rsidRPr="00D2155C">
              <w:rPr>
                <w:rFonts w:ascii="Century Gothic" w:hAnsi="Century Gothic"/>
                <w:sz w:val="16"/>
                <w:szCs w:val="16"/>
              </w:rPr>
              <w:tab/>
            </w:r>
            <w:r w:rsidRPr="00D2155C">
              <w:rPr>
                <w:rFonts w:ascii="Century Gothic" w:hAnsi="Century Gothic"/>
                <w:sz w:val="16"/>
                <w:szCs w:val="16"/>
              </w:rPr>
              <w:tab/>
            </w:r>
            <w:r w:rsidRPr="00D2155C">
              <w:rPr>
                <w:rFonts w:ascii="Century Gothic" w:hAnsi="Century Gothic"/>
                <w:sz w:val="16"/>
                <w:szCs w:val="16"/>
              </w:rPr>
              <w:tab/>
            </w:r>
          </w:p>
          <w:p w14:paraId="01095F26" w14:textId="77777777" w:rsidR="00FB0572" w:rsidRPr="00D2155C" w:rsidRDefault="00FB0572" w:rsidP="00984199">
            <w:pPr>
              <w:spacing w:line="240" w:lineRule="auto"/>
              <w:jc w:val="both"/>
              <w:rPr>
                <w:rFonts w:ascii="Century Gothic" w:hAnsi="Century Gothic"/>
                <w:sz w:val="16"/>
                <w:szCs w:val="16"/>
                <w:u w:val="single"/>
              </w:rPr>
            </w:pP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Brak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wypełnienia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kolumn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wskazanych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dla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Wykonawcy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 (tu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pustych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kolumn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)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spowoduje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odrzucenie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oferty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 na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podstawie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 art. 226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ust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. 1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pkt.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 5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ustawy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Pzp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  <w:u w:val="single"/>
              </w:rPr>
              <w:t>.</w:t>
            </w:r>
          </w:p>
          <w:p w14:paraId="5F93D6D2" w14:textId="77777777" w:rsidR="00FB0572" w:rsidRPr="00D2155C" w:rsidRDefault="00FB0572" w:rsidP="00984199">
            <w:pPr>
              <w:spacing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  <w:p w14:paraId="45A521F6" w14:textId="77777777" w:rsidR="00FB0572" w:rsidRPr="00D2155C" w:rsidRDefault="00FB0572" w:rsidP="00984199">
            <w:pPr>
              <w:spacing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  <w:p w14:paraId="6B14C058" w14:textId="77777777" w:rsidR="00FB0572" w:rsidRPr="00D2155C" w:rsidRDefault="00FB0572" w:rsidP="00984199">
            <w:pPr>
              <w:spacing w:line="240" w:lineRule="auto"/>
              <w:jc w:val="both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2155C">
              <w:rPr>
                <w:rFonts w:ascii="Century Gothic" w:hAnsi="Century Gothic"/>
                <w:sz w:val="16"/>
                <w:szCs w:val="16"/>
              </w:rPr>
              <w:t xml:space="preserve">UWAGA:  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</w:rPr>
              <w:t>Niespełnienie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</w:rPr>
              <w:t>wymaganych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</w:rPr>
              <w:t>parametrów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</w:rPr>
              <w:t xml:space="preserve"> i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</w:rPr>
              <w:t>warunków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</w:rPr>
              <w:t>spowoduje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</w:rPr>
              <w:t>odrzucenie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D2155C">
              <w:rPr>
                <w:rFonts w:ascii="Century Gothic" w:hAnsi="Century Gothic"/>
                <w:sz w:val="16"/>
                <w:szCs w:val="16"/>
              </w:rPr>
              <w:t>oferty</w:t>
            </w:r>
            <w:proofErr w:type="spellEnd"/>
            <w:r w:rsidRPr="00D2155C">
              <w:rPr>
                <w:rFonts w:ascii="Century Gothic" w:hAnsi="Century Gothic"/>
                <w:sz w:val="16"/>
                <w:szCs w:val="16"/>
              </w:rPr>
              <w:t>.</w:t>
            </w:r>
            <w:r w:rsidRPr="00D2155C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7C68CE82" w14:textId="77777777" w:rsidR="00FB0572" w:rsidRDefault="00FB0572" w:rsidP="00FB0572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</w:pPr>
    </w:p>
    <w:p w14:paraId="27BE75E2" w14:textId="77777777" w:rsidR="00FB0572" w:rsidRPr="00FB0572" w:rsidRDefault="00FB0572" w:rsidP="00FB0572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</w:pPr>
    </w:p>
    <w:p w14:paraId="22492891" w14:textId="0B831D10" w:rsidR="00FB0572" w:rsidRDefault="00FB0572" w:rsidP="00FB0572">
      <w:pPr>
        <w:widowControl/>
        <w:suppressAutoHyphens w:val="0"/>
        <w:spacing w:after="160" w:line="360" w:lineRule="auto"/>
        <w:ind w:left="432"/>
        <w:jc w:val="center"/>
        <w:textAlignment w:val="auto"/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</w:pPr>
      <w:r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  <w:t>OPIS PRZEDMIOTU ZAMÓWIENIA</w:t>
      </w:r>
    </w:p>
    <w:p w14:paraId="0412B372" w14:textId="380A5CCD" w:rsidR="0076379D" w:rsidRPr="00D9125B" w:rsidRDefault="0076379D" w:rsidP="00D9125B">
      <w:pPr>
        <w:widowControl/>
        <w:suppressAutoHyphens w:val="0"/>
        <w:spacing w:after="160" w:line="360" w:lineRule="auto"/>
        <w:ind w:left="432"/>
        <w:textAlignment w:val="auto"/>
        <w:rPr>
          <w:rFonts w:ascii="Century Gothic" w:eastAsia="Batang" w:hAnsi="Century Gothic" w:cstheme="minorHAnsi"/>
          <w:b/>
          <w:kern w:val="0"/>
          <w:sz w:val="16"/>
          <w:szCs w:val="16"/>
          <w:lang w:val="pl-PL" w:eastAsia="pl-PL" w:bidi="ar-SA"/>
        </w:rPr>
      </w:pPr>
      <w:r w:rsidRPr="00D9125B"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  <w:t xml:space="preserve">APARAT DO ZNIECZULENIA </w:t>
      </w:r>
      <w:r w:rsidR="005F6D55" w:rsidRPr="00D9125B"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  <w:t>JEZDNY</w:t>
      </w:r>
      <w:r w:rsidRPr="00D9125B"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  <w:t xml:space="preserve"> </w:t>
      </w:r>
      <w:r w:rsidR="00BB4016" w:rsidRPr="00D9125B"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  <w:t xml:space="preserve">– </w:t>
      </w:r>
      <w:r w:rsidR="000A6F50" w:rsidRPr="00D9125B"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  <w:t>1</w:t>
      </w:r>
      <w:r w:rsidR="00BB4016" w:rsidRPr="00D9125B">
        <w:rPr>
          <w:rFonts w:ascii="Century Gothic" w:eastAsia="Times New Roman" w:hAnsi="Century Gothic" w:cstheme="minorHAnsi"/>
          <w:b/>
          <w:kern w:val="0"/>
          <w:sz w:val="16"/>
          <w:szCs w:val="16"/>
          <w:lang w:val="pl-PL" w:eastAsia="ar-SA" w:bidi="ar-SA"/>
        </w:rPr>
        <w:t xml:space="preserve"> szt.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988"/>
        <w:gridCol w:w="4391"/>
        <w:gridCol w:w="1987"/>
        <w:gridCol w:w="1843"/>
      </w:tblGrid>
      <w:tr w:rsidR="00F53BDF" w:rsidRPr="00D9125B" w14:paraId="5E5ED77E" w14:textId="4088F44F" w:rsidTr="007E7F9B">
        <w:tc>
          <w:tcPr>
            <w:tcW w:w="988" w:type="dxa"/>
            <w:vAlign w:val="center"/>
          </w:tcPr>
          <w:p w14:paraId="4EBAD302" w14:textId="42491A13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b/>
                <w:bCs/>
                <w:sz w:val="16"/>
                <w:szCs w:val="16"/>
                <w:lang w:val="pl-PL"/>
              </w:rPr>
            </w:pPr>
            <w:bookmarkStart w:id="0" w:name="_Hlk74146667"/>
            <w:bookmarkStart w:id="1" w:name="_Hlk74146677"/>
            <w:r w:rsidRPr="00D9125B">
              <w:rPr>
                <w:rFonts w:ascii="Century Gothic" w:hAnsi="Century Gothic" w:cs="Arial"/>
                <w:b/>
                <w:bCs/>
                <w:sz w:val="16"/>
                <w:szCs w:val="16"/>
                <w:lang w:val="pl-PL"/>
              </w:rPr>
              <w:t>Lp.</w:t>
            </w:r>
          </w:p>
        </w:tc>
        <w:tc>
          <w:tcPr>
            <w:tcW w:w="4391" w:type="dxa"/>
            <w:vAlign w:val="center"/>
          </w:tcPr>
          <w:p w14:paraId="703DDB46" w14:textId="47FABF9B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b/>
                <w:bCs/>
                <w:sz w:val="16"/>
                <w:szCs w:val="16"/>
                <w:lang w:val="pl-PL"/>
              </w:rPr>
              <w:t>Wymagania Zamawiającego (warunek)</w:t>
            </w:r>
          </w:p>
        </w:tc>
        <w:tc>
          <w:tcPr>
            <w:tcW w:w="1987" w:type="dxa"/>
            <w:vAlign w:val="center"/>
          </w:tcPr>
          <w:p w14:paraId="17DCC2EB" w14:textId="59207903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b/>
                <w:bCs/>
                <w:sz w:val="16"/>
                <w:szCs w:val="16"/>
                <w:lang w:val="pl-PL"/>
              </w:rPr>
              <w:t>Parametr wymagany</w:t>
            </w:r>
          </w:p>
        </w:tc>
        <w:tc>
          <w:tcPr>
            <w:tcW w:w="1843" w:type="dxa"/>
            <w:vAlign w:val="center"/>
          </w:tcPr>
          <w:p w14:paraId="61114AB9" w14:textId="67B68878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b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b/>
                <w:bCs/>
                <w:sz w:val="16"/>
                <w:szCs w:val="16"/>
                <w:lang w:val="pl-PL"/>
              </w:rPr>
              <w:t>Parametr oferowany/podać</w:t>
            </w:r>
          </w:p>
        </w:tc>
      </w:tr>
      <w:tr w:rsidR="00F53BDF" w:rsidRPr="00D9125B" w14:paraId="769A22D1" w14:textId="77777777" w:rsidTr="007E7F9B">
        <w:tc>
          <w:tcPr>
            <w:tcW w:w="988" w:type="dxa"/>
          </w:tcPr>
          <w:p w14:paraId="353A8714" w14:textId="77777777" w:rsidR="00F53BDF" w:rsidRPr="00D9125B" w:rsidRDefault="00F53BDF" w:rsidP="00FB0572">
            <w:pPr>
              <w:pStyle w:val="Akapitzlist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215CD652" w14:textId="3401549A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proofErr w:type="spellStart"/>
            <w:r w:rsidRPr="00D9125B">
              <w:rPr>
                <w:rFonts w:ascii="Century Gothic" w:hAnsi="Century Gothic" w:cs="Arial"/>
                <w:sz w:val="16"/>
                <w:szCs w:val="16"/>
                <w:lang w:eastAsia="pl-PL"/>
              </w:rPr>
              <w:t>Producent</w:t>
            </w:r>
            <w:proofErr w:type="spellEnd"/>
            <w:r w:rsidRPr="00D9125B">
              <w:rPr>
                <w:rFonts w:ascii="Century Gothic" w:hAnsi="Century Gothic" w:cs="Arial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D9125B">
              <w:rPr>
                <w:rFonts w:ascii="Century Gothic" w:hAnsi="Century Gothic" w:cs="Arial"/>
                <w:sz w:val="16"/>
                <w:szCs w:val="16"/>
                <w:lang w:eastAsia="pl-PL"/>
              </w:rPr>
              <w:t>kraj</w:t>
            </w:r>
            <w:proofErr w:type="spellEnd"/>
            <w:r w:rsidRPr="00D9125B">
              <w:rPr>
                <w:rFonts w:ascii="Century Gothic" w:hAnsi="Century Gothic" w:cs="Arial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D9125B">
              <w:rPr>
                <w:rFonts w:ascii="Century Gothic" w:hAnsi="Century Gothic" w:cs="Arial"/>
                <w:sz w:val="16"/>
                <w:szCs w:val="16"/>
                <w:lang w:eastAsia="pl-PL"/>
              </w:rPr>
              <w:t>pochodzenia</w:t>
            </w:r>
            <w:proofErr w:type="spellEnd"/>
            <w:r w:rsidRPr="00D9125B">
              <w:rPr>
                <w:rFonts w:ascii="Century Gothic" w:hAnsi="Century Gothic" w:cs="Arial"/>
                <w:sz w:val="16"/>
                <w:szCs w:val="16"/>
                <w:lang w:eastAsia="pl-PL"/>
              </w:rPr>
              <w:t>, typ</w:t>
            </w:r>
          </w:p>
        </w:tc>
        <w:tc>
          <w:tcPr>
            <w:tcW w:w="1987" w:type="dxa"/>
            <w:vAlign w:val="center"/>
          </w:tcPr>
          <w:p w14:paraId="0196C948" w14:textId="1673B122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Podać</w:t>
            </w:r>
          </w:p>
        </w:tc>
        <w:tc>
          <w:tcPr>
            <w:tcW w:w="1843" w:type="dxa"/>
          </w:tcPr>
          <w:p w14:paraId="10B47932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7EE720D" w14:textId="77777777" w:rsidTr="007E7F9B">
        <w:tc>
          <w:tcPr>
            <w:tcW w:w="988" w:type="dxa"/>
          </w:tcPr>
          <w:p w14:paraId="1236A55A" w14:textId="77777777" w:rsidR="00F53BDF" w:rsidRPr="00D9125B" w:rsidRDefault="00F53BDF" w:rsidP="00FB0572">
            <w:pPr>
              <w:pStyle w:val="Akapitzlist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55721B7A" w14:textId="58D84855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proofErr w:type="spellStart"/>
            <w:r w:rsidRPr="00D9125B">
              <w:rPr>
                <w:rFonts w:ascii="Century Gothic" w:hAnsi="Century Gothic" w:cs="Arial"/>
                <w:sz w:val="16"/>
                <w:szCs w:val="16"/>
                <w:lang w:eastAsia="pl-PL"/>
              </w:rPr>
              <w:t>Urządzenie</w:t>
            </w:r>
            <w:proofErr w:type="spellEnd"/>
            <w:r w:rsidRPr="00D9125B">
              <w:rPr>
                <w:rFonts w:ascii="Century Gothic" w:hAnsi="Century Gothic" w:cs="Arial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D9125B">
              <w:rPr>
                <w:rFonts w:ascii="Century Gothic" w:hAnsi="Century Gothic" w:cs="Arial"/>
                <w:sz w:val="16"/>
                <w:szCs w:val="16"/>
                <w:lang w:eastAsia="pl-PL"/>
              </w:rPr>
              <w:t>medyczne</w:t>
            </w:r>
            <w:proofErr w:type="spellEnd"/>
            <w:r w:rsidRPr="00D9125B">
              <w:rPr>
                <w:rFonts w:ascii="Century Gothic" w:hAnsi="Century Gothic" w:cs="Arial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D9125B">
              <w:rPr>
                <w:rFonts w:ascii="Century Gothic" w:hAnsi="Century Gothic" w:cs="Arial"/>
                <w:sz w:val="16"/>
                <w:szCs w:val="16"/>
                <w:lang w:eastAsia="pl-PL"/>
              </w:rPr>
              <w:t>klasa</w:t>
            </w:r>
            <w:proofErr w:type="spellEnd"/>
          </w:p>
        </w:tc>
        <w:tc>
          <w:tcPr>
            <w:tcW w:w="1987" w:type="dxa"/>
            <w:vAlign w:val="center"/>
          </w:tcPr>
          <w:p w14:paraId="1594F07D" w14:textId="48D24270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0DDAA4BC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7869F76" w14:textId="77777777" w:rsidTr="007E7F9B">
        <w:tc>
          <w:tcPr>
            <w:tcW w:w="988" w:type="dxa"/>
          </w:tcPr>
          <w:p w14:paraId="319A2794" w14:textId="77777777" w:rsidR="00F53BDF" w:rsidRPr="00D9125B" w:rsidRDefault="00F53BDF" w:rsidP="00FB0572">
            <w:pPr>
              <w:pStyle w:val="Akapitzlist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01ED1DDB" w14:textId="4AD57EDA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Rok </w:t>
            </w:r>
            <w:proofErr w:type="spellStart"/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</w:rPr>
              <w:t>produkcji</w:t>
            </w:r>
            <w:proofErr w:type="spellEnd"/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(nie </w:t>
            </w:r>
            <w:proofErr w:type="spellStart"/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</w:rPr>
              <w:t>wcześniej</w:t>
            </w:r>
            <w:proofErr w:type="spellEnd"/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</w:rPr>
              <w:t>niż</w:t>
            </w:r>
            <w:proofErr w:type="spellEnd"/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2025 r., </w:t>
            </w:r>
            <w:proofErr w:type="spellStart"/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</w:rPr>
              <w:t>sprzęt</w:t>
            </w:r>
            <w:proofErr w:type="spellEnd"/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</w:rPr>
              <w:t>fabrycznie</w:t>
            </w:r>
            <w:proofErr w:type="spellEnd"/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</w:rPr>
              <w:t>nowy</w:t>
            </w:r>
            <w:proofErr w:type="spellEnd"/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) nie </w:t>
            </w:r>
            <w:proofErr w:type="spellStart"/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</w:rPr>
              <w:t>rekondycjonowany</w:t>
            </w:r>
            <w:proofErr w:type="spellEnd"/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, nie </w:t>
            </w:r>
            <w:proofErr w:type="spellStart"/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</w:rPr>
              <w:t>powystawowy</w:t>
            </w:r>
            <w:proofErr w:type="spellEnd"/>
          </w:p>
        </w:tc>
        <w:tc>
          <w:tcPr>
            <w:tcW w:w="1987" w:type="dxa"/>
            <w:vAlign w:val="center"/>
          </w:tcPr>
          <w:p w14:paraId="009EF9CF" w14:textId="48F87985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6DE223DC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693146F" w14:textId="6F6C74BE" w:rsidTr="007E7F9B">
        <w:tc>
          <w:tcPr>
            <w:tcW w:w="988" w:type="dxa"/>
          </w:tcPr>
          <w:p w14:paraId="777DE452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33AD1F0B" w14:textId="5348A22C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Aparat do znieczulania ogólnego noworodków, dzieci i dorosłych  </w:t>
            </w:r>
          </w:p>
        </w:tc>
        <w:tc>
          <w:tcPr>
            <w:tcW w:w="1987" w:type="dxa"/>
            <w:vAlign w:val="center"/>
          </w:tcPr>
          <w:p w14:paraId="1001D1EF" w14:textId="070D80E2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EC79F8D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B975C95" w14:textId="3B40A7E2" w:rsidTr="007E7F9B">
        <w:trPr>
          <w:trHeight w:val="319"/>
        </w:trPr>
        <w:tc>
          <w:tcPr>
            <w:tcW w:w="988" w:type="dxa"/>
          </w:tcPr>
          <w:p w14:paraId="3383C137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60981B1E" w14:textId="74D92038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eastAsia="Calibri" w:hAnsi="Century Gothic" w:cs="Arial"/>
                <w:kern w:val="0"/>
                <w:sz w:val="16"/>
                <w:szCs w:val="16"/>
                <w:lang w:val="pl-PL" w:eastAsia="en-US" w:bidi="ar-SA"/>
              </w:rPr>
              <w:t xml:space="preserve">Aparat jezdny  </w:t>
            </w:r>
          </w:p>
        </w:tc>
        <w:tc>
          <w:tcPr>
            <w:tcW w:w="1987" w:type="dxa"/>
            <w:vAlign w:val="center"/>
          </w:tcPr>
          <w:p w14:paraId="0A5D425E" w14:textId="6F44EE6D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:lang w:val="pl-PL" w:eastAsia="en-US" w:bidi="ar-SA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A7563C4" w14:textId="77777777" w:rsidR="00F53BDF" w:rsidRPr="00D9125B" w:rsidRDefault="00F53BDF" w:rsidP="00FB0572">
            <w:pPr>
              <w:spacing w:line="240" w:lineRule="auto"/>
              <w:rPr>
                <w:rFonts w:ascii="Century Gothic" w:eastAsia="Calibri" w:hAnsi="Century Gothic" w:cs="Arial"/>
                <w:kern w:val="0"/>
                <w:sz w:val="16"/>
                <w:szCs w:val="16"/>
                <w:lang w:val="pl-PL" w:eastAsia="en-US" w:bidi="ar-SA"/>
              </w:rPr>
            </w:pPr>
          </w:p>
        </w:tc>
      </w:tr>
      <w:tr w:rsidR="00F53BDF" w:rsidRPr="00D9125B" w14:paraId="6A1809DC" w14:textId="448127CD" w:rsidTr="007E7F9B">
        <w:tc>
          <w:tcPr>
            <w:tcW w:w="988" w:type="dxa"/>
          </w:tcPr>
          <w:p w14:paraId="48C76E82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25E75BC7" w14:textId="6DDA1A2D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Aparat wyposażony w 4 koła z hamulcem centralnym minimum dwóch kół przednich</w:t>
            </w:r>
          </w:p>
        </w:tc>
        <w:tc>
          <w:tcPr>
            <w:tcW w:w="1987" w:type="dxa"/>
            <w:vAlign w:val="center"/>
          </w:tcPr>
          <w:p w14:paraId="29C25620" w14:textId="427BB2A0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9E0B5E5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539A7FEB" w14:textId="2CAEE48A" w:rsidTr="007E7F9B">
        <w:tc>
          <w:tcPr>
            <w:tcW w:w="988" w:type="dxa"/>
          </w:tcPr>
          <w:p w14:paraId="373F37E1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7C0C3FD5" w14:textId="77777777" w:rsidR="00F53BDF" w:rsidRPr="00D9125B" w:rsidRDefault="00F53BDF" w:rsidP="00FB0572">
            <w:pPr>
              <w:spacing w:line="240" w:lineRule="auto"/>
              <w:jc w:val="both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 xml:space="preserve">Zasilanie dostosowane do 230 V 50 </w:t>
            </w:r>
            <w:proofErr w:type="spellStart"/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Hz</w:t>
            </w:r>
            <w:proofErr w:type="spellEnd"/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,</w:t>
            </w:r>
          </w:p>
          <w:p w14:paraId="0F4F8F5A" w14:textId="75FF38BD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wbudowane fabrycznie gniazda elektryczne 230 V (minimum 3 gniazda)</w:t>
            </w:r>
          </w:p>
        </w:tc>
        <w:tc>
          <w:tcPr>
            <w:tcW w:w="1987" w:type="dxa"/>
            <w:vAlign w:val="center"/>
          </w:tcPr>
          <w:p w14:paraId="78FFC198" w14:textId="1E8074AD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4C824D83" w14:textId="77777777" w:rsidR="00F53BDF" w:rsidRPr="00D9125B" w:rsidRDefault="00F53BDF" w:rsidP="00FB0572">
            <w:pPr>
              <w:spacing w:line="240" w:lineRule="auto"/>
              <w:jc w:val="both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</w:tr>
      <w:tr w:rsidR="00F53BDF" w:rsidRPr="00D9125B" w14:paraId="2B1FA69D" w14:textId="3DE46A17" w:rsidTr="007E7F9B">
        <w:tc>
          <w:tcPr>
            <w:tcW w:w="988" w:type="dxa"/>
          </w:tcPr>
          <w:p w14:paraId="692A4956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164C68D2" w14:textId="374B40B4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Indywidualne, automatyczne bezpieczniki gniazd elektrycznych</w:t>
            </w:r>
          </w:p>
        </w:tc>
        <w:tc>
          <w:tcPr>
            <w:tcW w:w="1987" w:type="dxa"/>
            <w:vAlign w:val="center"/>
          </w:tcPr>
          <w:p w14:paraId="15DB2D0A" w14:textId="4108CE70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7EC6C37A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</w:tr>
      <w:tr w:rsidR="00F53BDF" w:rsidRPr="00D9125B" w14:paraId="5BC479DA" w14:textId="2A461855" w:rsidTr="007E7F9B">
        <w:tc>
          <w:tcPr>
            <w:tcW w:w="988" w:type="dxa"/>
          </w:tcPr>
          <w:p w14:paraId="62194C81" w14:textId="3ADA06D4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7F98D830" w14:textId="5944BEB1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Transformator separacyjny</w:t>
            </w:r>
          </w:p>
        </w:tc>
        <w:tc>
          <w:tcPr>
            <w:tcW w:w="1987" w:type="dxa"/>
            <w:vAlign w:val="center"/>
          </w:tcPr>
          <w:p w14:paraId="17F835E3" w14:textId="09E4845E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5E2035D7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</w:tr>
      <w:tr w:rsidR="00F53BDF" w:rsidRPr="00D9125B" w14:paraId="43AE1EEC" w14:textId="14BE6574" w:rsidTr="007E7F9B">
        <w:tc>
          <w:tcPr>
            <w:tcW w:w="988" w:type="dxa"/>
          </w:tcPr>
          <w:p w14:paraId="7847AD13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70C79C26" w14:textId="779322A0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Zasilanie awaryjne zapewniające pracę aparatu przy zaniku napięcia sieci elektroenergetycznej przez co najmniej 30 min. w warunkach ekstremalnych i co najmniej 90 min. w warunkach standardowych</w:t>
            </w:r>
          </w:p>
        </w:tc>
        <w:tc>
          <w:tcPr>
            <w:tcW w:w="1987" w:type="dxa"/>
            <w:vAlign w:val="center"/>
          </w:tcPr>
          <w:p w14:paraId="0A74F7C3" w14:textId="1EB6D049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6746DFA4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BF578BB" w14:textId="24FE81E1" w:rsidTr="007E7F9B">
        <w:tc>
          <w:tcPr>
            <w:tcW w:w="988" w:type="dxa"/>
          </w:tcPr>
          <w:p w14:paraId="09E5175C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34BDCCCF" w14:textId="0D8BE009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Zasilanie w gazy (O</w:t>
            </w:r>
            <w:r w:rsidRPr="00D9125B">
              <w:rPr>
                <w:rFonts w:ascii="Century Gothic" w:hAnsi="Century Gothic" w:cs="Arial"/>
                <w:sz w:val="16"/>
                <w:szCs w:val="16"/>
                <w:vertAlign w:val="subscript"/>
                <w:lang w:val="pl-PL" w:eastAsia="pl-PL"/>
              </w:rPr>
              <w:t>2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, N</w:t>
            </w:r>
            <w:r w:rsidRPr="00D9125B">
              <w:rPr>
                <w:rFonts w:ascii="Century Gothic" w:hAnsi="Century Gothic" w:cs="Arial"/>
                <w:sz w:val="16"/>
                <w:szCs w:val="16"/>
                <w:vertAlign w:val="subscript"/>
                <w:lang w:val="pl-PL" w:eastAsia="pl-PL"/>
              </w:rPr>
              <w:t>2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O, powietrze) z centralnej sieci szpitalnej</w:t>
            </w:r>
          </w:p>
        </w:tc>
        <w:tc>
          <w:tcPr>
            <w:tcW w:w="1987" w:type="dxa"/>
            <w:vAlign w:val="center"/>
          </w:tcPr>
          <w:p w14:paraId="0ECB5ABA" w14:textId="66613498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52C94C69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bookmarkEnd w:id="0"/>
      <w:tr w:rsidR="00F53BDF" w:rsidRPr="00D9125B" w14:paraId="0EDDECDB" w14:textId="0F85306A" w:rsidTr="007E7F9B">
        <w:tc>
          <w:tcPr>
            <w:tcW w:w="988" w:type="dxa"/>
          </w:tcPr>
          <w:p w14:paraId="2ADA553A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1504555C" w14:textId="2101157A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Awaryjne zasilanie gazowego z 10 l butli (O</w:t>
            </w:r>
            <w:r w:rsidRPr="00D9125B">
              <w:rPr>
                <w:rFonts w:ascii="Century Gothic" w:hAnsi="Century Gothic" w:cs="Arial"/>
                <w:sz w:val="16"/>
                <w:szCs w:val="16"/>
                <w:vertAlign w:val="subscript"/>
                <w:lang w:val="pl-PL"/>
              </w:rPr>
              <w:t>2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 xml:space="preserve"> i N</w:t>
            </w:r>
            <w:r w:rsidRPr="00D9125B">
              <w:rPr>
                <w:rFonts w:ascii="Century Gothic" w:hAnsi="Century Gothic" w:cs="Arial"/>
                <w:sz w:val="16"/>
                <w:szCs w:val="16"/>
                <w:vertAlign w:val="subscript"/>
                <w:lang w:val="pl-PL"/>
              </w:rPr>
              <w:t>2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O)</w:t>
            </w:r>
          </w:p>
        </w:tc>
        <w:tc>
          <w:tcPr>
            <w:tcW w:w="1987" w:type="dxa"/>
            <w:vAlign w:val="center"/>
          </w:tcPr>
          <w:p w14:paraId="636652C8" w14:textId="3A2B8E46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39F04F0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</w:tr>
      <w:tr w:rsidR="00F53BDF" w:rsidRPr="00D9125B" w14:paraId="2B68BE31" w14:textId="068D2808" w:rsidTr="007E7F9B">
        <w:tc>
          <w:tcPr>
            <w:tcW w:w="988" w:type="dxa"/>
          </w:tcPr>
          <w:p w14:paraId="16A5DEEA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746581EF" w14:textId="4A9F5676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Prezentacja ciśnień gazów zasilających z sieci centralnej i butli rezerwowych na ekranie głównym aparatu do znieczulenia</w:t>
            </w:r>
          </w:p>
        </w:tc>
        <w:tc>
          <w:tcPr>
            <w:tcW w:w="1987" w:type="dxa"/>
            <w:vAlign w:val="center"/>
          </w:tcPr>
          <w:p w14:paraId="1952DEF5" w14:textId="33FDF237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70458143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</w:tr>
      <w:tr w:rsidR="00F53BDF" w:rsidRPr="00D9125B" w14:paraId="62D157CB" w14:textId="357CD6AF" w:rsidTr="007E7F9B">
        <w:tc>
          <w:tcPr>
            <w:tcW w:w="988" w:type="dxa"/>
          </w:tcPr>
          <w:p w14:paraId="72D4585F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bookmarkStart w:id="2" w:name="_Hlk74147197"/>
          </w:p>
        </w:tc>
        <w:tc>
          <w:tcPr>
            <w:tcW w:w="4391" w:type="dxa"/>
          </w:tcPr>
          <w:p w14:paraId="574F2FA8" w14:textId="6F468E83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Węże wysokociśnieniowe ( O</w:t>
            </w:r>
            <w:r w:rsidRPr="00D9125B">
              <w:rPr>
                <w:rFonts w:ascii="Century Gothic" w:hAnsi="Century Gothic" w:cs="Arial"/>
                <w:sz w:val="16"/>
                <w:szCs w:val="16"/>
                <w:vertAlign w:val="subscript"/>
                <w:lang w:val="pl-PL" w:eastAsia="pl-PL"/>
              </w:rPr>
              <w:t>2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, N</w:t>
            </w:r>
            <w:r w:rsidRPr="00D9125B">
              <w:rPr>
                <w:rFonts w:ascii="Century Gothic" w:hAnsi="Century Gothic" w:cs="Arial"/>
                <w:sz w:val="16"/>
                <w:szCs w:val="16"/>
                <w:vertAlign w:val="subscript"/>
                <w:lang w:val="pl-PL" w:eastAsia="pl-PL"/>
              </w:rPr>
              <w:t>2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O, powietrze) kodowane odpowiednimi kolorami o dł. min. 5 m.</w:t>
            </w:r>
          </w:p>
        </w:tc>
        <w:tc>
          <w:tcPr>
            <w:tcW w:w="1987" w:type="dxa"/>
            <w:vAlign w:val="center"/>
          </w:tcPr>
          <w:p w14:paraId="05771CD5" w14:textId="0918B420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1144CE6B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2FBF71B" w14:textId="17AFA65B" w:rsidTr="007E7F9B">
        <w:tc>
          <w:tcPr>
            <w:tcW w:w="988" w:type="dxa"/>
          </w:tcPr>
          <w:p w14:paraId="1421EDED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74B15524" w14:textId="1847C7F5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Precyzyjne elektroniczne przepływomierze tlenu, podtlenku azotu i powietrza</w:t>
            </w:r>
          </w:p>
        </w:tc>
        <w:tc>
          <w:tcPr>
            <w:tcW w:w="1987" w:type="dxa"/>
            <w:vAlign w:val="center"/>
          </w:tcPr>
          <w:p w14:paraId="36B1F49F" w14:textId="6E0215D5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488DAF79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ED9D456" w14:textId="7E919A8E" w:rsidTr="007E7F9B">
        <w:tc>
          <w:tcPr>
            <w:tcW w:w="988" w:type="dxa"/>
          </w:tcPr>
          <w:p w14:paraId="57D7C5FF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0BD3AD78" w14:textId="72E53374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Kalibracja przepływomierzy dostosowana do znieczulania z niskimi i minimalnymi przepływami gazów</w:t>
            </w:r>
          </w:p>
        </w:tc>
        <w:tc>
          <w:tcPr>
            <w:tcW w:w="1987" w:type="dxa"/>
            <w:vAlign w:val="center"/>
          </w:tcPr>
          <w:p w14:paraId="46B101C0" w14:textId="610C7354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2E3457A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C80A399" w14:textId="53ED37F4" w:rsidTr="007E7F9B">
        <w:tc>
          <w:tcPr>
            <w:tcW w:w="988" w:type="dxa"/>
          </w:tcPr>
          <w:p w14:paraId="35B3DBFB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500B0606" w14:textId="78FDEF4B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Wbudowany przepływomierz tlenu, niezależny od układu okrężnego, z regulowanym przepływem tlenu minimum do 10 l/min.</w:t>
            </w:r>
          </w:p>
        </w:tc>
        <w:tc>
          <w:tcPr>
            <w:tcW w:w="1987" w:type="dxa"/>
            <w:vAlign w:val="center"/>
          </w:tcPr>
          <w:p w14:paraId="12067BE3" w14:textId="35B14D89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4E88754A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570754D" w14:textId="64087611" w:rsidTr="007E7F9B">
        <w:tc>
          <w:tcPr>
            <w:tcW w:w="988" w:type="dxa"/>
          </w:tcPr>
          <w:p w14:paraId="2E10F090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5AE97ED5" w14:textId="7AF5B359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eastAsia="Calibri" w:hAnsi="Century Gothic" w:cs="Arial"/>
                <w:kern w:val="0"/>
                <w:sz w:val="16"/>
                <w:szCs w:val="16"/>
                <w:lang w:val="pl-PL" w:eastAsia="en-US" w:bidi="ar-SA"/>
              </w:rPr>
              <w:t>Elektroniczny  mieszalnik gazów</w:t>
            </w:r>
          </w:p>
        </w:tc>
        <w:tc>
          <w:tcPr>
            <w:tcW w:w="1987" w:type="dxa"/>
            <w:vAlign w:val="center"/>
          </w:tcPr>
          <w:p w14:paraId="215E0486" w14:textId="6DF84973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:lang w:val="pl-PL" w:eastAsia="en-US" w:bidi="ar-SA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3A65061" w14:textId="77777777" w:rsidR="00F53BDF" w:rsidRPr="00D9125B" w:rsidRDefault="00F53BDF" w:rsidP="00FB0572">
            <w:pPr>
              <w:spacing w:line="240" w:lineRule="auto"/>
              <w:rPr>
                <w:rFonts w:ascii="Century Gothic" w:eastAsia="Calibri" w:hAnsi="Century Gothic" w:cs="Arial"/>
                <w:kern w:val="0"/>
                <w:sz w:val="16"/>
                <w:szCs w:val="16"/>
                <w:lang w:val="pl-PL" w:eastAsia="en-US" w:bidi="ar-SA"/>
              </w:rPr>
            </w:pPr>
          </w:p>
        </w:tc>
      </w:tr>
      <w:tr w:rsidR="00F53BDF" w:rsidRPr="00D9125B" w14:paraId="764B1C2B" w14:textId="0E6669CA" w:rsidTr="007E7F9B">
        <w:tc>
          <w:tcPr>
            <w:tcW w:w="988" w:type="dxa"/>
          </w:tcPr>
          <w:p w14:paraId="4650C44B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2387495D" w14:textId="2CB338DB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System automatycznego utrzymywania stężenia tlenu w mieszaninie z podtlenkiem azotu na poziomie minimum 25%.  </w:t>
            </w:r>
          </w:p>
        </w:tc>
        <w:tc>
          <w:tcPr>
            <w:tcW w:w="1987" w:type="dxa"/>
            <w:vAlign w:val="center"/>
          </w:tcPr>
          <w:p w14:paraId="6E255D08" w14:textId="6926A1F5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9F527FA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bookmarkEnd w:id="1"/>
      <w:tr w:rsidR="00F53BDF" w:rsidRPr="00D9125B" w14:paraId="1097499F" w14:textId="1D0B6123" w:rsidTr="007E7F9B">
        <w:tc>
          <w:tcPr>
            <w:tcW w:w="988" w:type="dxa"/>
          </w:tcPr>
          <w:p w14:paraId="3AF81243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59E1603E" w14:textId="136F0093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Wbudowana regulowana zastawka nadciśnieniowa APL wentylacji ręcznej</w:t>
            </w:r>
          </w:p>
        </w:tc>
        <w:tc>
          <w:tcPr>
            <w:tcW w:w="1987" w:type="dxa"/>
            <w:vAlign w:val="center"/>
          </w:tcPr>
          <w:p w14:paraId="7F5D2965" w14:textId="0A20247A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589A41D9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7B07A91" w14:textId="30DCFC46" w:rsidTr="007E7F9B">
        <w:tc>
          <w:tcPr>
            <w:tcW w:w="988" w:type="dxa"/>
          </w:tcPr>
          <w:p w14:paraId="16F020FF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152E8E03" w14:textId="4CE397E9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Aparat wyposażony w blat do pisania i minimum trzy szuflady na akcesoria w tym jedną zamykaną na kluczyk</w:t>
            </w:r>
          </w:p>
        </w:tc>
        <w:tc>
          <w:tcPr>
            <w:tcW w:w="1987" w:type="dxa"/>
            <w:vAlign w:val="center"/>
          </w:tcPr>
          <w:p w14:paraId="7F22D66A" w14:textId="0E240216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8C6C620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32638DA" w14:textId="6CAB720B" w:rsidTr="007E7F9B">
        <w:tc>
          <w:tcPr>
            <w:tcW w:w="988" w:type="dxa"/>
          </w:tcPr>
          <w:p w14:paraId="185AB511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6AE0FCFA" w14:textId="56DF3A7E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Wbudowane oświetlenie blatu z regulacją natężenia światła.</w:t>
            </w:r>
          </w:p>
        </w:tc>
        <w:tc>
          <w:tcPr>
            <w:tcW w:w="1987" w:type="dxa"/>
            <w:vAlign w:val="center"/>
          </w:tcPr>
          <w:p w14:paraId="7475C1D2" w14:textId="1670CE73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8430796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74DE2D1B" w14:textId="0E86B513" w:rsidTr="007E7F9B">
        <w:tc>
          <w:tcPr>
            <w:tcW w:w="988" w:type="dxa"/>
          </w:tcPr>
          <w:p w14:paraId="0C5FCC67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523150A7" w14:textId="77CE3DDD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Światło typu LED z płynną regulacją</w:t>
            </w:r>
          </w:p>
        </w:tc>
        <w:tc>
          <w:tcPr>
            <w:tcW w:w="1987" w:type="dxa"/>
            <w:vAlign w:val="center"/>
          </w:tcPr>
          <w:p w14:paraId="72F1D58D" w14:textId="00ACDE0F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60DD5A7D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DABB397" w14:textId="26E55D48" w:rsidTr="00921851">
        <w:trPr>
          <w:trHeight w:val="376"/>
        </w:trPr>
        <w:tc>
          <w:tcPr>
            <w:tcW w:w="988" w:type="dxa"/>
          </w:tcPr>
          <w:p w14:paraId="0A754BD7" w14:textId="77777777" w:rsidR="00F53BDF" w:rsidRPr="00D9125B" w:rsidRDefault="00F53BDF" w:rsidP="00FB0572">
            <w:pPr>
              <w:pStyle w:val="Akapitzlist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50EB214A" w14:textId="4F5B664C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b/>
                <w:bCs/>
                <w:sz w:val="16"/>
                <w:szCs w:val="16"/>
                <w:lang w:val="pl-PL" w:bidi="ar-SA"/>
              </w:rPr>
              <w:t>Układ oddechowy</w:t>
            </w:r>
          </w:p>
        </w:tc>
        <w:tc>
          <w:tcPr>
            <w:tcW w:w="1987" w:type="dxa"/>
            <w:vAlign w:val="center"/>
          </w:tcPr>
          <w:p w14:paraId="3CB57F7B" w14:textId="77777777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  <w:lang w:val="pl-PL" w:bidi="ar-SA"/>
              </w:rPr>
            </w:pPr>
          </w:p>
        </w:tc>
        <w:tc>
          <w:tcPr>
            <w:tcW w:w="1843" w:type="dxa"/>
          </w:tcPr>
          <w:p w14:paraId="48384DE6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b/>
                <w:bCs/>
                <w:sz w:val="16"/>
                <w:szCs w:val="16"/>
                <w:lang w:val="pl-PL" w:bidi="ar-SA"/>
              </w:rPr>
            </w:pPr>
          </w:p>
        </w:tc>
      </w:tr>
      <w:bookmarkEnd w:id="2"/>
      <w:tr w:rsidR="00F53BDF" w:rsidRPr="00D9125B" w14:paraId="151C1431" w14:textId="331159FB" w:rsidTr="007E7F9B">
        <w:tc>
          <w:tcPr>
            <w:tcW w:w="988" w:type="dxa"/>
          </w:tcPr>
          <w:p w14:paraId="2F15648C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  <w:vAlign w:val="center"/>
          </w:tcPr>
          <w:p w14:paraId="62BF2DA4" w14:textId="108CB483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Kompaktowy układ oddechowy okrężny do wentylacji dzieci i dorosłych </w:t>
            </w:r>
          </w:p>
        </w:tc>
        <w:tc>
          <w:tcPr>
            <w:tcW w:w="1987" w:type="dxa"/>
            <w:vAlign w:val="center"/>
          </w:tcPr>
          <w:p w14:paraId="02F3768E" w14:textId="02CF957B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BB5BB77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E7E27F1" w14:textId="45E5906F" w:rsidTr="007E7F9B">
        <w:tc>
          <w:tcPr>
            <w:tcW w:w="988" w:type="dxa"/>
          </w:tcPr>
          <w:p w14:paraId="713F568B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25E7FBEC" w14:textId="3FB551DD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Układ oddechowy o prostej budowie, do łatwej wymiany i sterylizacji, pozbawiony lateksu.</w:t>
            </w:r>
          </w:p>
        </w:tc>
        <w:tc>
          <w:tcPr>
            <w:tcW w:w="1987" w:type="dxa"/>
            <w:vAlign w:val="center"/>
          </w:tcPr>
          <w:p w14:paraId="1C845A41" w14:textId="70A653B8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2E2C1C0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53D499E3" w14:textId="202FAAE9" w:rsidTr="007E7F9B">
        <w:tc>
          <w:tcPr>
            <w:tcW w:w="988" w:type="dxa"/>
          </w:tcPr>
          <w:p w14:paraId="18CEFC67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57B5C991" w14:textId="3CCC75D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Możliwość podłączenia układów bezzastawkowych bez ingerencji w układ okrężny aparatu.</w:t>
            </w:r>
          </w:p>
        </w:tc>
        <w:tc>
          <w:tcPr>
            <w:tcW w:w="1987" w:type="dxa"/>
            <w:vAlign w:val="center"/>
          </w:tcPr>
          <w:p w14:paraId="09E39DCE" w14:textId="37E69C7C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5FBC5D0C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49AD8E0" w14:textId="584A7C3C" w:rsidTr="007E7F9B">
        <w:tc>
          <w:tcPr>
            <w:tcW w:w="988" w:type="dxa"/>
          </w:tcPr>
          <w:p w14:paraId="1E207F98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5FCBB3CC" w14:textId="52ECD3D6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Obejście tlenowe o dużej wydajności: zakres minimum:  od 25 l/min. do 75 l/min.</w:t>
            </w:r>
          </w:p>
        </w:tc>
        <w:tc>
          <w:tcPr>
            <w:tcW w:w="1987" w:type="dxa"/>
            <w:vAlign w:val="center"/>
          </w:tcPr>
          <w:p w14:paraId="618EB0DF" w14:textId="4D471AE2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3C8CF2B2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79B27FBA" w14:textId="06477BE5" w:rsidTr="007E7F9B">
        <w:tc>
          <w:tcPr>
            <w:tcW w:w="988" w:type="dxa"/>
          </w:tcPr>
          <w:p w14:paraId="637EC431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11397C32" w14:textId="6438A011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Pochłaniacz dwutlenku węgla, wielokrotnego użytku, o budowie przeziernej i pojemności maksymalnej  do 1,4 l.</w:t>
            </w:r>
          </w:p>
        </w:tc>
        <w:tc>
          <w:tcPr>
            <w:tcW w:w="1987" w:type="dxa"/>
            <w:vAlign w:val="center"/>
          </w:tcPr>
          <w:p w14:paraId="1F2B25E6" w14:textId="5880E44D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7F68C2E0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07D0E1C" w14:textId="7108FE8A" w:rsidTr="007E7F9B">
        <w:tc>
          <w:tcPr>
            <w:tcW w:w="988" w:type="dxa"/>
          </w:tcPr>
          <w:p w14:paraId="4FDB088B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3CDFA046" w14:textId="77777777" w:rsidR="00F53BDF" w:rsidRPr="00D9125B" w:rsidRDefault="00F53BDF" w:rsidP="00FB0572">
            <w:pPr>
              <w:suppressLineNumbers/>
              <w:snapToGrid w:val="0"/>
              <w:spacing w:line="240" w:lineRule="auto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Możliwość używania zamiennie pochłaniaczy wielorazowych i jednorazowych. </w:t>
            </w:r>
          </w:p>
          <w:p w14:paraId="20E38DA5" w14:textId="6A1480C8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Wymiana bez stosowania narzędzi.</w:t>
            </w:r>
          </w:p>
        </w:tc>
        <w:tc>
          <w:tcPr>
            <w:tcW w:w="1987" w:type="dxa"/>
            <w:vAlign w:val="center"/>
          </w:tcPr>
          <w:p w14:paraId="69C97051" w14:textId="63C3534F" w:rsidR="00F53BDF" w:rsidRPr="00D9125B" w:rsidRDefault="00F53BDF" w:rsidP="00FB0572">
            <w:pPr>
              <w:suppressLineNumbers/>
              <w:snapToGrid w:val="0"/>
              <w:spacing w:line="240" w:lineRule="auto"/>
              <w:jc w:val="center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119D505" w14:textId="77777777" w:rsidR="00F53BDF" w:rsidRPr="00D9125B" w:rsidRDefault="00F53BDF" w:rsidP="00FB0572">
            <w:pPr>
              <w:suppressLineNumbers/>
              <w:snapToGrid w:val="0"/>
              <w:spacing w:line="240" w:lineRule="auto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5B7B4165" w14:textId="570DCF0C" w:rsidTr="007E7F9B">
        <w:tc>
          <w:tcPr>
            <w:tcW w:w="988" w:type="dxa"/>
          </w:tcPr>
          <w:p w14:paraId="2892F97A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297984BB" w14:textId="798A571F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Możliwość używania zamiennie pochłaniaczy wielorazowych i jednorazowych podczas znieczulenia bez rozszczelnienia układu</w:t>
            </w:r>
          </w:p>
        </w:tc>
        <w:tc>
          <w:tcPr>
            <w:tcW w:w="1987" w:type="dxa"/>
            <w:vAlign w:val="center"/>
          </w:tcPr>
          <w:p w14:paraId="0404282A" w14:textId="575FE8C5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47CCDBF9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4AB5AF0" w14:textId="191FB1E1" w:rsidTr="007E7F9B">
        <w:tc>
          <w:tcPr>
            <w:tcW w:w="988" w:type="dxa"/>
          </w:tcPr>
          <w:p w14:paraId="2288B70E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71E3551F" w14:textId="54A127FA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Usuwanie gazów anestetycznych poza salę operacyjną dostosowane do systemu odprowadzania gazów z kolumny.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 xml:space="preserve"> Wyjście ewakuacji gazów z zabezpieczeniem przed wyssaniem gazów z układu okrężnego. Przewód do podłączenia wyjścia ewakuacji gazów anestetycznych aparatu z odciągiem gazów w kolumnie anestezjologicznej (kompletny przewód o długości min. 5 m z wtyczką do gazów kolumny)</w:t>
            </w:r>
          </w:p>
        </w:tc>
        <w:tc>
          <w:tcPr>
            <w:tcW w:w="1987" w:type="dxa"/>
            <w:vAlign w:val="center"/>
          </w:tcPr>
          <w:p w14:paraId="56298DF7" w14:textId="1571BD10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6FF7D715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980FC96" w14:textId="12033260" w:rsidTr="007E7F9B">
        <w:tc>
          <w:tcPr>
            <w:tcW w:w="988" w:type="dxa"/>
          </w:tcPr>
          <w:p w14:paraId="1CCC9397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6F46B8A2" w14:textId="67EF5D3A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Urządzenie do ekonomizacji znieczulania: funkcja optymalnego doboru przepływu świeżych gazów i oszczędzania środków wziewnych.</w:t>
            </w:r>
          </w:p>
        </w:tc>
        <w:tc>
          <w:tcPr>
            <w:tcW w:w="1987" w:type="dxa"/>
            <w:vAlign w:val="center"/>
          </w:tcPr>
          <w:p w14:paraId="6A286C50" w14:textId="476ECD14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FB0362A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92FBAF7" w14:textId="461A9FF5" w:rsidTr="007E7F9B">
        <w:tc>
          <w:tcPr>
            <w:tcW w:w="988" w:type="dxa"/>
          </w:tcPr>
          <w:p w14:paraId="40F950E4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37A111AC" w14:textId="0B15EF0B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Zapobieganie powstawaniu mieszaniny </w:t>
            </w:r>
            <w:proofErr w:type="spellStart"/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hipoksycznej</w:t>
            </w:r>
            <w:proofErr w:type="spellEnd"/>
          </w:p>
        </w:tc>
        <w:tc>
          <w:tcPr>
            <w:tcW w:w="1987" w:type="dxa"/>
            <w:vAlign w:val="center"/>
          </w:tcPr>
          <w:p w14:paraId="6A606358" w14:textId="00BE4FF0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6774469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2188167" w14:textId="288831C9" w:rsidTr="007E7F9B">
        <w:tc>
          <w:tcPr>
            <w:tcW w:w="988" w:type="dxa"/>
          </w:tcPr>
          <w:p w14:paraId="7A4E9819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342DF4E3" w14:textId="57394BFD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Wyświetlanie wartości minimalnego przepływu O2 potrzebnego do utrzymania zdefiniowanego przez użytkownika stężenia wdechowego tlenu</w:t>
            </w:r>
          </w:p>
        </w:tc>
        <w:tc>
          <w:tcPr>
            <w:tcW w:w="1987" w:type="dxa"/>
            <w:vAlign w:val="center"/>
          </w:tcPr>
          <w:p w14:paraId="5FACF4FC" w14:textId="200D4B3C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BEAA3FF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F711713" w14:textId="43A2150D" w:rsidTr="007E7F9B">
        <w:tc>
          <w:tcPr>
            <w:tcW w:w="988" w:type="dxa"/>
          </w:tcPr>
          <w:p w14:paraId="14670679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4F700CB9" w14:textId="2155FA51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Możliwość automatycznej oceny zużycia środka wziewnego w godzinie znieczulenia z podaniem kosztu(np. w Euro, dolar) – wyświetlanie w sposób ciągły razem z wartością prz</w:t>
            </w:r>
            <w:r w:rsidR="004841F9"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e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pływu anestetyku w ml/h</w:t>
            </w:r>
          </w:p>
        </w:tc>
        <w:tc>
          <w:tcPr>
            <w:tcW w:w="1987" w:type="dxa"/>
            <w:vAlign w:val="center"/>
          </w:tcPr>
          <w:p w14:paraId="5F960CC4" w14:textId="390BF43F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C0E5C07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715ED5D" w14:textId="0DED5D40" w:rsidTr="007E7F9B">
        <w:tc>
          <w:tcPr>
            <w:tcW w:w="988" w:type="dxa"/>
          </w:tcPr>
          <w:p w14:paraId="011B077C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04FAE2E3" w14:textId="6838D822" w:rsidR="00F53BDF" w:rsidRPr="00D9125B" w:rsidRDefault="00F53BDF" w:rsidP="00FB0572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Układ oddechowy kompaktowy pozbawiony lateksu nadający się do sterylizacji w autoklawie</w:t>
            </w:r>
          </w:p>
        </w:tc>
        <w:tc>
          <w:tcPr>
            <w:tcW w:w="1987" w:type="dxa"/>
            <w:vAlign w:val="center"/>
          </w:tcPr>
          <w:p w14:paraId="08DF3222" w14:textId="1AA5E3C0" w:rsidR="00F53BDF" w:rsidRPr="00D9125B" w:rsidRDefault="00F53BDF" w:rsidP="00FB0572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661F1885" w14:textId="77777777" w:rsidR="00F53BDF" w:rsidRPr="00D9125B" w:rsidRDefault="00F53BDF" w:rsidP="00FB0572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5B6612ED" w14:textId="51FC8FF7" w:rsidTr="00921851">
        <w:trPr>
          <w:trHeight w:val="375"/>
        </w:trPr>
        <w:tc>
          <w:tcPr>
            <w:tcW w:w="988" w:type="dxa"/>
          </w:tcPr>
          <w:p w14:paraId="2F3FE223" w14:textId="77777777" w:rsidR="00F53BDF" w:rsidRPr="00D9125B" w:rsidRDefault="00F53BDF" w:rsidP="00FB0572">
            <w:pPr>
              <w:pStyle w:val="Akapitzlist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40D336AD" w14:textId="28F56541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b/>
                <w:bCs/>
                <w:sz w:val="16"/>
                <w:szCs w:val="16"/>
                <w:lang w:val="pl-PL" w:eastAsia="pl-PL"/>
              </w:rPr>
              <w:t>Respirator anestetyczny   </w:t>
            </w:r>
          </w:p>
        </w:tc>
        <w:tc>
          <w:tcPr>
            <w:tcW w:w="1987" w:type="dxa"/>
            <w:vAlign w:val="center"/>
          </w:tcPr>
          <w:p w14:paraId="21CB193E" w14:textId="77777777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  <w:lang w:val="pl-PL" w:eastAsia="pl-PL"/>
              </w:rPr>
            </w:pPr>
          </w:p>
        </w:tc>
        <w:tc>
          <w:tcPr>
            <w:tcW w:w="1843" w:type="dxa"/>
          </w:tcPr>
          <w:p w14:paraId="612BD4EA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b/>
                <w:bCs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7BCC6FC7" w14:textId="6993FB35" w:rsidTr="007E7F9B">
        <w:tc>
          <w:tcPr>
            <w:tcW w:w="988" w:type="dxa"/>
          </w:tcPr>
          <w:p w14:paraId="75F0E29D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35329D0B" w14:textId="7423558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Tryb wentylacji ciśnieniowo – zmienny (PC).</w:t>
            </w:r>
          </w:p>
        </w:tc>
        <w:tc>
          <w:tcPr>
            <w:tcW w:w="1987" w:type="dxa"/>
            <w:vAlign w:val="center"/>
          </w:tcPr>
          <w:p w14:paraId="5847A60C" w14:textId="691F0A39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6D19172A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5592968" w14:textId="769A8A36" w:rsidTr="007E7F9B">
        <w:tc>
          <w:tcPr>
            <w:tcW w:w="988" w:type="dxa"/>
          </w:tcPr>
          <w:p w14:paraId="6CE90EDD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43EC31F1" w14:textId="79643E02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Tryb wentylacji objętościowo – zmienny (VC).</w:t>
            </w:r>
          </w:p>
        </w:tc>
        <w:tc>
          <w:tcPr>
            <w:tcW w:w="1987" w:type="dxa"/>
            <w:vAlign w:val="center"/>
          </w:tcPr>
          <w:p w14:paraId="2ED6B7CD" w14:textId="66D825DD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1B51F72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53BAFA7" w14:textId="3C842C8F" w:rsidTr="007E7F9B">
        <w:tc>
          <w:tcPr>
            <w:tcW w:w="988" w:type="dxa"/>
          </w:tcPr>
          <w:p w14:paraId="08966449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0C91EE68" w14:textId="4B24B736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Tryby z gwarantowaną objętością</w:t>
            </w:r>
          </w:p>
        </w:tc>
        <w:tc>
          <w:tcPr>
            <w:tcW w:w="1987" w:type="dxa"/>
            <w:vAlign w:val="center"/>
          </w:tcPr>
          <w:p w14:paraId="42EB2E88" w14:textId="0D31847A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5AE431D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35C5ADC" w14:textId="79518F37" w:rsidTr="007E7F9B">
        <w:tc>
          <w:tcPr>
            <w:tcW w:w="988" w:type="dxa"/>
          </w:tcPr>
          <w:p w14:paraId="4DCE5C0E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00AE5C62" w14:textId="35E362AB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Synchronizowana przerywana wentylacja wymuszona (SIMV) w trybie objętościowo – zmiennym</w:t>
            </w:r>
          </w:p>
        </w:tc>
        <w:tc>
          <w:tcPr>
            <w:tcW w:w="1987" w:type="dxa"/>
            <w:vAlign w:val="center"/>
          </w:tcPr>
          <w:p w14:paraId="63C9C112" w14:textId="3FB3F318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48F02F76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8543DE2" w14:textId="41598CB9" w:rsidTr="007E7F9B">
        <w:tc>
          <w:tcPr>
            <w:tcW w:w="988" w:type="dxa"/>
          </w:tcPr>
          <w:p w14:paraId="09164905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36FC06E7" w14:textId="404251E2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Synchronizowana przerywana wentylacja wymuszona (SIMV) w trybie ciśnieniowo – zmiennym</w:t>
            </w:r>
          </w:p>
        </w:tc>
        <w:tc>
          <w:tcPr>
            <w:tcW w:w="1987" w:type="dxa"/>
            <w:vAlign w:val="center"/>
          </w:tcPr>
          <w:p w14:paraId="0FEF408B" w14:textId="7581B117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3785A4B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D1CA49D" w14:textId="5B2CB4DA" w:rsidTr="007E7F9B">
        <w:tc>
          <w:tcPr>
            <w:tcW w:w="988" w:type="dxa"/>
          </w:tcPr>
          <w:p w14:paraId="42D6DD58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47F6556E" w14:textId="4F70D312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Synchronizowana przerywana wentylacja wymuszona (SIMV) w trybie ciśnieniowo zmiennym z gwarantowaną objętością</w:t>
            </w:r>
          </w:p>
        </w:tc>
        <w:tc>
          <w:tcPr>
            <w:tcW w:w="1987" w:type="dxa"/>
            <w:vAlign w:val="center"/>
          </w:tcPr>
          <w:p w14:paraId="5788D5D9" w14:textId="0B73A33D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5D230595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132E9F4" w14:textId="2399FEAC" w:rsidTr="007E7F9B">
        <w:tc>
          <w:tcPr>
            <w:tcW w:w="988" w:type="dxa"/>
          </w:tcPr>
          <w:p w14:paraId="1EE3C85E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238A93DE" w14:textId="1FE089FD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Tryb wentylacji wspomaganej ciśnieniem (tzw. </w:t>
            </w:r>
            <w:proofErr w:type="spellStart"/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Pressure</w:t>
            </w:r>
            <w:proofErr w:type="spellEnd"/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 </w:t>
            </w:r>
            <w:proofErr w:type="spellStart"/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Support</w:t>
            </w:r>
            <w:proofErr w:type="spellEnd"/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) z automatycznym włączeniem wentylacji zapasowej po wystąpieniu alarmu bezdechu respiratora. Czułość wyzwalania przepływowego min. 0,2-10 l/min.</w:t>
            </w:r>
          </w:p>
        </w:tc>
        <w:tc>
          <w:tcPr>
            <w:tcW w:w="1987" w:type="dxa"/>
            <w:vAlign w:val="center"/>
          </w:tcPr>
          <w:p w14:paraId="65060FF6" w14:textId="56FB705B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65CBC248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BF0A958" w14:textId="54E92E07" w:rsidTr="007E7F9B">
        <w:tc>
          <w:tcPr>
            <w:tcW w:w="988" w:type="dxa"/>
          </w:tcPr>
          <w:p w14:paraId="09461660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60D52775" w14:textId="7A31E344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Tryb wentylacji CPAP+PSV.</w:t>
            </w:r>
          </w:p>
        </w:tc>
        <w:tc>
          <w:tcPr>
            <w:tcW w:w="1987" w:type="dxa"/>
            <w:vAlign w:val="center"/>
          </w:tcPr>
          <w:p w14:paraId="59C3FDAF" w14:textId="071242B5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097B5A3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16ABD61" w14:textId="271FE1B1" w:rsidTr="007E7F9B">
        <w:trPr>
          <w:trHeight w:val="337"/>
        </w:trPr>
        <w:tc>
          <w:tcPr>
            <w:tcW w:w="988" w:type="dxa"/>
          </w:tcPr>
          <w:p w14:paraId="4A9D696A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13E1D62F" w14:textId="55FA97A2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Tryb wentylacji ręczny.</w:t>
            </w:r>
          </w:p>
        </w:tc>
        <w:tc>
          <w:tcPr>
            <w:tcW w:w="1987" w:type="dxa"/>
            <w:vAlign w:val="center"/>
          </w:tcPr>
          <w:p w14:paraId="34A301FE" w14:textId="6295BF97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D2214FA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D09F3CD" w14:textId="6F8B6DD8" w:rsidTr="007E7F9B">
        <w:trPr>
          <w:trHeight w:val="337"/>
        </w:trPr>
        <w:tc>
          <w:tcPr>
            <w:tcW w:w="988" w:type="dxa"/>
          </w:tcPr>
          <w:p w14:paraId="59321455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7142DC4A" w14:textId="01F181F9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Aparat wyposażony w tryb pracy w krążeniu pozaustrojowym, zapewniający co najmniej wentylację mechaniczną w krążeniu pozaustrojowym z zawieszeniem alarmów objętości, bezdechu, częstości oddechów i CO</w:t>
            </w:r>
            <w:r w:rsidRPr="00D9125B">
              <w:rPr>
                <w:rFonts w:ascii="Century Gothic" w:hAnsi="Century Gothic" w:cs="Arial"/>
                <w:sz w:val="16"/>
                <w:szCs w:val="16"/>
                <w:vertAlign w:val="subscript"/>
                <w:lang w:val="pl-PL"/>
              </w:rPr>
              <w:t>2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, z informacją na ekranie respiratora o włączonym trybie pracy w krążeniu pozaustrojowym</w:t>
            </w:r>
          </w:p>
        </w:tc>
        <w:tc>
          <w:tcPr>
            <w:tcW w:w="1987" w:type="dxa"/>
            <w:vAlign w:val="center"/>
          </w:tcPr>
          <w:p w14:paraId="731996D4" w14:textId="25E3F9A5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5301EC0E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</w:tr>
      <w:tr w:rsidR="00F53BDF" w:rsidRPr="00D9125B" w14:paraId="4907FDE3" w14:textId="0BC9C735" w:rsidTr="007E7F9B">
        <w:tc>
          <w:tcPr>
            <w:tcW w:w="988" w:type="dxa"/>
          </w:tcPr>
          <w:p w14:paraId="52C9E64A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26947E59" w14:textId="28DF6C6C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Pauza w przepływie gazów minimum do 1 min. w trybie wentylacji ręcznej i mechanicznej</w:t>
            </w:r>
          </w:p>
        </w:tc>
        <w:tc>
          <w:tcPr>
            <w:tcW w:w="1987" w:type="dxa"/>
            <w:vAlign w:val="center"/>
          </w:tcPr>
          <w:p w14:paraId="4BF89243" w14:textId="35ECF719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56EBE1DE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775A09C8" w14:textId="3244E288" w:rsidTr="007E7F9B">
        <w:tc>
          <w:tcPr>
            <w:tcW w:w="988" w:type="dxa"/>
          </w:tcPr>
          <w:p w14:paraId="5DF56851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2AAFDCB8" w14:textId="4A25DB35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Automatyczny jednoetapowy manewr rekrutacji pęcherzyków płucnych- podanie na żądanie dodatkowego jednego oddechu pod określonym ciśnieniem przez określony czas bez wykonania zmian w ustawieniach respiratora – wentylacja mechaniczna – z możliwością ustawienia PEEP na wyjściu</w:t>
            </w:r>
          </w:p>
        </w:tc>
        <w:tc>
          <w:tcPr>
            <w:tcW w:w="1987" w:type="dxa"/>
            <w:vAlign w:val="center"/>
          </w:tcPr>
          <w:p w14:paraId="72E02D79" w14:textId="5ED050D9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7B34FEE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771F4B76" w14:textId="550E0CBD" w:rsidTr="007E7F9B">
        <w:tc>
          <w:tcPr>
            <w:tcW w:w="988" w:type="dxa"/>
          </w:tcPr>
          <w:p w14:paraId="48798C01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5FCD8F86" w14:textId="378B1AA6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Automatyczna wielostopniowa rekrutacja pęcherzyków płucnych programowana i obrazowana na ekranie respiratora z możliwością ustawienia PEEP na </w:t>
            </w:r>
            <w:r w:rsidR="004841F9"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wyjściu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 i wyświetlaniem wartości podatności płuc przy każdym etapie procedury</w:t>
            </w:r>
          </w:p>
          <w:p w14:paraId="79FCED0F" w14:textId="1CE53CB0" w:rsidR="00F53BDF" w:rsidRPr="00D9125B" w:rsidRDefault="004841F9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Możliwość</w:t>
            </w:r>
            <w:r w:rsidR="00F53BDF"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 </w:t>
            </w:r>
            <w:proofErr w:type="spellStart"/>
            <w:r w:rsidR="00F53BDF"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prekonfiguracji</w:t>
            </w:r>
            <w:proofErr w:type="spellEnd"/>
            <w:r w:rsidR="00F53BDF"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 min. 4 procedur</w:t>
            </w:r>
          </w:p>
        </w:tc>
        <w:tc>
          <w:tcPr>
            <w:tcW w:w="1987" w:type="dxa"/>
            <w:vAlign w:val="center"/>
          </w:tcPr>
          <w:p w14:paraId="56B9B2F5" w14:textId="276A31EB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170BA01B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255811D" w14:textId="3409DF6F" w:rsidTr="007E7F9B">
        <w:tc>
          <w:tcPr>
            <w:tcW w:w="988" w:type="dxa"/>
          </w:tcPr>
          <w:p w14:paraId="51707B68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633B2510" w14:textId="31581C4D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Łatwe przełączanie wentylacji ręcznej na mechaniczną i wentylacji mechanicznej na ręczną.</w:t>
            </w:r>
          </w:p>
        </w:tc>
        <w:tc>
          <w:tcPr>
            <w:tcW w:w="1987" w:type="dxa"/>
            <w:vAlign w:val="center"/>
          </w:tcPr>
          <w:p w14:paraId="59C1B43B" w14:textId="3009DE23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79CD84EE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26FE815" w14:textId="5C7195F8" w:rsidTr="007E7F9B">
        <w:tc>
          <w:tcPr>
            <w:tcW w:w="988" w:type="dxa"/>
          </w:tcPr>
          <w:p w14:paraId="15F1A3F1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722B2159" w14:textId="1EC68B45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Przełączanie mechaniczne wentylacji  przy pomocy dźwigni </w:t>
            </w:r>
          </w:p>
        </w:tc>
        <w:tc>
          <w:tcPr>
            <w:tcW w:w="1987" w:type="dxa"/>
            <w:vAlign w:val="center"/>
          </w:tcPr>
          <w:p w14:paraId="706159CC" w14:textId="059BAF6C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C934083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CACD8A9" w14:textId="081E86E8" w:rsidTr="007E7F9B">
        <w:tc>
          <w:tcPr>
            <w:tcW w:w="988" w:type="dxa"/>
          </w:tcPr>
          <w:p w14:paraId="6A2727B2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7B2ACF19" w14:textId="7865C84A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Zakres regulacji stosunku wdechu do wydechu: minimum 2:1 ÷ 1:4.</w:t>
            </w:r>
          </w:p>
        </w:tc>
        <w:tc>
          <w:tcPr>
            <w:tcW w:w="1987" w:type="dxa"/>
            <w:vAlign w:val="center"/>
          </w:tcPr>
          <w:p w14:paraId="7401B6B4" w14:textId="2A262E97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162A374B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7D2C6F9" w14:textId="6C97F6E2" w:rsidTr="007E7F9B">
        <w:tc>
          <w:tcPr>
            <w:tcW w:w="988" w:type="dxa"/>
          </w:tcPr>
          <w:p w14:paraId="5E0091AD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056A9F81" w14:textId="77777777" w:rsidR="00F53BDF" w:rsidRPr="00D9125B" w:rsidRDefault="00F53BDF" w:rsidP="00FB0572">
            <w:pPr>
              <w:widowControl/>
              <w:suppressAutoHyphens w:val="0"/>
              <w:spacing w:line="240" w:lineRule="auto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Zakres regulacji częstości oddechu w trybie wentylacji ciśnieniowo-zmiennej i objętościowo-zmiennej: minimum</w:t>
            </w:r>
          </w:p>
          <w:p w14:paraId="56E18239" w14:textId="533077A4" w:rsidR="00F53BDF" w:rsidRPr="00D9125B" w:rsidRDefault="00F53BDF" w:rsidP="00FB0572">
            <w:pPr>
              <w:widowControl/>
              <w:suppressAutoHyphens w:val="0"/>
              <w:spacing w:line="240" w:lineRule="auto"/>
              <w:textAlignment w:val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 4 ÷ 100 oddechów / min.  </w:t>
            </w:r>
          </w:p>
        </w:tc>
        <w:tc>
          <w:tcPr>
            <w:tcW w:w="1987" w:type="dxa"/>
            <w:vAlign w:val="center"/>
          </w:tcPr>
          <w:p w14:paraId="07FC2F13" w14:textId="29B197C4" w:rsidR="00F53BDF" w:rsidRPr="00D9125B" w:rsidRDefault="00F53BDF" w:rsidP="00FB0572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1CE7369D" w14:textId="77777777" w:rsidR="00F53BDF" w:rsidRPr="00D9125B" w:rsidRDefault="00F53BDF" w:rsidP="00FB0572">
            <w:pPr>
              <w:widowControl/>
              <w:suppressAutoHyphens w:val="0"/>
              <w:spacing w:line="240" w:lineRule="auto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1E4F4DF" w14:textId="6D26D7E9" w:rsidTr="007E7F9B">
        <w:tc>
          <w:tcPr>
            <w:tcW w:w="988" w:type="dxa"/>
          </w:tcPr>
          <w:p w14:paraId="0C2802CC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75FFF265" w14:textId="0DF3A52A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Zakres regulacji objętości oddechowej w trybie wentylacji objętościowo-zmiennej: minimum 20 ÷ 1500 ml.</w:t>
            </w:r>
          </w:p>
        </w:tc>
        <w:tc>
          <w:tcPr>
            <w:tcW w:w="1987" w:type="dxa"/>
            <w:vAlign w:val="center"/>
          </w:tcPr>
          <w:p w14:paraId="421AD679" w14:textId="365EC97D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0635EC4D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41132B1" w14:textId="5DB6F3C1" w:rsidTr="007E7F9B">
        <w:tc>
          <w:tcPr>
            <w:tcW w:w="988" w:type="dxa"/>
          </w:tcPr>
          <w:p w14:paraId="1792C5A3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40748AEE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Zakres objętości oddechowej w trybie wentylacji ciśnieniowo-zmiennej lub objętościowo zmiennej:</w:t>
            </w:r>
          </w:p>
          <w:p w14:paraId="74B4C1A6" w14:textId="7DDA72D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 minimum 5 ÷ 1500 ml.</w:t>
            </w:r>
          </w:p>
        </w:tc>
        <w:tc>
          <w:tcPr>
            <w:tcW w:w="1987" w:type="dxa"/>
            <w:vAlign w:val="center"/>
          </w:tcPr>
          <w:p w14:paraId="71064A09" w14:textId="31B37C1F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4EB20C47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7D992389" w14:textId="1F8DDF7B" w:rsidTr="007E7F9B">
        <w:tc>
          <w:tcPr>
            <w:tcW w:w="988" w:type="dxa"/>
          </w:tcPr>
          <w:p w14:paraId="12D26D25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2DB1EACD" w14:textId="02F8E45E" w:rsidR="00F53BDF" w:rsidRPr="00D9125B" w:rsidRDefault="00F53BDF" w:rsidP="00FB0572">
            <w:pPr>
              <w:widowControl/>
              <w:suppressAutoHyphens w:val="0"/>
              <w:spacing w:line="240" w:lineRule="auto"/>
              <w:textAlignment w:val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 w:bidi="ar-SA"/>
              </w:rPr>
            </w:pPr>
            <w:r w:rsidRPr="00D9125B"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 w:bidi="ar-SA"/>
              </w:rPr>
              <w:t>Zakres regulacji dodatniego ciśnienia końcowo-wydechowego (PEEP): minimum 4÷25 cm H</w:t>
            </w:r>
            <w:r w:rsidRPr="00D9125B">
              <w:rPr>
                <w:rFonts w:ascii="Century Gothic" w:eastAsia="Times New Roman" w:hAnsi="Century Gothic" w:cs="Arial"/>
                <w:kern w:val="0"/>
                <w:sz w:val="16"/>
                <w:szCs w:val="16"/>
                <w:vertAlign w:val="subscript"/>
                <w:lang w:val="pl-PL" w:eastAsia="pl-PL" w:bidi="ar-SA"/>
              </w:rPr>
              <w:t>2</w:t>
            </w:r>
            <w:r w:rsidRPr="00D9125B"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 w:bidi="ar-SA"/>
              </w:rPr>
              <w:t>O.</w:t>
            </w:r>
          </w:p>
        </w:tc>
        <w:tc>
          <w:tcPr>
            <w:tcW w:w="1987" w:type="dxa"/>
            <w:vAlign w:val="center"/>
          </w:tcPr>
          <w:p w14:paraId="27A1F3C7" w14:textId="6BC9046D" w:rsidR="00F53BDF" w:rsidRPr="00D9125B" w:rsidRDefault="00F53BDF" w:rsidP="00FB0572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 w:bidi="ar-SA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20C32370" w14:textId="77777777" w:rsidR="00F53BDF" w:rsidRPr="00D9125B" w:rsidRDefault="00F53BDF" w:rsidP="00FB0572">
            <w:pPr>
              <w:widowControl/>
              <w:suppressAutoHyphens w:val="0"/>
              <w:spacing w:line="240" w:lineRule="auto"/>
              <w:textAlignment w:val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 w:bidi="ar-SA"/>
              </w:rPr>
            </w:pPr>
          </w:p>
        </w:tc>
      </w:tr>
      <w:tr w:rsidR="00F53BDF" w:rsidRPr="00D9125B" w14:paraId="42304774" w14:textId="79334A8A" w:rsidTr="007E7F9B">
        <w:tc>
          <w:tcPr>
            <w:tcW w:w="988" w:type="dxa"/>
          </w:tcPr>
          <w:p w14:paraId="76F549FC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3B243545" w14:textId="782021CA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Zakres regulacji Plateau wdechu: minimum 5 ÷ 60 % czasu wdechu.</w:t>
            </w:r>
          </w:p>
        </w:tc>
        <w:tc>
          <w:tcPr>
            <w:tcW w:w="1987" w:type="dxa"/>
            <w:vAlign w:val="center"/>
          </w:tcPr>
          <w:p w14:paraId="46EBFC17" w14:textId="217297BD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3FBF7B95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B68224F" w14:textId="2FF4C8E3" w:rsidTr="00921851">
        <w:trPr>
          <w:trHeight w:val="354"/>
        </w:trPr>
        <w:tc>
          <w:tcPr>
            <w:tcW w:w="988" w:type="dxa"/>
          </w:tcPr>
          <w:p w14:paraId="5132063B" w14:textId="77777777" w:rsidR="00F53BDF" w:rsidRPr="00D9125B" w:rsidRDefault="00F53BDF" w:rsidP="00FB0572">
            <w:pPr>
              <w:pStyle w:val="Akapitzlist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0725DE27" w14:textId="222DDFB8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eastAsia="SimSun" w:hAnsi="Century Gothic" w:cs="Arial"/>
                <w:b/>
                <w:bCs/>
                <w:sz w:val="16"/>
                <w:szCs w:val="16"/>
                <w:lang w:val="pl-PL" w:eastAsia="pl-PL" w:bidi="hi-IN"/>
              </w:rPr>
              <w:t>System alarmów</w:t>
            </w:r>
          </w:p>
        </w:tc>
        <w:tc>
          <w:tcPr>
            <w:tcW w:w="1987" w:type="dxa"/>
            <w:vAlign w:val="center"/>
          </w:tcPr>
          <w:p w14:paraId="463B37BE" w14:textId="77777777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SimSun" w:hAnsi="Century Gothic" w:cs="Arial"/>
                <w:b/>
                <w:bCs/>
                <w:sz w:val="16"/>
                <w:szCs w:val="16"/>
                <w:lang w:val="pl-PL" w:eastAsia="pl-PL" w:bidi="hi-IN"/>
              </w:rPr>
            </w:pPr>
          </w:p>
        </w:tc>
        <w:tc>
          <w:tcPr>
            <w:tcW w:w="1843" w:type="dxa"/>
          </w:tcPr>
          <w:p w14:paraId="5CCB8A6C" w14:textId="77777777" w:rsidR="00F53BDF" w:rsidRPr="00D9125B" w:rsidRDefault="00F53BDF" w:rsidP="00FB0572">
            <w:pPr>
              <w:spacing w:line="240" w:lineRule="auto"/>
              <w:rPr>
                <w:rFonts w:ascii="Century Gothic" w:eastAsia="SimSun" w:hAnsi="Century Gothic" w:cs="Arial"/>
                <w:b/>
                <w:bCs/>
                <w:sz w:val="16"/>
                <w:szCs w:val="16"/>
                <w:lang w:val="pl-PL" w:eastAsia="pl-PL" w:bidi="hi-IN"/>
              </w:rPr>
            </w:pPr>
          </w:p>
        </w:tc>
      </w:tr>
      <w:tr w:rsidR="00F53BDF" w:rsidRPr="00D9125B" w14:paraId="1449F0D4" w14:textId="078A48E6" w:rsidTr="007E7F9B">
        <w:tc>
          <w:tcPr>
            <w:tcW w:w="988" w:type="dxa"/>
          </w:tcPr>
          <w:p w14:paraId="14F92537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351573D7" w14:textId="74C1E4AF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Alarm niskiej objętości minutowej (MV)  i  objętości 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lastRenderedPageBreak/>
              <w:t>oddechowej (TV).</w:t>
            </w:r>
          </w:p>
        </w:tc>
        <w:tc>
          <w:tcPr>
            <w:tcW w:w="1987" w:type="dxa"/>
            <w:vAlign w:val="center"/>
          </w:tcPr>
          <w:p w14:paraId="019DFBA4" w14:textId="4433F6CA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lastRenderedPageBreak/>
              <w:t>Tak</w:t>
            </w:r>
          </w:p>
        </w:tc>
        <w:tc>
          <w:tcPr>
            <w:tcW w:w="1843" w:type="dxa"/>
          </w:tcPr>
          <w:p w14:paraId="5F1B561A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12AB575" w14:textId="36C30647" w:rsidTr="007E7F9B">
        <w:tc>
          <w:tcPr>
            <w:tcW w:w="988" w:type="dxa"/>
          </w:tcPr>
          <w:p w14:paraId="73A8A99D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  <w:vAlign w:val="bottom"/>
          </w:tcPr>
          <w:p w14:paraId="287FD982" w14:textId="5B8D2EDC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Alarmy TV z regulowanymi progami górnym i dolnym</w:t>
            </w:r>
          </w:p>
        </w:tc>
        <w:tc>
          <w:tcPr>
            <w:tcW w:w="1987" w:type="dxa"/>
            <w:vAlign w:val="center"/>
          </w:tcPr>
          <w:p w14:paraId="2C0CADCE" w14:textId="188F8804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72D49BAB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F8E61B1" w14:textId="6164F311" w:rsidTr="007E7F9B">
        <w:tc>
          <w:tcPr>
            <w:tcW w:w="988" w:type="dxa"/>
          </w:tcPr>
          <w:p w14:paraId="2E7FF63D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7E16467E" w14:textId="5D087B26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Alarm minimalnego i maksymalnego ciśnienia wdechowego</w:t>
            </w:r>
          </w:p>
        </w:tc>
        <w:tc>
          <w:tcPr>
            <w:tcW w:w="1987" w:type="dxa"/>
            <w:vAlign w:val="center"/>
          </w:tcPr>
          <w:p w14:paraId="79047E1C" w14:textId="5561B2C1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78CDCE6E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F7BF7A7" w14:textId="0A754A73" w:rsidTr="007E7F9B">
        <w:tc>
          <w:tcPr>
            <w:tcW w:w="988" w:type="dxa"/>
          </w:tcPr>
          <w:p w14:paraId="64466F0F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7D1F6F48" w14:textId="5085F229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Alarm </w:t>
            </w:r>
            <w:proofErr w:type="spellStart"/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Apnea</w:t>
            </w:r>
            <w:proofErr w:type="spellEnd"/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.</w:t>
            </w:r>
          </w:p>
        </w:tc>
        <w:tc>
          <w:tcPr>
            <w:tcW w:w="1987" w:type="dxa"/>
            <w:vAlign w:val="center"/>
          </w:tcPr>
          <w:p w14:paraId="56A0BD9E" w14:textId="201383E3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50B5D440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1B80D5B" w14:textId="6A9C771C" w:rsidTr="007E7F9B">
        <w:tc>
          <w:tcPr>
            <w:tcW w:w="988" w:type="dxa"/>
          </w:tcPr>
          <w:p w14:paraId="01D8A22E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6ED27063" w14:textId="0729AC49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Alarm braku zasilania w energię elektryczną.</w:t>
            </w:r>
          </w:p>
        </w:tc>
        <w:tc>
          <w:tcPr>
            <w:tcW w:w="1987" w:type="dxa"/>
            <w:vAlign w:val="center"/>
          </w:tcPr>
          <w:p w14:paraId="1A35D6E4" w14:textId="27B752EA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F92618A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728BA8C" w14:textId="7DB4A1FA" w:rsidTr="007E7F9B">
        <w:tc>
          <w:tcPr>
            <w:tcW w:w="988" w:type="dxa"/>
          </w:tcPr>
          <w:p w14:paraId="7CE53B24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011AC12E" w14:textId="3E79AE7D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Alarm braku zasilania w gazy</w:t>
            </w:r>
          </w:p>
        </w:tc>
        <w:tc>
          <w:tcPr>
            <w:tcW w:w="1987" w:type="dxa"/>
            <w:vAlign w:val="center"/>
          </w:tcPr>
          <w:p w14:paraId="6D506E44" w14:textId="3EF49E5E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5B6F287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141D21D" w14:textId="2682DE84" w:rsidTr="004841F9">
        <w:trPr>
          <w:trHeight w:val="411"/>
        </w:trPr>
        <w:tc>
          <w:tcPr>
            <w:tcW w:w="988" w:type="dxa"/>
          </w:tcPr>
          <w:p w14:paraId="6089498D" w14:textId="77777777" w:rsidR="00F53BDF" w:rsidRPr="00D9125B" w:rsidRDefault="00F53BDF" w:rsidP="00FB0572">
            <w:pPr>
              <w:pStyle w:val="Akapitzlist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0DD78503" w14:textId="3050FBDE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ar-SA" w:bidi="ar-SA"/>
              </w:rPr>
              <w:t>Pomiary i obrazowanie</w:t>
            </w:r>
          </w:p>
        </w:tc>
        <w:tc>
          <w:tcPr>
            <w:tcW w:w="1987" w:type="dxa"/>
            <w:vAlign w:val="center"/>
          </w:tcPr>
          <w:p w14:paraId="268398CB" w14:textId="77777777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ar-SA" w:bidi="ar-SA"/>
              </w:rPr>
            </w:pPr>
          </w:p>
        </w:tc>
        <w:tc>
          <w:tcPr>
            <w:tcW w:w="1843" w:type="dxa"/>
          </w:tcPr>
          <w:p w14:paraId="059F2DA5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ar-SA" w:bidi="ar-SA"/>
              </w:rPr>
            </w:pPr>
          </w:p>
        </w:tc>
      </w:tr>
      <w:tr w:rsidR="00F53BDF" w:rsidRPr="00D9125B" w14:paraId="2D55D3AD" w14:textId="46A6D58D" w:rsidTr="007E7F9B">
        <w:tc>
          <w:tcPr>
            <w:tcW w:w="988" w:type="dxa"/>
          </w:tcPr>
          <w:p w14:paraId="352683A5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21951401" w14:textId="4E264DDD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Pomiar stężenia tlenu w gazach oddechowych</w:t>
            </w:r>
          </w:p>
        </w:tc>
        <w:tc>
          <w:tcPr>
            <w:tcW w:w="1987" w:type="dxa"/>
            <w:vAlign w:val="center"/>
          </w:tcPr>
          <w:p w14:paraId="32A0D54B" w14:textId="496C614D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95B6E6C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55AC80A0" w14:textId="13A7E3CD" w:rsidTr="007E7F9B">
        <w:tc>
          <w:tcPr>
            <w:tcW w:w="988" w:type="dxa"/>
          </w:tcPr>
          <w:p w14:paraId="7E04DFB9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  <w:vAlign w:val="center"/>
          </w:tcPr>
          <w:p w14:paraId="1C07BB4A" w14:textId="2233B3F5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Pomiar objętości oddechowej (TV).</w:t>
            </w:r>
          </w:p>
        </w:tc>
        <w:tc>
          <w:tcPr>
            <w:tcW w:w="1987" w:type="dxa"/>
            <w:vAlign w:val="center"/>
          </w:tcPr>
          <w:p w14:paraId="6F4F8F53" w14:textId="5DDDA90D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ADAFCA7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7BE8E58B" w14:textId="2E1B4998" w:rsidTr="007E7F9B">
        <w:tc>
          <w:tcPr>
            <w:tcW w:w="988" w:type="dxa"/>
          </w:tcPr>
          <w:p w14:paraId="55CF668C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109DDC55" w14:textId="0A05F5FA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Pomiar objętości minutowej (MV).</w:t>
            </w:r>
          </w:p>
        </w:tc>
        <w:tc>
          <w:tcPr>
            <w:tcW w:w="1987" w:type="dxa"/>
            <w:vAlign w:val="center"/>
          </w:tcPr>
          <w:p w14:paraId="0B6D1E1E" w14:textId="1BAB4F03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67E3052A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F2710A1" w14:textId="0B49F7E6" w:rsidTr="007E7F9B">
        <w:tc>
          <w:tcPr>
            <w:tcW w:w="988" w:type="dxa"/>
          </w:tcPr>
          <w:p w14:paraId="30BAF18B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0ED138A4" w14:textId="7B5C26F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Pomiar częstości oddechu.</w:t>
            </w:r>
          </w:p>
        </w:tc>
        <w:tc>
          <w:tcPr>
            <w:tcW w:w="1987" w:type="dxa"/>
            <w:vAlign w:val="center"/>
          </w:tcPr>
          <w:p w14:paraId="6A75EB91" w14:textId="1602E02A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FB7EBA7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D9EBEE4" w14:textId="3DD828E1" w:rsidTr="007E7F9B">
        <w:tc>
          <w:tcPr>
            <w:tcW w:w="988" w:type="dxa"/>
          </w:tcPr>
          <w:p w14:paraId="38B5A2FE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2B3AAE16" w14:textId="6C775943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Pomiar ciśnienia szczytowego.</w:t>
            </w:r>
          </w:p>
        </w:tc>
        <w:tc>
          <w:tcPr>
            <w:tcW w:w="1987" w:type="dxa"/>
            <w:vAlign w:val="center"/>
          </w:tcPr>
          <w:p w14:paraId="162C790E" w14:textId="075E55F9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8A516F5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72509EE" w14:textId="606E78F6" w:rsidTr="007E7F9B">
        <w:tc>
          <w:tcPr>
            <w:tcW w:w="988" w:type="dxa"/>
          </w:tcPr>
          <w:p w14:paraId="0E0DF95D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492411AB" w14:textId="44BE413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Pomiar ciśnienia średniego.</w:t>
            </w:r>
          </w:p>
        </w:tc>
        <w:tc>
          <w:tcPr>
            <w:tcW w:w="1987" w:type="dxa"/>
            <w:vAlign w:val="center"/>
          </w:tcPr>
          <w:p w14:paraId="27B6FB3A" w14:textId="4914D31A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9236BE8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B0081AF" w14:textId="2EEF6465" w:rsidTr="007E7F9B">
        <w:tc>
          <w:tcPr>
            <w:tcW w:w="988" w:type="dxa"/>
          </w:tcPr>
          <w:p w14:paraId="32FA9F57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53BFA911" w14:textId="4FFA2976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Pomiar ciśnienia Plateau.</w:t>
            </w:r>
          </w:p>
        </w:tc>
        <w:tc>
          <w:tcPr>
            <w:tcW w:w="1987" w:type="dxa"/>
            <w:vAlign w:val="center"/>
          </w:tcPr>
          <w:p w14:paraId="2CD84F95" w14:textId="3EF35547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0EB4A9D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EF1F0CF" w14:textId="4D9A2D4B" w:rsidTr="007E7F9B">
        <w:tc>
          <w:tcPr>
            <w:tcW w:w="988" w:type="dxa"/>
          </w:tcPr>
          <w:p w14:paraId="1D7BEA46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35D72EC9" w14:textId="542910FA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Pomiar ciśnienia PEEP.</w:t>
            </w:r>
          </w:p>
        </w:tc>
        <w:tc>
          <w:tcPr>
            <w:tcW w:w="1987" w:type="dxa"/>
            <w:vAlign w:val="center"/>
          </w:tcPr>
          <w:p w14:paraId="03C895B5" w14:textId="181B4D8D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EC8824B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731D624" w14:textId="5D3B4E3D" w:rsidTr="007E7F9B">
        <w:tc>
          <w:tcPr>
            <w:tcW w:w="988" w:type="dxa"/>
          </w:tcPr>
          <w:p w14:paraId="40572633" w14:textId="02976AE2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6A614BB1" w14:textId="45BCB22E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Manometr pomiaru ciśnienia w układzie wyświetlany na ekranie głównym aparatu do znieczulenia</w:t>
            </w:r>
          </w:p>
        </w:tc>
        <w:tc>
          <w:tcPr>
            <w:tcW w:w="1987" w:type="dxa"/>
            <w:vAlign w:val="center"/>
          </w:tcPr>
          <w:p w14:paraId="1C04111B" w14:textId="6A7ADC02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47354F94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</w:tr>
      <w:tr w:rsidR="00F53BDF" w:rsidRPr="00D9125B" w14:paraId="5CF144BA" w14:textId="633ABD4D" w:rsidTr="007E7F9B">
        <w:tc>
          <w:tcPr>
            <w:tcW w:w="988" w:type="dxa"/>
          </w:tcPr>
          <w:p w14:paraId="32B015EF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28463869" w14:textId="561E9CB3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Pomiar stężenia wdechowego i wydechowego tlenu w gazach oddechowych metodą paramagnetyczną.</w:t>
            </w:r>
          </w:p>
        </w:tc>
        <w:tc>
          <w:tcPr>
            <w:tcW w:w="1987" w:type="dxa"/>
            <w:vAlign w:val="center"/>
          </w:tcPr>
          <w:p w14:paraId="1AEF4213" w14:textId="06572500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5F7D1953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EC31724" w14:textId="5D4163A3" w:rsidTr="007E7F9B">
        <w:tc>
          <w:tcPr>
            <w:tcW w:w="988" w:type="dxa"/>
          </w:tcPr>
          <w:p w14:paraId="2EE68E4E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5DEE0E0A" w14:textId="323B2C1B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Pomiar stężenia gazów i środków anestetycznych (podtlenku azotu, </w:t>
            </w:r>
            <w:proofErr w:type="spellStart"/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sevofluranu</w:t>
            </w:r>
            <w:proofErr w:type="spellEnd"/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, </w:t>
            </w:r>
            <w:proofErr w:type="spellStart"/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desfluranu</w:t>
            </w:r>
            <w:proofErr w:type="spellEnd"/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, </w:t>
            </w:r>
            <w:proofErr w:type="spellStart"/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isofluranu</w:t>
            </w:r>
            <w:proofErr w:type="spellEnd"/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) w mieszaninie wdechowej i wydechowej.</w:t>
            </w:r>
          </w:p>
        </w:tc>
        <w:tc>
          <w:tcPr>
            <w:tcW w:w="1987" w:type="dxa"/>
            <w:vAlign w:val="center"/>
          </w:tcPr>
          <w:p w14:paraId="47547AF1" w14:textId="58333688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0983FEE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30710CF" w14:textId="5BD94D86" w:rsidTr="007E7F9B">
        <w:tc>
          <w:tcPr>
            <w:tcW w:w="988" w:type="dxa"/>
          </w:tcPr>
          <w:p w14:paraId="0D5B8B4F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0BFC1744" w14:textId="2D3CB916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Automatyczna identyfikacja anestetyku wziewnego i analiza MAC z uwzględnieniem wieku pacjenta.</w:t>
            </w:r>
          </w:p>
        </w:tc>
        <w:tc>
          <w:tcPr>
            <w:tcW w:w="1987" w:type="dxa"/>
            <w:vAlign w:val="center"/>
          </w:tcPr>
          <w:p w14:paraId="282E7965" w14:textId="3FBFEED3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A7FF322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B262272" w14:textId="599F36F1" w:rsidTr="007E7F9B">
        <w:trPr>
          <w:trHeight w:val="319"/>
        </w:trPr>
        <w:tc>
          <w:tcPr>
            <w:tcW w:w="988" w:type="dxa"/>
          </w:tcPr>
          <w:p w14:paraId="611CA213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22829AAE" w14:textId="1C3BCD59" w:rsidR="00F53BDF" w:rsidRPr="00D9125B" w:rsidRDefault="00F53BDF" w:rsidP="00FB0572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Ekran kolorowy LCD, dotykowy, do nastaw i prezentacji parametrów wentylacji i krzywych.</w:t>
            </w:r>
          </w:p>
        </w:tc>
        <w:tc>
          <w:tcPr>
            <w:tcW w:w="1987" w:type="dxa"/>
            <w:vAlign w:val="center"/>
          </w:tcPr>
          <w:p w14:paraId="3CE7D2B4" w14:textId="4139F250" w:rsidR="00F53BDF" w:rsidRPr="00D9125B" w:rsidRDefault="00F53BDF" w:rsidP="00FB0572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4C0BA25A" w14:textId="77777777" w:rsidR="00F53BDF" w:rsidRPr="00D9125B" w:rsidRDefault="00F53BDF" w:rsidP="00FB0572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DE609E8" w14:textId="756038A0" w:rsidTr="007E7F9B">
        <w:trPr>
          <w:trHeight w:val="346"/>
        </w:trPr>
        <w:tc>
          <w:tcPr>
            <w:tcW w:w="988" w:type="dxa"/>
          </w:tcPr>
          <w:p w14:paraId="31046581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10B6C388" w14:textId="58486E03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Przekątna ekranu: minimum 15".</w:t>
            </w:r>
          </w:p>
        </w:tc>
        <w:tc>
          <w:tcPr>
            <w:tcW w:w="1987" w:type="dxa"/>
            <w:vAlign w:val="center"/>
          </w:tcPr>
          <w:p w14:paraId="04CE1610" w14:textId="7720DF08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07693B7A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91A29BD" w14:textId="6B1B79C8" w:rsidTr="007E7F9B">
        <w:tc>
          <w:tcPr>
            <w:tcW w:w="988" w:type="dxa"/>
          </w:tcPr>
          <w:p w14:paraId="3EE5115A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74D77B11" w14:textId="6E5D7521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Rozdzielczość: minimum 1024 x 768 pikseli.</w:t>
            </w:r>
          </w:p>
        </w:tc>
        <w:tc>
          <w:tcPr>
            <w:tcW w:w="1987" w:type="dxa"/>
            <w:vAlign w:val="center"/>
          </w:tcPr>
          <w:p w14:paraId="027CCD63" w14:textId="691F2BBA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181BCBEB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DEDE522" w14:textId="7D6ABD53" w:rsidTr="007E7F9B">
        <w:tc>
          <w:tcPr>
            <w:tcW w:w="988" w:type="dxa"/>
          </w:tcPr>
          <w:p w14:paraId="0BC01E9D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  <w:vAlign w:val="bottom"/>
          </w:tcPr>
          <w:p w14:paraId="6463368A" w14:textId="7C16E97D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Ekran główny respiratora niewbudowany w korpus aparatu</w:t>
            </w:r>
          </w:p>
        </w:tc>
        <w:tc>
          <w:tcPr>
            <w:tcW w:w="1987" w:type="dxa"/>
            <w:vAlign w:val="center"/>
          </w:tcPr>
          <w:p w14:paraId="15B07062" w14:textId="6BDD61D9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2EE19E2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14E7447" w14:textId="0363A8FB" w:rsidTr="007E7F9B">
        <w:tc>
          <w:tcPr>
            <w:tcW w:w="988" w:type="dxa"/>
          </w:tcPr>
          <w:p w14:paraId="1A7C18DA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  <w:vAlign w:val="bottom"/>
          </w:tcPr>
          <w:p w14:paraId="25D23252" w14:textId="38C3256D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Ekran umieszczony na ruchomym wysięgniku z regulacją przesuwu w poziomie i kąta pochylenia.</w:t>
            </w:r>
          </w:p>
        </w:tc>
        <w:tc>
          <w:tcPr>
            <w:tcW w:w="1987" w:type="dxa"/>
            <w:vAlign w:val="center"/>
          </w:tcPr>
          <w:p w14:paraId="5EE3BC59" w14:textId="26FFB586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156494E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67726A7" w14:textId="0646EE93" w:rsidTr="007E7F9B">
        <w:tc>
          <w:tcPr>
            <w:tcW w:w="988" w:type="dxa"/>
          </w:tcPr>
          <w:p w14:paraId="19CFB2B8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5007F809" w14:textId="6CCE191E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Możliwość konfigurowania i zapamiętania minimum 4-ech niezależnych stron ekranu respiratora.</w:t>
            </w:r>
          </w:p>
        </w:tc>
        <w:tc>
          <w:tcPr>
            <w:tcW w:w="1987" w:type="dxa"/>
            <w:vAlign w:val="center"/>
          </w:tcPr>
          <w:p w14:paraId="422F8DA2" w14:textId="781210FC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6A3B3F4D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9B0E518" w14:textId="7DF85083" w:rsidTr="007E7F9B">
        <w:tc>
          <w:tcPr>
            <w:tcW w:w="988" w:type="dxa"/>
          </w:tcPr>
          <w:p w14:paraId="4A9AFCE1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36E430FC" w14:textId="30F96114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Prezentacja wartości numerycznych i krzywej dynamicznej prężności CO</w:t>
            </w:r>
            <w:r w:rsidRPr="00D9125B">
              <w:rPr>
                <w:rFonts w:ascii="Century Gothic" w:hAnsi="Century Gothic" w:cs="Arial"/>
                <w:sz w:val="16"/>
                <w:szCs w:val="16"/>
                <w:vertAlign w:val="subscript"/>
                <w:lang w:val="pl-PL" w:eastAsia="pl-PL"/>
              </w:rPr>
              <w:t xml:space="preserve">2 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w strumieniu wdechowym i wydechowym.</w:t>
            </w:r>
          </w:p>
        </w:tc>
        <w:tc>
          <w:tcPr>
            <w:tcW w:w="1987" w:type="dxa"/>
            <w:vAlign w:val="center"/>
          </w:tcPr>
          <w:p w14:paraId="3D040D4E" w14:textId="68227BEB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A35AA86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D19F521" w14:textId="37DBB71D" w:rsidTr="007E7F9B">
        <w:tc>
          <w:tcPr>
            <w:tcW w:w="988" w:type="dxa"/>
          </w:tcPr>
          <w:p w14:paraId="2251B7CA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340493B4" w14:textId="39A67827" w:rsidR="00F53BDF" w:rsidRPr="00D9125B" w:rsidRDefault="00F53BDF" w:rsidP="00FB0572">
            <w:pPr>
              <w:widowControl/>
              <w:suppressAutoHyphens w:val="0"/>
              <w:spacing w:line="240" w:lineRule="auto"/>
              <w:textAlignment w:val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 w:bidi="ar-SA"/>
              </w:rPr>
            </w:pPr>
            <w:r w:rsidRPr="00D9125B"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 w:bidi="ar-SA"/>
              </w:rPr>
              <w:t>Prezentacja koncentracji anestetyku wziewnego na wdechu i wydechu. Możliwość obrazowania krzywej.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 </w:t>
            </w:r>
          </w:p>
        </w:tc>
        <w:tc>
          <w:tcPr>
            <w:tcW w:w="1987" w:type="dxa"/>
            <w:vAlign w:val="center"/>
          </w:tcPr>
          <w:p w14:paraId="2F5AF15E" w14:textId="0DF8E7A0" w:rsidR="00F53BDF" w:rsidRPr="00D9125B" w:rsidRDefault="00F53BDF" w:rsidP="00FB0572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 w:bidi="ar-SA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30CA49D" w14:textId="77777777" w:rsidR="00F53BDF" w:rsidRPr="00D9125B" w:rsidRDefault="00F53BDF" w:rsidP="00FB0572">
            <w:pPr>
              <w:widowControl/>
              <w:suppressAutoHyphens w:val="0"/>
              <w:spacing w:line="240" w:lineRule="auto"/>
              <w:textAlignment w:val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 w:bidi="ar-SA"/>
              </w:rPr>
            </w:pPr>
          </w:p>
        </w:tc>
      </w:tr>
      <w:tr w:rsidR="00F53BDF" w:rsidRPr="00D9125B" w14:paraId="15F03F0E" w14:textId="1713BCAE" w:rsidTr="007E7F9B">
        <w:tc>
          <w:tcPr>
            <w:tcW w:w="988" w:type="dxa"/>
          </w:tcPr>
          <w:p w14:paraId="17DDDAEB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35241A73" w14:textId="1EF3DF1B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Prezentacja krzywej przepływu w drogach oddechowych</w:t>
            </w:r>
          </w:p>
        </w:tc>
        <w:tc>
          <w:tcPr>
            <w:tcW w:w="1987" w:type="dxa"/>
            <w:vAlign w:val="center"/>
          </w:tcPr>
          <w:p w14:paraId="1262A343" w14:textId="20DAA544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6B3A280B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941FAA5" w14:textId="311F0DC1" w:rsidTr="004841F9">
        <w:trPr>
          <w:trHeight w:val="411"/>
        </w:trPr>
        <w:tc>
          <w:tcPr>
            <w:tcW w:w="988" w:type="dxa"/>
          </w:tcPr>
          <w:p w14:paraId="3CAFA8E5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15468C79" w14:textId="77777777" w:rsidR="00F53BDF" w:rsidRPr="00D9125B" w:rsidRDefault="00F53BDF" w:rsidP="00FB0572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Prezentacja pętli:</w:t>
            </w:r>
          </w:p>
          <w:p w14:paraId="71EC6841" w14:textId="77777777" w:rsidR="00F53BDF" w:rsidRPr="00D9125B" w:rsidRDefault="00F53BDF" w:rsidP="00FB0572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-ciśnienie / objętość</w:t>
            </w:r>
          </w:p>
          <w:p w14:paraId="3837DA90" w14:textId="77777777" w:rsidR="00F53BDF" w:rsidRPr="00D9125B" w:rsidRDefault="00F53BDF" w:rsidP="00FB0572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-przepływ / objętość</w:t>
            </w:r>
          </w:p>
          <w:p w14:paraId="39EF247F" w14:textId="737B46DD" w:rsidR="00F53BDF" w:rsidRPr="00D9125B" w:rsidRDefault="00F53BDF" w:rsidP="00FB0572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-ciśnienie/przepływ</w:t>
            </w:r>
          </w:p>
        </w:tc>
        <w:tc>
          <w:tcPr>
            <w:tcW w:w="1987" w:type="dxa"/>
            <w:vAlign w:val="center"/>
          </w:tcPr>
          <w:p w14:paraId="31234927" w14:textId="7F02E7C2" w:rsidR="00F53BDF" w:rsidRPr="00D9125B" w:rsidRDefault="00F53BDF" w:rsidP="00FB0572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0F5F845A" w14:textId="77777777" w:rsidR="00F53BDF" w:rsidRPr="00D9125B" w:rsidRDefault="00F53BDF" w:rsidP="00FB0572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B775A6F" w14:textId="5E651F00" w:rsidTr="007E7F9B">
        <w:tc>
          <w:tcPr>
            <w:tcW w:w="988" w:type="dxa"/>
          </w:tcPr>
          <w:p w14:paraId="03395F91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4B13E610" w14:textId="0802DA0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Prezentacja podatności układu oddechowego</w:t>
            </w:r>
          </w:p>
        </w:tc>
        <w:tc>
          <w:tcPr>
            <w:tcW w:w="1987" w:type="dxa"/>
            <w:vAlign w:val="center"/>
          </w:tcPr>
          <w:p w14:paraId="4BBB48FD" w14:textId="2D81F750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68632694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1FA6837" w14:textId="3ECBE4F7" w:rsidTr="007E7F9B">
        <w:tc>
          <w:tcPr>
            <w:tcW w:w="988" w:type="dxa"/>
          </w:tcPr>
          <w:p w14:paraId="6CD53A13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4B21DE5E" w14:textId="4A15CE43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Możliwość zapisania minimum jednej pętli spirometrycznej i jednej pętli wzorcowej</w:t>
            </w:r>
          </w:p>
        </w:tc>
        <w:tc>
          <w:tcPr>
            <w:tcW w:w="1987" w:type="dxa"/>
            <w:vAlign w:val="center"/>
          </w:tcPr>
          <w:p w14:paraId="7ABC9405" w14:textId="6DF97906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F1BB278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087CB28" w14:textId="549A7E28" w:rsidTr="007E7F9B">
        <w:tc>
          <w:tcPr>
            <w:tcW w:w="988" w:type="dxa"/>
          </w:tcPr>
          <w:p w14:paraId="6E7CDA46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46CE9688" w14:textId="367A283C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Możliwość zapisania min. 6 pętli spirometrycznych</w:t>
            </w:r>
          </w:p>
        </w:tc>
        <w:tc>
          <w:tcPr>
            <w:tcW w:w="1987" w:type="dxa"/>
            <w:vAlign w:val="center"/>
          </w:tcPr>
          <w:p w14:paraId="79822C5C" w14:textId="0E67B1B3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45E6B932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7B27234" w14:textId="3F5B85E3" w:rsidTr="007E7F9B">
        <w:tc>
          <w:tcPr>
            <w:tcW w:w="988" w:type="dxa"/>
          </w:tcPr>
          <w:p w14:paraId="260B3E9A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186D646D" w14:textId="48981A4B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kern w:val="2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Wyświetlanie aktualnie kreślonej pętli spirometrycznej w </w:t>
            </w:r>
            <w:r w:rsidR="004841F9"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nałożeniu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 na zapisaną pętlę wzorcową</w:t>
            </w:r>
          </w:p>
        </w:tc>
        <w:tc>
          <w:tcPr>
            <w:tcW w:w="1987" w:type="dxa"/>
            <w:vAlign w:val="center"/>
          </w:tcPr>
          <w:p w14:paraId="3FEE24E9" w14:textId="3B18EA48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52C1D52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037CB34" w14:textId="786DB40B" w:rsidTr="007E7F9B">
        <w:tc>
          <w:tcPr>
            <w:tcW w:w="988" w:type="dxa"/>
          </w:tcPr>
          <w:p w14:paraId="47E56B00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4746AB0D" w14:textId="154AA11C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Automatyczna kalkulacja parametrów wentylacji po wprowadzeniu masy, masy należnej lub wzrostu pacjenta</w:t>
            </w:r>
          </w:p>
        </w:tc>
        <w:tc>
          <w:tcPr>
            <w:tcW w:w="1987" w:type="dxa"/>
            <w:vAlign w:val="center"/>
          </w:tcPr>
          <w:p w14:paraId="6E821CD9" w14:textId="45E0A638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23A1015C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7322DA6" w14:textId="72BDE788" w:rsidTr="007E7F9B">
        <w:tc>
          <w:tcPr>
            <w:tcW w:w="988" w:type="dxa"/>
          </w:tcPr>
          <w:p w14:paraId="677B4B27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7FFEF905" w14:textId="3B0D64CC" w:rsidR="00F53BDF" w:rsidRPr="00D9125B" w:rsidRDefault="00F53BDF" w:rsidP="00FB0572">
            <w:pPr>
              <w:suppressAutoHyphens w:val="0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Moduł pomiarów gazowych wyjmowany z aparatu. </w:t>
            </w:r>
            <w:r w:rsidR="004841F9"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Możliwość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 zastosowania w monitorze</w:t>
            </w:r>
          </w:p>
        </w:tc>
        <w:tc>
          <w:tcPr>
            <w:tcW w:w="1987" w:type="dxa"/>
            <w:vAlign w:val="center"/>
          </w:tcPr>
          <w:p w14:paraId="734356C6" w14:textId="565598EB" w:rsidR="00F53BDF" w:rsidRPr="00D9125B" w:rsidRDefault="00F53BDF" w:rsidP="00FB0572">
            <w:pPr>
              <w:suppressAutoHyphens w:val="0"/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7A6846B0" w14:textId="77777777" w:rsidR="00F53BDF" w:rsidRPr="00D9125B" w:rsidRDefault="00F53BDF" w:rsidP="00FB0572">
            <w:pPr>
              <w:suppressAutoHyphens w:val="0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3209131" w14:textId="0D6CB890" w:rsidTr="007E7F9B">
        <w:tc>
          <w:tcPr>
            <w:tcW w:w="988" w:type="dxa"/>
          </w:tcPr>
          <w:p w14:paraId="1B0E1CD0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0774136F" w14:textId="138A262D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Możliwość zamocowania parowników</w:t>
            </w:r>
          </w:p>
        </w:tc>
        <w:tc>
          <w:tcPr>
            <w:tcW w:w="1987" w:type="dxa"/>
            <w:vAlign w:val="center"/>
          </w:tcPr>
          <w:p w14:paraId="2F968AC1" w14:textId="2CD862C3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EF13213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</w:tr>
      <w:tr w:rsidR="00F53BDF" w:rsidRPr="00D9125B" w14:paraId="6C1D40A0" w14:textId="261ABA80" w:rsidTr="007E7F9B">
        <w:tc>
          <w:tcPr>
            <w:tcW w:w="988" w:type="dxa"/>
          </w:tcPr>
          <w:p w14:paraId="336ECAC9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3C664D86" w14:textId="70F709E2" w:rsidR="00F53BDF" w:rsidRPr="00D9125B" w:rsidRDefault="00F53BDF" w:rsidP="00FB0572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Uchwyt dla minimum 2-ch parowników. </w:t>
            </w:r>
          </w:p>
        </w:tc>
        <w:tc>
          <w:tcPr>
            <w:tcW w:w="1987" w:type="dxa"/>
            <w:vAlign w:val="center"/>
          </w:tcPr>
          <w:p w14:paraId="1EED8426" w14:textId="03272F9E" w:rsidR="00F53BDF" w:rsidRPr="00D9125B" w:rsidRDefault="00F53BDF" w:rsidP="00FB0572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843" w:type="dxa"/>
          </w:tcPr>
          <w:p w14:paraId="6A7191CC" w14:textId="77777777" w:rsidR="00F53BDF" w:rsidRPr="00D9125B" w:rsidRDefault="00F53BDF" w:rsidP="00FB0572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FC97FFA" w14:textId="21F31C06" w:rsidTr="007E7F9B">
        <w:tc>
          <w:tcPr>
            <w:tcW w:w="988" w:type="dxa"/>
          </w:tcPr>
          <w:p w14:paraId="39451D55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7D7D4114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Możliwość podłączenia parownika do </w:t>
            </w:r>
            <w:proofErr w:type="spellStart"/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sevofluranu</w:t>
            </w:r>
            <w:proofErr w:type="spellEnd"/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 i </w:t>
            </w:r>
            <w:proofErr w:type="spellStart"/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desfluranu</w:t>
            </w:r>
            <w:proofErr w:type="spellEnd"/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. </w:t>
            </w:r>
          </w:p>
          <w:p w14:paraId="2B830C3D" w14:textId="6675D1EE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lastRenderedPageBreak/>
              <w:t>Zabezpieczenie przed podaniem dwóch środków wziewnych równocześnie</w:t>
            </w:r>
          </w:p>
        </w:tc>
        <w:tc>
          <w:tcPr>
            <w:tcW w:w="1987" w:type="dxa"/>
            <w:vAlign w:val="center"/>
          </w:tcPr>
          <w:p w14:paraId="4DC88D64" w14:textId="115A7873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lastRenderedPageBreak/>
              <w:t>Tak</w:t>
            </w:r>
          </w:p>
        </w:tc>
        <w:tc>
          <w:tcPr>
            <w:tcW w:w="1843" w:type="dxa"/>
          </w:tcPr>
          <w:p w14:paraId="0686CEA7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9A36FA8" w14:textId="7CB2802E" w:rsidTr="004841F9">
        <w:trPr>
          <w:trHeight w:val="426"/>
        </w:trPr>
        <w:tc>
          <w:tcPr>
            <w:tcW w:w="988" w:type="dxa"/>
          </w:tcPr>
          <w:p w14:paraId="303F7EAD" w14:textId="77777777" w:rsidR="00F53BDF" w:rsidRPr="00D9125B" w:rsidRDefault="00F53BDF" w:rsidP="00FB0572">
            <w:pPr>
              <w:pStyle w:val="Akapitzlist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0EEB790F" w14:textId="22DC89F6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eastAsia="Times New Roman" w:hAnsi="Century Gothic" w:cs="Arial"/>
                <w:b/>
                <w:color w:val="000000"/>
                <w:kern w:val="0"/>
                <w:sz w:val="16"/>
                <w:szCs w:val="16"/>
                <w:lang w:val="pl-PL" w:eastAsia="ar-SA" w:bidi="ar-SA"/>
              </w:rPr>
              <w:t>Ssak</w:t>
            </w:r>
          </w:p>
        </w:tc>
        <w:tc>
          <w:tcPr>
            <w:tcW w:w="1987" w:type="dxa"/>
            <w:vAlign w:val="center"/>
          </w:tcPr>
          <w:p w14:paraId="6EB41190" w14:textId="77777777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b/>
                <w:color w:val="000000"/>
                <w:kern w:val="0"/>
                <w:sz w:val="16"/>
                <w:szCs w:val="16"/>
                <w:lang w:val="pl-PL" w:eastAsia="ar-SA" w:bidi="ar-SA"/>
              </w:rPr>
            </w:pPr>
          </w:p>
        </w:tc>
        <w:tc>
          <w:tcPr>
            <w:tcW w:w="1843" w:type="dxa"/>
          </w:tcPr>
          <w:p w14:paraId="66EC68A8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color w:val="000000"/>
                <w:kern w:val="0"/>
                <w:sz w:val="16"/>
                <w:szCs w:val="16"/>
                <w:lang w:val="pl-PL" w:eastAsia="ar-SA" w:bidi="ar-SA"/>
              </w:rPr>
            </w:pPr>
          </w:p>
        </w:tc>
      </w:tr>
      <w:tr w:rsidR="00F53BDF" w:rsidRPr="00D9125B" w14:paraId="5A48A766" w14:textId="1677F04B" w:rsidTr="007E7F9B">
        <w:trPr>
          <w:trHeight w:val="400"/>
        </w:trPr>
        <w:tc>
          <w:tcPr>
            <w:tcW w:w="988" w:type="dxa"/>
          </w:tcPr>
          <w:p w14:paraId="4DFF444A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54EBB6EE" w14:textId="49E0561E" w:rsidR="00F53BDF" w:rsidRPr="00D9125B" w:rsidRDefault="00F53BDF" w:rsidP="00FB0572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Aparat wyposażony w wbudowany ssak inżektorowy z regulacja podciśnienia, z pojemnikami 1,0 l do wymiennych wkładów.</w:t>
            </w:r>
          </w:p>
        </w:tc>
        <w:tc>
          <w:tcPr>
            <w:tcW w:w="1987" w:type="dxa"/>
            <w:vAlign w:val="center"/>
          </w:tcPr>
          <w:p w14:paraId="209A191A" w14:textId="56CB8229" w:rsidR="00F53BDF" w:rsidRPr="00D9125B" w:rsidRDefault="00F53BDF" w:rsidP="00FB0572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24A1902" w14:textId="77777777" w:rsidR="00F53BDF" w:rsidRPr="00D9125B" w:rsidRDefault="00F53BDF" w:rsidP="00FB0572">
            <w:pPr>
              <w:widowControl/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13AF249" w14:textId="3FAE1833" w:rsidTr="007E7F9B">
        <w:tc>
          <w:tcPr>
            <w:tcW w:w="988" w:type="dxa"/>
          </w:tcPr>
          <w:p w14:paraId="304AD28A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417BD3D8" w14:textId="6126DD86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Wymienne wkłady: minimum 5 szt. (zestaw startowy).</w:t>
            </w:r>
          </w:p>
        </w:tc>
        <w:tc>
          <w:tcPr>
            <w:tcW w:w="1987" w:type="dxa"/>
            <w:vAlign w:val="center"/>
          </w:tcPr>
          <w:p w14:paraId="6F813721" w14:textId="584D3A15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4E33864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DF8867A" w14:textId="6BF72253" w:rsidTr="004841F9">
        <w:trPr>
          <w:trHeight w:val="440"/>
        </w:trPr>
        <w:tc>
          <w:tcPr>
            <w:tcW w:w="988" w:type="dxa"/>
          </w:tcPr>
          <w:p w14:paraId="6D6D9D0E" w14:textId="77777777" w:rsidR="00F53BDF" w:rsidRPr="00D9125B" w:rsidRDefault="00F53BDF" w:rsidP="00FB0572">
            <w:pPr>
              <w:pStyle w:val="Akapitzlist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212F0751" w14:textId="5A7B701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b/>
                <w:bCs/>
                <w:sz w:val="16"/>
                <w:szCs w:val="16"/>
                <w:lang w:val="pl-PL" w:eastAsia="pl-PL"/>
              </w:rPr>
              <w:t>System testowania aparatu</w:t>
            </w:r>
          </w:p>
        </w:tc>
        <w:tc>
          <w:tcPr>
            <w:tcW w:w="1987" w:type="dxa"/>
            <w:vAlign w:val="center"/>
          </w:tcPr>
          <w:p w14:paraId="15ED5E9E" w14:textId="77777777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  <w:lang w:val="pl-PL" w:eastAsia="pl-PL"/>
              </w:rPr>
            </w:pPr>
          </w:p>
        </w:tc>
        <w:tc>
          <w:tcPr>
            <w:tcW w:w="1843" w:type="dxa"/>
          </w:tcPr>
          <w:p w14:paraId="02ECCDBB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b/>
                <w:bCs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A8C3809" w14:textId="519D30E9" w:rsidTr="007E7F9B">
        <w:tc>
          <w:tcPr>
            <w:tcW w:w="988" w:type="dxa"/>
          </w:tcPr>
          <w:p w14:paraId="024BCC91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30F38CC6" w14:textId="39154A6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Automatyczny lub automatyczny z interakcją z personelem test kontrolny aparatu, sprawdzający jego działanie.</w:t>
            </w:r>
          </w:p>
        </w:tc>
        <w:tc>
          <w:tcPr>
            <w:tcW w:w="1987" w:type="dxa"/>
            <w:vAlign w:val="center"/>
          </w:tcPr>
          <w:p w14:paraId="7589AF9F" w14:textId="25BA13A5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66A3A68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FAB140E" w14:textId="044F7782" w:rsidTr="007E7F9B">
        <w:tc>
          <w:tcPr>
            <w:tcW w:w="988" w:type="dxa"/>
          </w:tcPr>
          <w:p w14:paraId="41BEC02E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4DDF6ED1" w14:textId="53379C1A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proofErr w:type="spellStart"/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Autotest</w:t>
            </w:r>
            <w:proofErr w:type="spellEnd"/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 szczelności </w:t>
            </w:r>
            <w:r w:rsidR="004841F9"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włączanych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 parowników z interakcją z użytkownikiem i zapisem wyniku testu w dzienniku uwidacznianym na ekranie aparatu do znieczulenia</w:t>
            </w:r>
          </w:p>
        </w:tc>
        <w:tc>
          <w:tcPr>
            <w:tcW w:w="1987" w:type="dxa"/>
            <w:vAlign w:val="center"/>
          </w:tcPr>
          <w:p w14:paraId="6E155034" w14:textId="6E905683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77A873E4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E6B193D" w14:textId="1472DE7A" w:rsidTr="007E7F9B">
        <w:tc>
          <w:tcPr>
            <w:tcW w:w="988" w:type="dxa"/>
          </w:tcPr>
          <w:p w14:paraId="304E92D4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51639586" w14:textId="73777D01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Dziennik testów kontrolnych prezentowany na ekranie aparatu</w:t>
            </w:r>
          </w:p>
        </w:tc>
        <w:tc>
          <w:tcPr>
            <w:tcW w:w="1987" w:type="dxa"/>
            <w:vAlign w:val="center"/>
          </w:tcPr>
          <w:p w14:paraId="60613280" w14:textId="3253DAEC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5CDB07C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B382727" w14:textId="0EF84770" w:rsidTr="007E7F9B">
        <w:tc>
          <w:tcPr>
            <w:tcW w:w="988" w:type="dxa"/>
          </w:tcPr>
          <w:p w14:paraId="3DB3F7A7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3C3087E0" w14:textId="682EC230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Konstrukcja aparatu umożliwiająca zainstalowanie kardiomonitora w ergonomicznej dla personelu medycznego pozycji.</w:t>
            </w:r>
          </w:p>
        </w:tc>
        <w:tc>
          <w:tcPr>
            <w:tcW w:w="1987" w:type="dxa"/>
            <w:vAlign w:val="center"/>
          </w:tcPr>
          <w:p w14:paraId="73A29FB7" w14:textId="560268F9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65D9449D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52AFAB3" w14:textId="5B2A2C53" w:rsidTr="007E7F9B">
        <w:tc>
          <w:tcPr>
            <w:tcW w:w="988" w:type="dxa"/>
          </w:tcPr>
          <w:p w14:paraId="5832721F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2250E9ED" w14:textId="3F5300BB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Możl</w:t>
            </w:r>
            <w:r w:rsidR="004841F9"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i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wość rozbudowy o aplikacje analityczne działające w chmurze umożliwiające retrospektywną analizę m.in. </w:t>
            </w:r>
            <w:r w:rsidR="004841F9"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zużycia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 </w:t>
            </w:r>
            <w:r w:rsidR="004841F9"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środków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 anestetycznych, </w:t>
            </w:r>
            <w:r w:rsidR="004841F9"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świeżych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 xml:space="preserve"> gazów, historii wykonywania testów aparatów do znieczulenia oraz danych związanych z protekcyjną wentylacją płuc – zmian podatności, wykorzystania procedur rekrutacji, ustawień wentylacji w poszczególnych przypadkach lub łącznie na kilku stanowiskach</w:t>
            </w:r>
          </w:p>
        </w:tc>
        <w:tc>
          <w:tcPr>
            <w:tcW w:w="1987" w:type="dxa"/>
            <w:vAlign w:val="center"/>
          </w:tcPr>
          <w:p w14:paraId="704FA804" w14:textId="3581FF1C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7BF35E91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15F3555" w14:textId="427FC887" w:rsidTr="007E7F9B">
        <w:tc>
          <w:tcPr>
            <w:tcW w:w="988" w:type="dxa"/>
          </w:tcPr>
          <w:p w14:paraId="6442EADE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76392F78" w14:textId="1C9E25D6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eastAsia="Lucida Sans Unicode" w:hAnsi="Century Gothic" w:cs="Arial"/>
                <w:sz w:val="16"/>
                <w:szCs w:val="16"/>
                <w:lang w:val="pl-PL" w:eastAsia="en-US" w:bidi="ar-SA"/>
              </w:rPr>
              <w:t>Menu w języku polskim.</w:t>
            </w:r>
          </w:p>
        </w:tc>
        <w:tc>
          <w:tcPr>
            <w:tcW w:w="1987" w:type="dxa"/>
            <w:vAlign w:val="center"/>
          </w:tcPr>
          <w:p w14:paraId="4790B0AD" w14:textId="5724A92A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Lucida Sans Unicode" w:hAnsi="Century Gothic" w:cs="Arial"/>
                <w:sz w:val="16"/>
                <w:szCs w:val="16"/>
                <w:lang w:val="pl-PL" w:eastAsia="en-US" w:bidi="ar-SA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3B3CB397" w14:textId="77777777" w:rsidR="00F53BDF" w:rsidRPr="00D9125B" w:rsidRDefault="00F53BDF" w:rsidP="00FB0572">
            <w:pPr>
              <w:spacing w:line="240" w:lineRule="auto"/>
              <w:rPr>
                <w:rFonts w:ascii="Century Gothic" w:eastAsia="Lucida Sans Unicode" w:hAnsi="Century Gothic" w:cs="Arial"/>
                <w:sz w:val="16"/>
                <w:szCs w:val="16"/>
                <w:lang w:val="pl-PL" w:eastAsia="en-US" w:bidi="ar-SA"/>
              </w:rPr>
            </w:pPr>
          </w:p>
        </w:tc>
      </w:tr>
      <w:tr w:rsidR="00F53BDF" w:rsidRPr="00D9125B" w14:paraId="4F24B2F1" w14:textId="22C28BD0" w:rsidTr="007E7F9B">
        <w:tc>
          <w:tcPr>
            <w:tcW w:w="988" w:type="dxa"/>
          </w:tcPr>
          <w:p w14:paraId="331625C4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73B3ADF0" w14:textId="024CC69E" w:rsidR="00F53BDF" w:rsidRPr="00D9125B" w:rsidRDefault="00F53BDF" w:rsidP="00FB0572">
            <w:pPr>
              <w:spacing w:line="240" w:lineRule="auto"/>
              <w:rPr>
                <w:rFonts w:ascii="Century Gothic" w:eastAsia="Lucida Sans Unicode" w:hAnsi="Century Gothic" w:cs="Arial"/>
                <w:sz w:val="16"/>
                <w:szCs w:val="16"/>
                <w:lang w:val="pl-PL" w:eastAsia="en-US" w:bidi="ar-SA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 xml:space="preserve">Urządzenie wyposażone w system zwiększający </w:t>
            </w:r>
            <w:proofErr w:type="spellStart"/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cyberbezpieczeństwo</w:t>
            </w:r>
            <w:proofErr w:type="spellEnd"/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, zabezpieczone systemowo hasłem lub fizycznie plombą przed nieautoryzowanym dostępem firm trzecich.</w:t>
            </w:r>
          </w:p>
        </w:tc>
        <w:tc>
          <w:tcPr>
            <w:tcW w:w="1987" w:type="dxa"/>
            <w:vAlign w:val="center"/>
          </w:tcPr>
          <w:p w14:paraId="0A230705" w14:textId="347AA1DA" w:rsidR="00F53BDF" w:rsidRPr="00D9125B" w:rsidRDefault="00F53BDF" w:rsidP="00FB0572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1C7A69E1" w14:textId="77777777" w:rsidR="00F53BDF" w:rsidRPr="00D9125B" w:rsidRDefault="00F53BDF" w:rsidP="00FB0572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</w:tr>
      <w:tr w:rsidR="00F53BDF" w:rsidRPr="00D9125B" w14:paraId="51A8CA27" w14:textId="1F3CA2E0" w:rsidTr="007E7F9B">
        <w:tc>
          <w:tcPr>
            <w:tcW w:w="988" w:type="dxa"/>
          </w:tcPr>
          <w:p w14:paraId="59670F59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61C4B035" w14:textId="7961B558" w:rsidR="00F53BDF" w:rsidRPr="00D9125B" w:rsidRDefault="00F53BDF" w:rsidP="00FB0572">
            <w:pPr>
              <w:spacing w:line="240" w:lineRule="auto"/>
              <w:rPr>
                <w:rFonts w:ascii="Century Gothic" w:eastAsia="Lucida Sans Unicode" w:hAnsi="Century Gothic" w:cs="Arial"/>
                <w:sz w:val="16"/>
                <w:szCs w:val="16"/>
                <w:lang w:val="pl-PL" w:eastAsia="en-US" w:bidi="ar-SA"/>
              </w:rPr>
            </w:pPr>
            <w:r w:rsidRPr="00D9125B">
              <w:rPr>
                <w:rFonts w:ascii="Century Gothic" w:eastAsia="Lucida Sans Unicode" w:hAnsi="Century Gothic" w:cs="Arial"/>
                <w:sz w:val="16"/>
                <w:szCs w:val="16"/>
                <w:lang w:val="pl-PL" w:eastAsia="en-US" w:bidi="ar-SA"/>
              </w:rPr>
              <w:t>Roczny dostęp do interaktywnego symulatora aparatu do znieczulenia na dedykowanej platformie szkoleniowej online dla personelu medycznego szpitala</w:t>
            </w:r>
          </w:p>
        </w:tc>
        <w:tc>
          <w:tcPr>
            <w:tcW w:w="1987" w:type="dxa"/>
            <w:vAlign w:val="center"/>
          </w:tcPr>
          <w:p w14:paraId="7B339855" w14:textId="5F9FE9C2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Lucida Sans Unicode" w:hAnsi="Century Gothic" w:cs="Arial"/>
                <w:sz w:val="16"/>
                <w:szCs w:val="16"/>
                <w:lang w:val="pl-PL" w:eastAsia="en-US" w:bidi="ar-SA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74411F73" w14:textId="77777777" w:rsidR="00F53BDF" w:rsidRPr="00D9125B" w:rsidRDefault="00F53BDF" w:rsidP="00FB0572">
            <w:pPr>
              <w:spacing w:line="240" w:lineRule="auto"/>
              <w:rPr>
                <w:rFonts w:ascii="Century Gothic" w:eastAsia="Lucida Sans Unicode" w:hAnsi="Century Gothic" w:cs="Arial"/>
                <w:sz w:val="16"/>
                <w:szCs w:val="16"/>
                <w:lang w:val="pl-PL" w:eastAsia="en-US" w:bidi="ar-SA"/>
              </w:rPr>
            </w:pPr>
          </w:p>
        </w:tc>
      </w:tr>
      <w:tr w:rsidR="00F53BDF" w:rsidRPr="00D9125B" w14:paraId="75D74DD8" w14:textId="016061D6" w:rsidTr="007E7F9B">
        <w:tc>
          <w:tcPr>
            <w:tcW w:w="988" w:type="dxa"/>
          </w:tcPr>
          <w:p w14:paraId="5EEED046" w14:textId="777777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  <w:tc>
          <w:tcPr>
            <w:tcW w:w="4391" w:type="dxa"/>
          </w:tcPr>
          <w:p w14:paraId="0AB8FD3A" w14:textId="783B0C64" w:rsidR="00F53BDF" w:rsidRPr="00D9125B" w:rsidRDefault="00F53BDF" w:rsidP="00FB0572">
            <w:pPr>
              <w:spacing w:line="240" w:lineRule="auto"/>
              <w:rPr>
                <w:rFonts w:ascii="Century Gothic" w:eastAsia="Lucida Sans Unicode" w:hAnsi="Century Gothic" w:cs="Arial"/>
                <w:sz w:val="16"/>
                <w:szCs w:val="16"/>
                <w:lang w:val="pl-PL" w:eastAsia="en-US" w:bidi="ar-SA"/>
              </w:rPr>
            </w:pPr>
            <w:r w:rsidRPr="00D9125B">
              <w:rPr>
                <w:rFonts w:ascii="Century Gothic" w:eastAsia="Lucida Sans Unicode" w:hAnsi="Century Gothic" w:cs="Arial"/>
                <w:sz w:val="16"/>
                <w:szCs w:val="16"/>
                <w:lang w:val="pl-PL" w:eastAsia="en-US" w:bidi="ar-SA"/>
              </w:rPr>
              <w:t xml:space="preserve">Kompatybilność z posiadanymi przez Zamawiającego modułami gazowymi </w:t>
            </w:r>
          </w:p>
        </w:tc>
        <w:tc>
          <w:tcPr>
            <w:tcW w:w="1987" w:type="dxa"/>
            <w:vAlign w:val="center"/>
          </w:tcPr>
          <w:p w14:paraId="01A1E7D3" w14:textId="14D78ED9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Lucida Sans Unicode" w:hAnsi="Century Gothic" w:cs="Arial"/>
                <w:sz w:val="16"/>
                <w:szCs w:val="16"/>
                <w:lang w:val="pl-PL" w:eastAsia="en-US" w:bidi="ar-SA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843" w:type="dxa"/>
          </w:tcPr>
          <w:p w14:paraId="69960750" w14:textId="77777777" w:rsidR="00F53BDF" w:rsidRPr="00D9125B" w:rsidRDefault="00F53BDF" w:rsidP="00FB0572">
            <w:pPr>
              <w:spacing w:line="240" w:lineRule="auto"/>
              <w:rPr>
                <w:rFonts w:ascii="Century Gothic" w:eastAsia="Lucida Sans Unicode" w:hAnsi="Century Gothic" w:cs="Arial"/>
                <w:sz w:val="16"/>
                <w:szCs w:val="16"/>
                <w:lang w:val="pl-PL" w:eastAsia="en-US" w:bidi="ar-SA"/>
              </w:rPr>
            </w:pPr>
          </w:p>
        </w:tc>
      </w:tr>
    </w:tbl>
    <w:tbl>
      <w:tblPr>
        <w:tblW w:w="9209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280"/>
        <w:gridCol w:w="1985"/>
        <w:gridCol w:w="1984"/>
      </w:tblGrid>
      <w:tr w:rsidR="00DB08F1" w:rsidRPr="00D9125B" w14:paraId="611F727D" w14:textId="77777777" w:rsidTr="00F30932">
        <w:trPr>
          <w:trHeight w:val="300"/>
        </w:trPr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870A8" w14:textId="422E72DE" w:rsidR="00DB08F1" w:rsidRPr="00D9125B" w:rsidRDefault="00DB08F1" w:rsidP="00FB0572">
            <w:pPr>
              <w:spacing w:line="240" w:lineRule="auto"/>
              <w:rPr>
                <w:rFonts w:ascii="Century Gothic" w:hAnsi="Century Gothic" w:cs="Arial"/>
                <w:b/>
                <w:bCs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Kardiomonitor z </w:t>
            </w:r>
            <w:proofErr w:type="spellStart"/>
            <w:r w:rsidRPr="00D9125B">
              <w:rPr>
                <w:rFonts w:ascii="Century Gothic" w:hAnsi="Century Gothic" w:cs="Arial"/>
                <w:b/>
                <w:bCs/>
                <w:sz w:val="16"/>
                <w:szCs w:val="16"/>
              </w:rPr>
              <w:t>modułem</w:t>
            </w:r>
            <w:proofErr w:type="spellEnd"/>
            <w:r w:rsidRPr="00D9125B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D9125B">
              <w:rPr>
                <w:rFonts w:ascii="Century Gothic" w:hAnsi="Century Gothic" w:cs="Arial"/>
                <w:b/>
                <w:bCs/>
                <w:sz w:val="16"/>
                <w:szCs w:val="16"/>
              </w:rPr>
              <w:t>transportowym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68B57" w14:textId="77777777" w:rsidR="00DB08F1" w:rsidRPr="00D9125B" w:rsidRDefault="00DB08F1" w:rsidP="00FB0572">
            <w:pPr>
              <w:spacing w:line="24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  <w:lang w:val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C45D3" w14:textId="77777777" w:rsidR="00DB08F1" w:rsidRPr="00D9125B" w:rsidRDefault="00DB08F1" w:rsidP="00FB0572">
            <w:pPr>
              <w:spacing w:line="240" w:lineRule="auto"/>
              <w:rPr>
                <w:rFonts w:ascii="Century Gothic" w:hAnsi="Century Gothic" w:cs="Arial"/>
                <w:b/>
                <w:bCs/>
                <w:sz w:val="16"/>
                <w:szCs w:val="16"/>
                <w:lang w:val="pl-PL"/>
              </w:rPr>
            </w:pPr>
          </w:p>
        </w:tc>
      </w:tr>
      <w:tr w:rsidR="00F53BDF" w:rsidRPr="00D9125B" w14:paraId="48FF6E1E" w14:textId="0A7C70F0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678F2" w14:textId="68849275" w:rsidR="00F53BDF" w:rsidRPr="00D9125B" w:rsidRDefault="006E586D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b/>
                <w:bCs/>
                <w:sz w:val="16"/>
                <w:szCs w:val="16"/>
                <w:lang w:val="pl-PL"/>
              </w:rPr>
              <w:t>Lp.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A9A55" w14:textId="43A0FC07" w:rsidR="00F53BDF" w:rsidRPr="00D9125B" w:rsidRDefault="006E586D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b/>
                <w:bCs/>
                <w:sz w:val="16"/>
                <w:szCs w:val="16"/>
                <w:lang w:val="pl-PL"/>
              </w:rPr>
              <w:t>Wymagania Zamawiającego (warunek)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3B2E9" w14:textId="598F74B0" w:rsidR="00F53BDF" w:rsidRPr="00D9125B" w:rsidRDefault="006E586D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b/>
                <w:bCs/>
                <w:sz w:val="16"/>
                <w:szCs w:val="16"/>
                <w:lang w:val="pl-PL"/>
              </w:rPr>
              <w:t>Parametr wymagany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5844" w14:textId="6271B058" w:rsidR="00F53BDF" w:rsidRPr="00D9125B" w:rsidRDefault="006E586D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b/>
                <w:bCs/>
                <w:sz w:val="16"/>
                <w:szCs w:val="16"/>
                <w:lang w:val="pl-PL"/>
              </w:rPr>
              <w:t>Parametr oferowany/podać</w:t>
            </w:r>
          </w:p>
        </w:tc>
      </w:tr>
      <w:tr w:rsidR="00F53BDF" w:rsidRPr="00D9125B" w14:paraId="24D215A9" w14:textId="3CB0CA6F" w:rsidTr="00F30932">
        <w:trPr>
          <w:trHeight w:val="240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03501C" w14:textId="72CADFEC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53E40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Możliwość integracji z dostępnym klinicznym systemem informatycznym (CIS) producenta oferowanego systemu monitorowania pacjenta, w polskiej wersji językowej, umożliwiającym prowadzenie elektronicznej dokumentacji medycznej i zapewniającym jej ciągłość w zakresie opieki około-intensywnej i około-operacyjnej, zapewniającym przynajmniej: automatyczną akwizycję parametrów życiowych z oferowanych monitorów, ale także: respiratorów, aparatów do znieczulania, pomp infuzyjnych i do terapii nerkozastępczej; dokumentację terapii płynowej i lekowej, obliczanie bilansu płynów, ocenę stanu pacjenta wg. znanych </w:t>
            </w:r>
            <w:proofErr w:type="spellStart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skal</w:t>
            </w:r>
            <w:proofErr w:type="spellEnd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 ocen (m.in.: APACHE II, GCS, TISS-28, SOFA), tworzenie zleceń lekarskich, dokumentację procesu opieki pielęgniarskiej, generowanie raportów (w tym karta znieczulenia).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F4DAD" w14:textId="3FFACEA6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CDAD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32C43AC" w14:textId="34A95F62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5CA57" w14:textId="6BFD65BB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02C31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System monitorowania pacjenta o budowie modułowej w technologii wymiennych modułów podłączanych podczas pracy z automatyczną rekonfiguracją ekranu uwzględniającą pojawienie się nowych parametrów pomiarowych.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642F3" w14:textId="13D68DC0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FDE7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182726C" w14:textId="4D6575D0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CD83A" w14:textId="7334A0A8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0127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Monitor wyposażony w jedną zewnętrzną ramę na przynajmniej 2 zaawansowane moduły pomiarowe. Rama umożliwia również dokowanie modułu transportowego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DE439" w14:textId="2908B141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7FC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4C5A46C" w14:textId="78E4FA78" w:rsidTr="00FB0572">
        <w:trPr>
          <w:trHeight w:val="119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C5C60" w14:textId="45043242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078C3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Każde stanowisko systemu monitorowania składa się z dużego monitora stacjonarnego, zapewniającego pełną obsługę funkcji monitorowania pacjenta, oraz z niewielkich rozmiarów modułu transportowego z ekranem, opisanego w dalszej części specyfikacji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F62D6" w14:textId="4D84CE6C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9B85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7A8944B" w14:textId="09D2C1D9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173B6" w14:textId="4D08F71A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0FAF6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Wszystkie elementy systemu monitorowania pacjenta chłodzone konwekcyjnie, pasywnie - bez użycia wentylatorów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BDD58" w14:textId="7AEFEDD5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512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276AFA6" w14:textId="7E2E707B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4DF4C9" w14:textId="6BFC7436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4A04E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System monitorowania pacjenta przeznaczony do monitorowania pacjentów we wszystkich kategoriach wiekowych: dorosłych, dzieci i noworodków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0E316" w14:textId="6183F418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1AFD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74BAC48" w14:textId="0A7E42F1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D2895" w14:textId="4F033EAB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A953A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Komunikacja z użytkownikiem w języku polskim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029D3" w14:textId="1E383654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C1AA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67E302B" w14:textId="6B444D61" w:rsidTr="00FB0572">
        <w:trPr>
          <w:trHeight w:val="156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D3AAB" w14:textId="4A87F41F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09D45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Monitor wyposażony w tryb "</w:t>
            </w:r>
            <w:proofErr w:type="spellStart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Standby</w:t>
            </w:r>
            <w:proofErr w:type="spellEnd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" - tymczasowe wstrzymanie monitorowania pacjenta oraz sygnalizowania alarmów, np. na czas toalety pacjenta lub badania diagnostycznego. Po wznowieniu monitorowania następuje kontynuacja monitorowania tego samego pacjenta bez utraty zapisanych danych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FD29F" w14:textId="6D8906C9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96C0A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158E2C6" w14:textId="1F928165" w:rsidTr="00FB0572">
        <w:trPr>
          <w:trHeight w:val="180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0A9BC4" w14:textId="5CAD2679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6863E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Monitor wyposażony w tryb prywatności: możliwość wstrzymania wyświetlania na ekranie monitora danych demograficznych pacjenta (numer ID, imię, nazwisko, itp. – bez konieczności usuwania ich z monitora), a także krzywych i parametrów oraz sygnalizowania alarmów bezpośrednio na stanowisku pacjenta - w tym czasie pacjent pozostaje pod ciągłym nadzorem na stanowisku centralnego monitorowania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46AA7" w14:textId="3CD637CB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B74A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EBE6F9A" w14:textId="48D6632E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08F48" w14:textId="79A9C84B" w:rsidR="00F53BDF" w:rsidRPr="00D9125B" w:rsidRDefault="00F53BDF" w:rsidP="00FB0572">
            <w:pPr>
              <w:pStyle w:val="Akapitzlist"/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5B6B1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  <w:t>Zasilanie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98FB6" w14:textId="77777777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B89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5A490B0A" w14:textId="34628E98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C55D6" w14:textId="0175EB5F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5EC5B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Zasilanie sieciowe, zgodne z PN, dostosowane do 230V/50Hz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255FC" w14:textId="01273A72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2719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9314C01" w14:textId="14B9C7AC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97060" w14:textId="23D35462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8E260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Monitor zapewnia kontynuację monitorowania min.: EKG, SpO2, NIBP, 2x Temp., 2x IBP na wypadek zaniku zasilania w energię elektryczną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17B08" w14:textId="58F9D6C4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BFF1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517182F" w14:textId="14294BB5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3D6EA6" w14:textId="7D590845" w:rsidR="00F53BDF" w:rsidRPr="00D9125B" w:rsidRDefault="00F53BDF" w:rsidP="00FB0572">
            <w:pPr>
              <w:pStyle w:val="Akapitzlist"/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A9732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  <w:t>Praca w sieci centralnego monitorowania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1145D" w14:textId="03B1159E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195A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5894DA07" w14:textId="28BB46D2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076D56" w14:textId="5B9F2E25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A40CD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Możliwość pracy w sieci centralnego monitorowania, zgodnej ze standardem Ethernet.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DCE5F" w14:textId="3B97095E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B7D0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1081C0C" w14:textId="04D07205" w:rsidTr="00FB0572">
        <w:trPr>
          <w:trHeight w:val="124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D2B69" w14:textId="04BA3968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7586D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Monitory umożliwiają wykorzystanie jednej fizycznej infrastruktury teleinformatycznej, do celu sieci centralnego monitorowania oraz innych aplikacji szpitalnych, w sposób zapewniający bezpieczeństwo i priorytet przesyłania wrażliwych danych medycznych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650BA" w14:textId="2C4F331E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2D9EC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625E20B" w14:textId="275EFDBD" w:rsidTr="00FB0572">
        <w:trPr>
          <w:trHeight w:val="137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8D904" w14:textId="7738F6D6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546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Monitory umożliwiają zdalny podgląd ekranu innego kardiomonitora pracującego w sieci centralnego monitorowania. Funkcjonalność zależy wyłącznie od funkcjonowania sieci monitorowania i nie wymaga obecności dedykowanych komputerów, serwerów, centrali monitorującej, itp.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83359" w14:textId="7568C2D0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0EA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51D41AE8" w14:textId="61F50CF0" w:rsidTr="00F30932">
        <w:trPr>
          <w:trHeight w:val="15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D90EB" w14:textId="5F626873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D67CE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Monitory umożliwiają wyświetlanie informacji o alarmach występujących na pozostałych kardiomonitorach pracujących w sieci centralnego monitorowania. Możliwość konfiguracji stanowisk, pomiędzy którymi mają być wymieniane informacje o alarmach.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4DDA0" w14:textId="4F069940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4A54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CE76E42" w14:textId="06763BA8" w:rsidTr="00FB0572">
        <w:trPr>
          <w:trHeight w:val="69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924A6" w14:textId="5D4DF598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FE37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Monitory zapewniają automatyczne otwarcie ekranu zdalnego monitora w momencie wystąpienia zdarzenia alarmowego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07AC" w14:textId="4B321779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45EC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AEC4212" w14:textId="77161073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D9BC3" w14:textId="12D39EB0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D741C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Możliwość drukowania krzywych, raportów, na podłączonej do sieci centralnego monitorowania tradycyjnej drukarce laserowej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FE6A" w14:textId="5BBB5406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01F1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39D0488" w14:textId="2A914ACD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F7598" w14:textId="5B7B90F0" w:rsidR="00F53BDF" w:rsidRPr="00D9125B" w:rsidRDefault="00F53BDF" w:rsidP="00FB0572">
            <w:pPr>
              <w:pStyle w:val="Akapitzlist"/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F25E2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  <w:t>Sposób montażu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32D1" w14:textId="77777777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628E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3D72A9D" w14:textId="54A4B162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46914" w14:textId="2E744093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3FD4E5" w14:textId="4C0DAFBD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W ofercie do każdego monitora uchwyt montażowy do aparatu do znieczulania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014FB" w14:textId="3C934691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E799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5F42EC95" w14:textId="2802C11C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2D51E" w14:textId="3CDE04C5" w:rsidR="00F53BDF" w:rsidRPr="00D9125B" w:rsidRDefault="00F53BDF" w:rsidP="00FB0572">
            <w:pPr>
              <w:pStyle w:val="Akapitzlist"/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6D3AA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  <w:t>Monitor stacjonarny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28390" w14:textId="77777777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1190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55A012AC" w14:textId="6629723D" w:rsidTr="00FB0572">
        <w:trPr>
          <w:trHeight w:val="172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B0971" w14:textId="2C69CA5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EA72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Monitor wyposażony w dotykowy ekran o przekątnej min. 19" i rozdzielczości min. 1280 x 1024 pikseli. Umożliwia wyświetlanie przynajmniej 14 krzywych dynamicznych jednocześnie i pełną obsługę funkcji monitorowania pacjenta. Nie dopuszcza się realizacji tej funkcjonalności z wykorzystaniem zewnętrznego, dodatkowego ekranu lub innych rozwiązań zależnych od funkcjonowania sieci informatycznej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705B3" w14:textId="12381B93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07F73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894DE33" w14:textId="16F65132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F922AD" w14:textId="71843E19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45105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Możliwość podłączenia dodatkowego ekranu powielającego o przekątnej min. 19”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47C54" w14:textId="0D868BAE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ACA8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55C86F63" w14:textId="430D5311" w:rsidTr="00FB0572">
        <w:trPr>
          <w:trHeight w:val="116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CF28A" w14:textId="794F44C2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171D3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Obsługa kardiomonitora poprzez ekran dotykowy. Możliwość podłączenia klawiatury i myszy do portu USB. Możliwość sterowania przyciskami na wybranych modułach. Możliwość podłączenia czytnika kodów kreskowych do portu USB.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369F9" w14:textId="7DA94B4E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8931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D4BDB3F" w14:textId="20F421BA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660A9A" w14:textId="710DB418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15D0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Możliwość zaprogramowania min. 8 różnych konfiguracji (profili) monitora, zawierających m.in. ustawienia monitorowanych parametrów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8F36E" w14:textId="335220FC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9909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66B040F" w14:textId="3B01DE83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6CEB5" w14:textId="35C2F308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4F941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Możliwość wyboru spośród przynajmniej 16 różnych układów (widoków) ekranu, z możliwością edycji i zapisu przynajmniej 6 z nich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55128" w14:textId="70C82B1A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252D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A380328" w14:textId="2019042B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79E4C" w14:textId="12F24C8E" w:rsidR="00F53BDF" w:rsidRPr="00D9125B" w:rsidRDefault="00F53BDF" w:rsidP="00FB0572">
            <w:pPr>
              <w:pStyle w:val="Akapitzlist"/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17D0A433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  <w:t>Moduł transportowy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240DAC" w14:textId="77777777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AC1B0C5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5956E47" w14:textId="73A77CE2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DDEC14" w14:textId="746FA479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666E1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Moduł transportowy wyposażony we wbudowany ekran o przekątnej przynajmniej 6,2” z funkcją automatycznego dostosowania wyświetlania do położenia monitora, tzw. „</w:t>
            </w:r>
            <w:proofErr w:type="spellStart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flip-screen</w:t>
            </w:r>
            <w:proofErr w:type="spellEnd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”, skokowo przynajmniej co 180°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1D3ED" w14:textId="77AA7819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EC19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39AD412" w14:textId="696480FA" w:rsidTr="00FB0572">
        <w:trPr>
          <w:trHeight w:val="129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45789" w14:textId="7A059B55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F005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Przekątna ekranu modułu transportowego ≥ 7”. Interfejs użytkownika modułu transportowego tożsamy z monitorem stacjonarnym (takie samo umiejscowienie przycisków ekranowych, wygląd i nawigacja po menu, itp.). Obsługa gestów.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3479" w14:textId="1A1A75B9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E770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75A5F810" w14:textId="6A1F8DC0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C691BB" w14:textId="442502F1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16895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Moduł transportowy umożliwia jednoczesną prezentację przynajmniej 3 krzywych dynamicznych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61D19" w14:textId="0422F508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E553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25B4EF1" w14:textId="79A3948A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A7924" w14:textId="5AEEA32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659A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Możliwość konfiguracji przynajmniej 2 widoków ekranu modułu transportowego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E252A" w14:textId="4C1ED792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67D9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718CA7B9" w14:textId="264AB119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02828" w14:textId="0FF5F393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12747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Moduł transportowy wyposażony we wbudowane zasilanie akumulatorowe na przynajmniej 4 godziny pracy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6D090" w14:textId="26F4DFAD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C794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D00E75A" w14:textId="268D34C9" w:rsidTr="00FB0572">
        <w:trPr>
          <w:trHeight w:val="8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B461A" w14:textId="698E1129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D263E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≥5 godzin pracy na zasilaniu akumulatorowym. Akumulator wymienny przez użytkownika bez użycia narzędzi. Wskaźnik poziomu naładowania monitora bezpośrednio na akumulatorze.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64F54" w14:textId="0804C6AE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C975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5E5F919C" w14:textId="27F33717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B81E78" w14:textId="0A354C08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5B2F8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Moduł transportowy przystosowany do warunków transportowych, odporny na upadek z wysokości przynajmniej 1m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20759" w14:textId="3A46AA0C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3FED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F3CECA0" w14:textId="50C24761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61EC62" w14:textId="39B2853B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635DB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Moduł transportowy przystosowany do warunków transportowych, klasa odporności na zachlapanie wodą nie gorsza niż IPX4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796E8" w14:textId="58CD64C3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3DBD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5047A34" w14:textId="57024BE8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E7656" w14:textId="10ADF65D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EB4A3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Dodatkowa odporność przeciwko wnikaniu ciał stałych nie gorsza niż IP4X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D0863" w14:textId="311DE1F4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6F1BB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53D25D7" w14:textId="07143C5F" w:rsidTr="00F30932">
        <w:trPr>
          <w:trHeight w:val="15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D0DE15" w14:textId="7CD0FDA9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48E89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Moduł transportowy przystosowany do warunków transportowych, posiada wbudowany uchwyt – rączkę umożliwiającą pełne objęcie dłonią, ułatwiającą przenoszenie, bez konieczności demontażu na czas zadokowania modułu do pracy na stanowisku.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AA330" w14:textId="62721E30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CCD26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A513EC1" w14:textId="3936ECF8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E17D8C" w14:textId="78A03F3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A58E6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  <w:t>Moduł transportowy mocowany w dedykowanej stacji dokującej niezależnej od obudowy monitora głównego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9B939" w14:textId="4EFCFB64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DA87C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10515C8" w14:textId="71A54DF9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14BBB" w14:textId="36A626E1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301B4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Masa modułu transportowego wraz z wbudowanym ekranem oraz akumulatorem poniżej 2kg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3FE0B" w14:textId="5775E5C7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3AB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15BAD2D" w14:textId="29B3A3CE" w:rsidTr="00F30932">
        <w:trPr>
          <w:trHeight w:val="69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2166C3" w14:textId="1F2E4FFF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FF6CC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Moduł transportowy umożliwia kontynuację monitorowania w czasie transportu przynajmniej następujących parametrów (zgodnie z ich wymogami opisanymi w dalszej części specyfikacji): EKG, SpO2, NIBP, 2x Temp., 2x IBP z możliwością rozbudowy o pomiar CO2 w strumieniu bocznym. Dostępność parametrów zależna wyłącznie od podłączonych akcesoriów pomiarowych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510CF" w14:textId="60FCF8EE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D765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78EB77B" w14:textId="6E173B6B" w:rsidTr="00F30932">
        <w:trPr>
          <w:trHeight w:val="15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F729D" w14:textId="4EBF9D56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CADA7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Moduł transportowy zapewnia nieprzerwane monitorowanie w/w parametrów, a także przenoszenie pomiędzy stanowiskami: pamięci trendów i zdarzeń alarmowych, uzupełniając ją na nowym stanowisku o dane pozyskane w trakcie transportu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FA17" w14:textId="63E6A30B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7049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1FDF5AB" w14:textId="5E935019" w:rsidTr="00FB0572">
        <w:trPr>
          <w:trHeight w:val="183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1E563" w14:textId="2803D2D2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A02E5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Moduły pomiarowe podłączane do monitora transportowego cyfrowe, w medycznym standardzie USB: możliwość podłączenia dowolnego modułu do dowolnie wybranego portu USB w monitorze transportowym, podłączenie modułu zapewnia automatyczne rozpoczęcie pomiaru, możliwość zdalnej weryfikacji (np. przez serwis) jakie moduły pomiarowe zostały podłączone do monitora transportowego (min. rodzaj modułu, numer seryjny)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536D0" w14:textId="2209BC02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B608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CD698C4" w14:textId="1C7840C7" w:rsidTr="00FB0572">
        <w:trPr>
          <w:trHeight w:val="109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C658DF" w14:textId="35BB8F51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C1BE4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Moduły pomiarowe podłączane do monitora transportowego odporne na uderzenia, upadek oraz wnikanie cieczy i pyłów do wnętrza obudowy - klasa ochrony min. IP47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DFEE0" w14:textId="1064B287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CD09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86900D2" w14:textId="2C1BBBB2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AF6277" w14:textId="7775E5C6" w:rsidR="00F53BDF" w:rsidRPr="00D9125B" w:rsidRDefault="00F53BDF" w:rsidP="00FB0572">
            <w:pPr>
              <w:pStyle w:val="Akapitzlist"/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66128D9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  <w:t>Monitorowane parametry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72FC26" w14:textId="77777777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EFC64F2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33D73BB" w14:textId="73B9641D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15906" w14:textId="00FCC47C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101C4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EKG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DD61D" w14:textId="0221AAF5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A253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C235BF3" w14:textId="595A124F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D70E6" w14:textId="7C0A7DB8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10897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Monitorowanie przynajmniej 1 z 3, 7 i 12 odprowadzeń, z jakością diagnostyczną, w zależności od użytego przewodu EKG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F15DC" w14:textId="60A8182C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D3777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7FDB06D3" w14:textId="31C5B71C" w:rsidTr="00FB0572">
        <w:trPr>
          <w:trHeight w:val="103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8B63FB" w14:textId="3985F049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73A7A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Możliwość monitorowania 12 odprowadzeń EKG metodą obliczeniową, z ograniczonej liczby elektrod (nie więcej niż 6). Algorytm pomiarowy wykorzystuje standardowe rozmieszczenie elektrod na ciele pacjenta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3E68C" w14:textId="2BB43F68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6FC9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4A99D99" w14:textId="09E337DB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A1C8D0" w14:textId="625FE9DF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1864A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Jednoczesna prezentacja przynajmniej 3 odprowadzeń EKG na ekranie głównym kardiomonitora (bez wykorzystania okna 12 odprowadzeń EKG): 3 różne odprowadzenia lub widok kaskady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0A750" w14:textId="714CFF5D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8B1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E802A2C" w14:textId="4A0017CD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FD2D1" w14:textId="149C098C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78CC4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Możliwość jednoczesnej prezentacji wszystkich 12 odprowadzeń EKG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9A16D" w14:textId="31ED856D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F0EA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B85FFE3" w14:textId="462FE187" w:rsidTr="008A4399">
        <w:trPr>
          <w:trHeight w:val="48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DEB447" w14:textId="41270B2A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6B68C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Pomiar częstości akcji serca w zakresie min. 20 - 300 ud/min.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7F45C" w14:textId="0C9EA3A2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BCB71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5766F4C8" w14:textId="31E8735C" w:rsidTr="00F30932">
        <w:trPr>
          <w:trHeight w:val="24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677F1" w14:textId="11E412CB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40F2C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  <w:t>Oferowane monitory umożliwiają pomiar i analizę EKG spoczynkowego z 12-odprowadzeń z interpretacją. Funkcja analizy dostępna jednocześnie w każdym kardiomonitorze. Dopuszcza się realizację tej funkcjonalności przez zewnętrzny aparat EKG na podstawie jezdnej, z trybem monitorowania ciągłego - w takiej sytuacji należy zaoferować 1 szt. takiego aparatu na każdy oferowany kardiomonitor.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F1F32" w14:textId="3CF8433C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6AF0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A5C46EA" w14:textId="01793CDA" w:rsidTr="008A4399">
        <w:trPr>
          <w:trHeight w:val="252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988C8" w14:textId="75B1A2A0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11842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  <w:t xml:space="preserve">Analiza EKG dostępna bezpośrednio w monitorze pacjenta, </w:t>
            </w:r>
            <w:proofErr w:type="spellStart"/>
            <w:r w:rsidRPr="00D9125B"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  <w:t>zawieraja</w:t>
            </w:r>
            <w:proofErr w:type="spellEnd"/>
            <w:r w:rsidRPr="00D9125B"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  <w:t xml:space="preserve"> kryteria specyficzne dla danej płci i wieku oraz narzędzie do niezależnej czasowo predykcji ostrego niedokrwienia serca (ACI-TIPI), z możliwością zgłaszania bólu w klatce piersiowej, eksportu pomiarów w jakości diagnostycznej (</w:t>
            </w:r>
            <w:proofErr w:type="spellStart"/>
            <w:r w:rsidRPr="00D9125B"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  <w:t>raw</w:t>
            </w:r>
            <w:proofErr w:type="spellEnd"/>
            <w:r w:rsidRPr="00D9125B"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  <w:t>-data) do zewnętrznego systemu analizy EKG tego samego producenta, umożliwiającego automatyczną i ręczną opisową analizę EKG, z możliwością zwrotnego wyświetlania raportów z analizy na ekranie kardiomonitora i wykonywaniem seryjnej analizy porównawczej. Funkcja automatycznego uruchomienia analizy po przekroczeniu granicy alarmu odchylenia ST.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641DD" w14:textId="1B383648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2B7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CADB1C0" w14:textId="243178BD" w:rsidTr="00F30932">
        <w:trPr>
          <w:trHeight w:val="15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9358F" w14:textId="3AB8CCC3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86B6B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W komplecie do każdego monitora: przewód do podłączenia 6- elektrod dla dorosłych i dzieci. Długość przewodów łączących monitor z pacjentem przynajmniej 4m. Dodatkowo na całą instalację 1 komplet przewodów do diagnostycznego monitorowania 12 odprowadzeń EKG.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492BB" w14:textId="568727B2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A239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76B78F7" w14:textId="08E91F58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8F055" w14:textId="5E941966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8E810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Analiza arytmii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4A531" w14:textId="1A0AB2B4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1865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978F220" w14:textId="0508BD57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0C7CB0" w14:textId="729F3F9C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8476D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Analiza arytmii w 2 </w:t>
            </w:r>
            <w:proofErr w:type="spellStart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odprowadzeniach</w:t>
            </w:r>
            <w:proofErr w:type="spellEnd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 EKG jednocześnie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3869" w14:textId="27767178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457F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56AD96E" w14:textId="2DC09D9E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D5AB6" w14:textId="6258308A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DF4F2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Analiza arytmii w przynajmniej 4 </w:t>
            </w:r>
            <w:proofErr w:type="spellStart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odprowadzeniach</w:t>
            </w:r>
            <w:proofErr w:type="spellEnd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 EKG jednocześnie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18F41" w14:textId="05EBC66A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70EB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8E7CC71" w14:textId="21D7BBE4" w:rsidTr="008A4399">
        <w:trPr>
          <w:trHeight w:val="175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431EB" w14:textId="6C4B1B7C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BDFDC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Zaawansowana analiza arytmii wg przynajmniej 13 definicji z rozpoznawaniem arytmii komorowych i przedsionkowych, w tym migotania przedsionków. Dopuszcza się realizację tej funkcjonalności przez zewnętrzny aparat EKG na podstawie jezdnej, z trybem monitorowania ciągłego - w takiej sytuacji należy zaoferować 1 szt. takiego aparatu na każdy oferowany kardiomonitor.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55C3A" w14:textId="41277E5D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EF78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38EF4E8" w14:textId="51A2C009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9AFCDF" w14:textId="186A5FD5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3A71E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Analiza ST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BC00" w14:textId="232795EC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F368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56A4EE38" w14:textId="0B5FCA54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614F0" w14:textId="43EB248D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E1EEA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Analiza odcinka ST ze wszystkich monitorowanych odprowadzeń (do 12)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E0384" w14:textId="40AF33EF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C191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48B1137" w14:textId="13CBDBB4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3B3E3" w14:textId="2EE61B93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8C143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Analiza prowadzona automatycznie z zapisywaniem wyników w pamięci trendów. Możliwość ręcznego ustawienia poziomu ISO oraz ST z funkcją zapisu pomiarów referencyjnych.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340ED" w14:textId="1C683051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3DF8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6CBA6C8" w14:textId="4D2E01B3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2037C8" w14:textId="4CBCB4E3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8D478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Zakres pomiarowy analizy odcinka ST min. -15,0 -(+) 15,0 mm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8D86" w14:textId="0BFBF7A2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4091D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F0069C7" w14:textId="2ADE9C9D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CA206B" w14:textId="7E74442C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A99E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Pomiar i wyświetlenie na ekranie monitora wartości QT i/lub </w:t>
            </w:r>
            <w:proofErr w:type="spellStart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QTc</w:t>
            </w:r>
            <w:proofErr w:type="spellEnd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. Dopuszcza się ręczny pomiar, przez zewnętrzną aplikację, uruchamianą na ekranie kardiomonitora - ujęte w ofercie.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DDA45" w14:textId="5C57AF2F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0F46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FD7C5C3" w14:textId="43F5BAE9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E6A5D3" w14:textId="4D6858C6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461C6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Oddech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25532" w14:textId="2AE873CB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4540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5DDF394C" w14:textId="1C3D8277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CACC11" w14:textId="37228975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37653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Pomiar częstości oddechu metodą impedancyjną w zakresie min. 4-120 </w:t>
            </w:r>
            <w:proofErr w:type="spellStart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odd</w:t>
            </w:r>
            <w:proofErr w:type="spellEnd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/min.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92FD0" w14:textId="55846517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DD61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5AFDD266" w14:textId="14B3BD64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60F12" w14:textId="43002C10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D060D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Prezentacja częstości oddechu oraz krzywej </w:t>
            </w: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lastRenderedPageBreak/>
              <w:t xml:space="preserve">oddechowej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40A9E" w14:textId="53270283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lastRenderedPageBreak/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54F36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5CBB3BA" w14:textId="056CB911" w:rsidTr="008A4399">
        <w:trPr>
          <w:trHeight w:val="119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D7D4D" w14:textId="78A7447D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CE28B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  <w:t>Możliwość zmiany odprowadzenia wykorzystywanego do pomiaru oddechu, w celu dostosowania do pacjentów oddychających przeponą lub szczytami płuc, bez konieczności fizycznego przepinania przewodów do elektrod.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3301A" w14:textId="1A984FA8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6A9D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3932D85" w14:textId="3F7ACDAB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AE07A" w14:textId="43FB7814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29676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Saturacja (SpO2)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AEAFB" w14:textId="6034A15E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01A5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4E30E2C" w14:textId="2418FFB1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461C6F" w14:textId="213A7D18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B559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Pomiar wysycenia hemoglobiny tlenem, z wykorzystaniem algorytmu odpornego na niską perfuzję i artefakty ruchowe: </w:t>
            </w:r>
            <w:proofErr w:type="spellStart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TruSignal</w:t>
            </w:r>
            <w:proofErr w:type="spellEnd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 lub </w:t>
            </w:r>
            <w:proofErr w:type="spellStart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Masimo</w:t>
            </w:r>
            <w:proofErr w:type="spellEnd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 </w:t>
            </w:r>
            <w:proofErr w:type="spellStart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rainbow</w:t>
            </w:r>
            <w:proofErr w:type="spellEnd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 SET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6CFEB" w14:textId="5E1F7BF9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0097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B3463B6" w14:textId="5D219225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364C1" w14:textId="5BDDD5C9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D37D9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  <w:t xml:space="preserve">Możliwość zmiany wykorzystywanego algorytmu pomiarowego na </w:t>
            </w:r>
            <w:proofErr w:type="spellStart"/>
            <w:r w:rsidRPr="00D9125B"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  <w:t>Nellcor</w:t>
            </w:r>
            <w:proofErr w:type="spellEnd"/>
            <w:r w:rsidRPr="00D9125B"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  <w:t xml:space="preserve"> </w:t>
            </w:r>
            <w:proofErr w:type="spellStart"/>
            <w:r w:rsidRPr="00D9125B"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  <w:t>Oximax</w:t>
            </w:r>
            <w:proofErr w:type="spellEnd"/>
            <w:r w:rsidRPr="00D9125B"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  <w:t xml:space="preserve"> bez konieczności wymiany modułu transportowego i odsyłania go do serwisu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1C5B1" w14:textId="78E3DDB7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87DB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6F75722" w14:textId="0598C46A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E21BD3" w14:textId="685F7894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25E44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Pomiar saturacji w zakresie min. 70-100%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9637A" w14:textId="7BB29202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3C0B1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C90F285" w14:textId="1AF42A42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D673B7" w14:textId="31A1A992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20E72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Prezentacja wartości saturacji, krzywej </w:t>
            </w:r>
            <w:proofErr w:type="spellStart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pletyzmograficznej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9A5F2" w14:textId="0C984373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5E54B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929CB2D" w14:textId="113A3462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B4C09F" w14:textId="21F31DC8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E413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Możliwość wyboru SPO2 jako źródła częstości rytmu serca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2D809" w14:textId="48605BD5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847AE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EC2B4FA" w14:textId="4FE29AE7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46D85" w14:textId="06CA5009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A3792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Modulacja dźwięku tętna przy zmianie wartości % SpO2.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00B0C" w14:textId="33AFD80A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6EB4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AF78E4D" w14:textId="726CCC13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5CBF6" w14:textId="1A6D1C99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E80FE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W komplecie do każdego monitora: przewód podłączeniowy dł. min. 3m oraz wielorazowy, elastyczny, czujnik na palec dla dorosłych. Oryginalne akcesoria pomiarowe producenta algorytmu pomiarowego.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FD833" w14:textId="7BFFD36B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DE931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F5AFBC2" w14:textId="2647D30C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B0DE5" w14:textId="66EEDD51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0CFA6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Pomiar ciśnienia metodą nieinwazyjną (NIBP)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764DB" w14:textId="205E9D45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2976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0D8DCDD" w14:textId="18DB4CE4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8FCE6" w14:textId="74AD4E0E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AB89B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Pomiar metodą oscylometryczną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34AC6" w14:textId="68C41B08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8312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757EE83F" w14:textId="10AE24E1" w:rsidTr="008A4399">
        <w:trPr>
          <w:trHeight w:val="140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9DE554" w14:textId="379862ED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36F3A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Algorytm pomiarowy wykorzystuje dwutubowy systemem wężyków i mankietów, skokową deflację, odporny na zakłócenia, artefakty i niemiarową akcję serca, skraca czas pomiarów przez wstępne pompowanie mankietu do wartości bezpośrednio powyżej ostatnio zmierzonej wartości ciśnienia skurczowego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3587C" w14:textId="464E003C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8F54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5933D522" w14:textId="668C36D8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A0B379" w14:textId="6C17F10A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1E2BA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Pomiar ręczny na żądanie, ciągły przez określony czas oraz automatyczny. Zakres przedziałów czasowych w trybie automatycznym przynajmniej 1 - 240 minut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24792" w14:textId="396BE114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F88D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8C09951" w14:textId="07EC0B46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451D8" w14:textId="6D870FC1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492CD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Pomiar ciśnienia w zakresie przynajmniej od 15 mmHg dla ciśnienia rozkurczowego do 250 mmHg dla ciśnienia skurczowego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9BE8E" w14:textId="3C2C1E75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2BF0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E12410E" w14:textId="14974FCF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67FE8" w14:textId="71745A84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5CC0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Prezentacja wartości: skurczowej, rozkurczowej oraz średniej.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4B6B0" w14:textId="0399475F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D85D4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FF54608" w14:textId="4C63D062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67540" w14:textId="17C18074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F6D0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W komplecie do każdego monitora: wężyk z </w:t>
            </w:r>
            <w:proofErr w:type="spellStart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szybkozłączką</w:t>
            </w:r>
            <w:proofErr w:type="spellEnd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 dla dorosłych/dzieci oraz 3 mankiety wielorazowe dla dorosłych (w 3 różnych rozmiarach). Dodatkowo na całą instalację 20 szt. mankietów dla pacjentów otyłych.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839AF" w14:textId="2A53CB53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2C8D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0AAD522" w14:textId="683FD4BE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C6AC9" w14:textId="75699769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97E9C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Mankiety dla pacjentów otyłych stożkowe, dedykowane i walidowane do pomiaru na przedramieniu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62E6E" w14:textId="6BABF163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6DB6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C4A3C43" w14:textId="446AE683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F1E24" w14:textId="6EE29CF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42C0A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Temperatura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F8114" w14:textId="3E5852AF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A121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F5302BC" w14:textId="073603A3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F69026" w14:textId="06AC9975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4CDAC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Pomiar temperatury w 2 kanałach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EF871" w14:textId="5D68D6D1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258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F9E1D16" w14:textId="3E4BB245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CADD1" w14:textId="2687DC5F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50001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Jednoczesna prezentacja w polu parametru temperatury na ekranie głównym monitora stacjonarnego min. 3 wartości temperatury jednocześnie: obu zmierzonych oraz różnicy temperatur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B7FAE" w14:textId="1A060890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2DA4E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C1C41C5" w14:textId="7D7DC8FC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CEBAD1" w14:textId="451DEB33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1DE5C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Możliwość ustawienia etykiet temperatur wg. miejsca pomiaru – w tym wpisanie własnych nazw etykiet, łącznie min. 18 nazw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88E7" w14:textId="17BA75E2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660E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860ADB5" w14:textId="211C0054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3EDF1" w14:textId="27D4D055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C2C69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W komplecie do każdego monitora: wielorazowy czujnik temperatury skóry oraz wielorazowy </w:t>
            </w:r>
            <w:proofErr w:type="spellStart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czujnike</w:t>
            </w:r>
            <w:proofErr w:type="spellEnd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 temperatury głębokiej dla dorosłych/dzieci.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D8188" w14:textId="67491798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56CE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791CE08B" w14:textId="611FF0D4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4D25F" w14:textId="2A490753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74348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Pomiar ciśnienia metodą inwazyjną (IBP)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24107" w14:textId="7A1B20C5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E69C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FCAA2E1" w14:textId="03A9B03D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F27F5" w14:textId="4EAAC8B4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CDEC3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  <w:t>Pomiar ciśnienia metodą inwazyjną w 2 kanałach. Możliwość rozbudowy każdego monitora o pomiar IBP w przynajmniej 4 kanałach (również w transporcie)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42B2" w14:textId="7DC51DBF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C52A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7888144A" w14:textId="26CAAE28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74285" w14:textId="08E27B29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FBC50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Pomiar ciśnienia w zakresie przynajmniej -20 do 320 mmHg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F124E" w14:textId="5A1D0DB3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FC76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1612A72" w14:textId="23ED2318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7F42D0" w14:textId="739B783B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2D6A5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Możliwość monitorowania i wyboru nazw różnych ciśnień, w tym ciśnienia śródczaszkowego, wraz z automatycznym doborem skali i ustawień dla poszczególnych ciśnień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D03AC" w14:textId="27A3711B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1C98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94F9A0F" w14:textId="441DDAFF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61B3A" w14:textId="2E60734F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F424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  <w:t>Pomiar SPV ręczny, w dedykowanej zakładce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EBFD1" w14:textId="4436F3EC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3211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742073AF" w14:textId="39F89051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D5DE41" w14:textId="45346B8D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C5548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  <w:t>Automatyczny, ciągły pomiar i jednoczesna prezentacja na ekranie głównym kardiomonitora parametrów PPV i SPV, z wybranego kanału ciśnienia.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26AB0" w14:textId="0B3879C8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53A9C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7898FF5" w14:textId="1C663B94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BA2D2" w14:textId="070ECF80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222B1" w14:textId="0D5570CE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W komplecie do każdego monitora przewody do podłączenia przetworników Edwards (po jednym na każdy oferowany kanał)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64D97" w14:textId="10A4A75B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6C7E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271A8D7" w14:textId="7336DB70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78F88" w14:textId="5E3B1BB8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A49E6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Pomiar kapnografii (CO2)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EE916" w14:textId="17B4FC4B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D4456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5DE5D84A" w14:textId="38835968" w:rsidTr="00F30932">
        <w:trPr>
          <w:trHeight w:val="73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700FE" w14:textId="1CA340DB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DF5A8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Pomiar stężenia dwutlenku węgla w wydychanym powietrzu metodą strumienia bocznego, u pacjentów zaintubowanych i niezaintubowanych, dostępny stacjonarnie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A7833" w14:textId="153F7F7F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AD2B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453AA33" w14:textId="684521E9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779CE" w14:textId="3DFBD153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8B565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W komplecie do każdego monitora komplet 10 akcesoriów jednorazowych do pomiaru u pacjentów zaintubowanych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33481" w14:textId="400AF218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2D8F0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C115AF1" w14:textId="1CB93B3E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53D72" w14:textId="009A26BC" w:rsidR="00F53BDF" w:rsidRPr="00D9125B" w:rsidRDefault="00F53BDF" w:rsidP="00FB0572">
            <w:pPr>
              <w:pStyle w:val="Akapitzlist"/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C030CDE" w14:textId="1B396533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  <w:t>Rozbudowa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9E023D" w14:textId="77777777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7B04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EBD62AE" w14:textId="0AD5F27E" w:rsidTr="00F30932">
        <w:trPr>
          <w:trHeight w:val="55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AB588" w14:textId="34CCBC03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2DE0C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Możliwość rozbudowy o pomiar wydatku energetycznego pacjenta metodą kalorymetrii pośredniej (zużycie tlenu i produkcja CO2), z wykorzystaniem paramagnetycznego czujnika tlenu niewymagającego kalibracji przed każdym pomiarem, z obrazowaniem parametrów: VO2, VCO2, VO2/m2, VCO2/m2, VO2/kg, VCO2/kg, EE i </w:t>
            </w: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lastRenderedPageBreak/>
              <w:t>RQ.</w:t>
            </w: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br/>
              <w:t>Pomiar realizowany z wykorzystaniem pojedynczego modułu gazowo-spirometrycznego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758CE" w14:textId="7EF65D14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lastRenderedPageBreak/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7B6D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7AF3D6B2" w14:textId="28BFF285" w:rsidTr="00F30932">
        <w:trPr>
          <w:trHeight w:val="154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F76DE" w14:textId="2D557E08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FEB54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Możliwość rozbudowy o pomiar rzutu minutowego serca metodą </w:t>
            </w:r>
            <w:proofErr w:type="spellStart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termodylucji</w:t>
            </w:r>
            <w:proofErr w:type="spellEnd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, z wykorzystaniem cewnika Swan-</w:t>
            </w:r>
            <w:proofErr w:type="spellStart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Ganz'a</w:t>
            </w:r>
            <w:proofErr w:type="spellEnd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 oraz pomiar </w:t>
            </w:r>
            <w:proofErr w:type="spellStart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sturacji</w:t>
            </w:r>
            <w:proofErr w:type="spellEnd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 SvO2 i ScvO2.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82BE1" w14:textId="4C5DCAB7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9DB3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6271453" w14:textId="12F9BD83" w:rsidTr="008A4399">
        <w:trPr>
          <w:trHeight w:val="359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05B0E" w14:textId="43D0CE10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2139C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Możliwość rozbudowy o ciągły pomiar rzutu minutowego serca metodą analizy kształtu fali ciśnienia tętniczego, kalibrowany metodą </w:t>
            </w:r>
            <w:proofErr w:type="spellStart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termodylucji</w:t>
            </w:r>
            <w:proofErr w:type="spellEnd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 </w:t>
            </w:r>
            <w:proofErr w:type="spellStart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przezpłucnej</w:t>
            </w:r>
            <w:proofErr w:type="spellEnd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pacjenta. Prezentacja danych w formie graficznej z wykorzystaniem tzw. wykresu radarowego, w którym każdy wycinek radaru reprezentuje wybrany przez użytkownika parametr, a jego odchylenia od ustalonych zakresów sygnalizowane są kolorystycznie.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B8F4" w14:textId="4536B176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80A22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5A11779" w14:textId="0DD96F08" w:rsidTr="00F30932">
        <w:trPr>
          <w:trHeight w:val="182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38706" w14:textId="3C7E1324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FC6F8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Możliwość rozbudowy o 4-kanałowy pomiar EEG z widokiem CSA i możliwością pojedynczego i ciągłego pomiaru słuchowych potencjałów wywołanych pnia mózgu (BAEP) oraz aktywności mięśnia czołowego.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81D45" w14:textId="5E42D3AE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2D9E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5FAAA2DA" w14:textId="3533EA94" w:rsidTr="00F30932">
        <w:trPr>
          <w:trHeight w:val="232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E4EB5" w14:textId="4BB12DA2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E2FC0" w14:textId="628CD94E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Rozbudowa o pomiar zwiotczenia mięśni przez monitorowanie transmisji nerwowo-mięśniowej NMT. Pomiar metodą nie wymagającą detekcji ruchu mięśni na skutek stymulacji bodźcem elektrycznym. Sygnalizacja dźwiękowa impulsów stymulacji oraz ustępowania blokady. Możliwość wykorzystania jednego czujnika u pacjentów dorosłych i dzieci, na dłoni i stopie. Możliwość wykorzystania modułu do lokalizacji nerwu przy zabiegach prowadzonych w blokadzie regionalnej.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80955" w14:textId="4606BC1A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  <w:r w:rsidR="009D4A6F"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/Wymagane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03FD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1E3E5F8" w14:textId="5894BAAE" w:rsidTr="00F30932">
        <w:trPr>
          <w:trHeight w:val="127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677B0" w14:textId="67308CB8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A6365" w14:textId="42D803DD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Rozbudowa o monitorowanie poziomu analgezji poprzez analizę reakcji hemodynamicznej pacjenta na bodźce </w:t>
            </w:r>
            <w:proofErr w:type="spellStart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nocyceptywne</w:t>
            </w:r>
            <w:proofErr w:type="spellEnd"/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 i środki przeciwbólowe. Pomiar realizowany z wykorzystaniem modułu oferowanego systemu monitorowania pacjenta, z wykorzystaniem czujnika saturacji.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18DE6" w14:textId="4977F18E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  <w:r w:rsidR="009D4A6F"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/Wymagane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80C6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5A06888E" w14:textId="5FBB046B" w:rsidTr="00F30932">
        <w:trPr>
          <w:trHeight w:val="82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A317D" w14:textId="4C936C20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94C73" w14:textId="50C5B24C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Rozbudowa o monitorowanie głębokości uśpienia. Pomiar realizowany przez analizę sygnału EEG, wspomaganego pomiarem elektromiografii mięśni twarzy, z obliczaniem parametrów SE, RE i BSR oraz graficzną prezentacją pomiaru na wspólnym wykresie z pomiarem poziomu analgezji.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35CD4" w14:textId="1494F592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  <w:r w:rsidR="009D4A6F"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/Wymagane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A56A91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0F07493" w14:textId="78F61384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B192F1" w14:textId="4EA7D613" w:rsidR="00F53BDF" w:rsidRPr="00D9125B" w:rsidRDefault="00F53BDF" w:rsidP="00FB0572">
            <w:pPr>
              <w:pStyle w:val="Akapitzlist"/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EFBD9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  <w:t>Alarmy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2D6E" w14:textId="4F09E381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79CCD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0E7E468" w14:textId="2327230A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B4DC7B" w14:textId="17CC7790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B4A8C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Alarmy przynajmniej 3-stopniowe, sygnalizowane wizualnie i dźwiękowo, z wizualizacją parametru, który wywołał alarm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44631" w14:textId="556CD225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03C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5162AAD" w14:textId="2A36F97D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3233E2" w14:textId="1A138EEE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D5797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Możliwość zmiany priorytetu alarmów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E8F9" w14:textId="4AC6CB01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E95C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5BC70ED" w14:textId="22BE23B3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6FFB1F" w14:textId="7B5EFC1A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1D105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Alarmy techniczne z podaniem przyczyny.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5165F" w14:textId="4766BEFA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431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C144215" w14:textId="1B57E5D7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51235" w14:textId="05FA61C4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85A7E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Granice alarmowe regulowane ręcznie - przez użytkownika, i automatycznie (na żądanie) - na podstawie bieżących wartości parametrów.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160B5" w14:textId="4BB95FF3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91A09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06B01DD" w14:textId="5C089632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7DCD8" w14:textId="71855A7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033AC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Możliwość wyciszenia alarmów. Regulacja czasu wyciszenia alarmów w zakresie przynajmniej: 2 i 5 minut oraz bez limitu czasowego.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7FEF7" w14:textId="21A2D308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EE94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3B5A32EA" w14:textId="7DAB8B9D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32D7C" w14:textId="23EC8543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4E2B5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Możliwość zablokowania funkcji całkowitego wyłączenia bądź wyciszenia alarmów - zabezpieczona hasłem.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1E0CD" w14:textId="7E86A701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7FCCC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7215254" w14:textId="6849F433" w:rsidTr="00F30932">
        <w:trPr>
          <w:trHeight w:val="15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009D6" w14:textId="43C122E5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60D85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Monitor wyposażony w pamięć przynajmniej 150 zdarzeń alarmowych zawierających wycinki krzywych dynamicznych. Zdarzenia zapisywane automatycznie - w chwili wystąpienia zdarzenia alarmowego, a także ręcznie - po naciśnięciu odpowiedniego przycisku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18714" w14:textId="58D551E9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A3D6A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D6432A6" w14:textId="0782F323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601E09" w14:textId="636496F0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CF79E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Monitor wyposażony w pamięć przynajmniej 900 zdarzeń alarmowych i 400 wycinków zawierających fragmenty min. 5 krzywych dynamicznych z chwili wystąpienia zdarzenia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B84C4" w14:textId="47659800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Tak/Podać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64148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32DC45C" w14:textId="7BF35081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80ABC" w14:textId="24FF56AC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08EA9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Możliwość zapisywania zdarzeń alarmowych wraz z opisem dodawanym ręcznie przez użytkownika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1058C" w14:textId="1F8509E6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644D8A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62859ED0" w14:textId="62FF7787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D2C487" w14:textId="72ACC405" w:rsidR="00F53BDF" w:rsidRPr="00D9125B" w:rsidRDefault="00F53BDF" w:rsidP="00FB0572">
            <w:pPr>
              <w:pStyle w:val="Akapitzlist"/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A5757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  <w:t>Trendy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7A641" w14:textId="77777777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726C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1C958551" w14:textId="02C78729" w:rsidTr="00F3093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A754B" w14:textId="68E8F537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28F04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Stanowisko monitorowania pacjenta wyposażone w pamięć trendów z ostatnich min. 72 godzin z rozdzielczością 1-minutową.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B3625" w14:textId="4DD9847C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CEFE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63D8703" w14:textId="7049A85C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82761" w14:textId="4C14337E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B7B7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Możliwość wyświetlania trendów w formie graficznej i tabelarycznej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35BB3" w14:textId="2CBC7146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CA35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E0CB584" w14:textId="4F762599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149B1" w14:textId="3E0853EC" w:rsidR="00F53BDF" w:rsidRPr="00D9125B" w:rsidRDefault="00F53BDF" w:rsidP="00FB0572">
            <w:pPr>
              <w:pStyle w:val="Akapitzlist"/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4EFB5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  <w:t>Inne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54BAD" w14:textId="77777777" w:rsidR="00F53BDF" w:rsidRPr="00D9125B" w:rsidRDefault="00F53BDF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D5054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25BB7C1E" w14:textId="024F4FA8" w:rsidTr="00F30932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C5CB9" w14:textId="608854D5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E01E6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Monitor wyposażony w funkcję obliczeń hemodynamicznych, utlenowania oraz wentylacji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AFF9F" w14:textId="5452574E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F88CC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9088FAB" w14:textId="641FBD63" w:rsidTr="00F3093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56125" w14:textId="692B4FE2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C8A0B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Kalkulator dawek leków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DB79D" w14:textId="75EC331C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7BDF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4D5F9B9C" w14:textId="23E9EBFC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C4FC7" w14:textId="3DA48F82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D4D69" w14:textId="255BBEDD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Możliwość zdalnego dostępu kardiomonitorów w celach serwisowych: wstępnej diagnostyki monitora i podłączonych modułów, zmiany ustawień, </w:t>
            </w:r>
            <w:r w:rsidR="00134D9E"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>wgrywania</w:t>
            </w: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 licencji, itp.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2F55F" w14:textId="0171A8F8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EF172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  <w:tr w:rsidR="00F53BDF" w:rsidRPr="00D9125B" w14:paraId="046B24DD" w14:textId="38518685" w:rsidTr="00F30932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AC6C1" w14:textId="6D22321C" w:rsidR="00F53BDF" w:rsidRPr="00D9125B" w:rsidRDefault="00F53BDF" w:rsidP="00FB0572">
            <w:pPr>
              <w:pStyle w:val="Akapitzlist"/>
              <w:numPr>
                <w:ilvl w:val="0"/>
                <w:numId w:val="4"/>
              </w:numPr>
              <w:spacing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7A3FF" w14:textId="7F67F4A0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Monitory kompatybilne w zakresie min. akcesoriów, modułów pomiarowych i systemu centralnego monitorowania z posiadanymi </w:t>
            </w:r>
            <w:r w:rsidR="00FF48A4"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przez Zamawiającego </w:t>
            </w:r>
            <w:r w:rsidRPr="00D9125B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val="pl-PL" w:eastAsia="pl-PL"/>
              </w:rPr>
              <w:t xml:space="preserve">monitorami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6A933" w14:textId="006BE5E0" w:rsidR="00F53BDF" w:rsidRPr="00D9125B" w:rsidRDefault="00FF48A4" w:rsidP="00FB0572">
            <w:pPr>
              <w:spacing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pl-P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6992" w14:textId="77777777" w:rsidR="00F53BDF" w:rsidRPr="00D9125B" w:rsidRDefault="00F53BDF" w:rsidP="00FB0572">
            <w:pPr>
              <w:spacing w:line="240" w:lineRule="auto"/>
              <w:rPr>
                <w:rFonts w:ascii="Century Gothic" w:eastAsia="Times New Roman" w:hAnsi="Century Gothic" w:cs="Arial"/>
                <w:b/>
                <w:bCs/>
                <w:color w:val="000000"/>
                <w:kern w:val="0"/>
                <w:sz w:val="16"/>
                <w:szCs w:val="16"/>
                <w:lang w:val="pl-PL" w:eastAsia="pl-PL"/>
              </w:rPr>
            </w:pPr>
          </w:p>
        </w:tc>
      </w:tr>
    </w:tbl>
    <w:p w14:paraId="73162A1F" w14:textId="77777777" w:rsidR="007E2102" w:rsidRPr="00D9125B" w:rsidRDefault="007E2102" w:rsidP="00D9125B">
      <w:pPr>
        <w:spacing w:line="360" w:lineRule="auto"/>
        <w:rPr>
          <w:rFonts w:ascii="Century Gothic" w:hAnsi="Century Gothic"/>
          <w:sz w:val="16"/>
          <w:szCs w:val="16"/>
          <w:lang w:val="pl-PL"/>
        </w:rPr>
      </w:pPr>
    </w:p>
    <w:p w14:paraId="39AEDCD9" w14:textId="77777777" w:rsidR="00DB08F1" w:rsidRPr="00D9125B" w:rsidRDefault="00DB08F1" w:rsidP="00D9125B">
      <w:pPr>
        <w:spacing w:line="360" w:lineRule="auto"/>
        <w:rPr>
          <w:rFonts w:ascii="Century Gothic" w:hAnsi="Century Gothic"/>
          <w:sz w:val="16"/>
          <w:szCs w:val="16"/>
          <w:lang w:val="pl-PL"/>
        </w:rPr>
      </w:pPr>
    </w:p>
    <w:tbl>
      <w:tblPr>
        <w:tblW w:w="102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5811"/>
        <w:gridCol w:w="1985"/>
        <w:gridCol w:w="1791"/>
      </w:tblGrid>
      <w:tr w:rsidR="00FF48A4" w:rsidRPr="00D9125B" w14:paraId="4E5C075A" w14:textId="77777777" w:rsidTr="00297816">
        <w:trPr>
          <w:trHeight w:val="285"/>
          <w:jc w:val="center"/>
        </w:trPr>
        <w:tc>
          <w:tcPr>
            <w:tcW w:w="10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FD3E099" w14:textId="77777777" w:rsidR="00FF48A4" w:rsidRPr="00D9125B" w:rsidRDefault="00FF48A4" w:rsidP="008A4399">
            <w:pPr>
              <w:spacing w:line="240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b/>
                <w:sz w:val="16"/>
                <w:szCs w:val="16"/>
                <w:lang w:val="pl-PL"/>
              </w:rPr>
              <w:t>WYMAGANIA DODATKOWE</w:t>
            </w:r>
          </w:p>
        </w:tc>
      </w:tr>
      <w:tr w:rsidR="00FF48A4" w:rsidRPr="00D9125B" w14:paraId="420FE808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2E342" w14:textId="77777777" w:rsidR="00FF48A4" w:rsidRPr="00D9125B" w:rsidRDefault="00FF48A4" w:rsidP="008A4399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53378" w14:textId="22970DA7" w:rsidR="00FF48A4" w:rsidRPr="00D9125B" w:rsidRDefault="00FF48A4" w:rsidP="008A4399">
            <w:pPr>
              <w:autoSpaceDE w:val="0"/>
              <w:autoSpaceDN w:val="0"/>
              <w:adjustRightInd w:val="0"/>
              <w:spacing w:line="240" w:lineRule="auto"/>
              <w:ind w:left="38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 xml:space="preserve">Szkolenie z obsługi sprzętu dla lekarzy i pielęgniarek w siedzibie Zamawiającego w terminie uzgodnionym z Zamawiającym po uruchomieniu przedmiotu zamówienia przed podpisaniem protokołu odbioru końcowego.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449EC" w14:textId="77777777" w:rsidR="00FF48A4" w:rsidRPr="00D9125B" w:rsidRDefault="00FF48A4" w:rsidP="008A4399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DFF0" w14:textId="77777777" w:rsidR="00FF48A4" w:rsidRPr="00D9125B" w:rsidRDefault="00FF48A4" w:rsidP="008A4399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 </w:t>
            </w:r>
          </w:p>
        </w:tc>
      </w:tr>
      <w:tr w:rsidR="00FF48A4" w:rsidRPr="00D9125B" w14:paraId="0C222B82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55FAF" w14:textId="77777777" w:rsidR="00FF48A4" w:rsidRPr="00D9125B" w:rsidRDefault="00FF48A4" w:rsidP="008A4399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4A22D" w14:textId="77777777" w:rsidR="00FF48A4" w:rsidRPr="00D9125B" w:rsidRDefault="00FF48A4" w:rsidP="008A4399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Wykonawca sporządzi protokół z przeprowadzonych szkoleń bezpośrednio po ich przeprowadzeniu.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E7DE1" w14:textId="77777777" w:rsidR="00FF48A4" w:rsidRPr="00D9125B" w:rsidRDefault="00FF48A4" w:rsidP="008A4399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FD8F0" w14:textId="77777777" w:rsidR="00FF48A4" w:rsidRPr="00D9125B" w:rsidRDefault="00FF48A4" w:rsidP="008A4399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 </w:t>
            </w:r>
          </w:p>
        </w:tc>
      </w:tr>
      <w:tr w:rsidR="00FF48A4" w:rsidRPr="00D9125B" w14:paraId="4D351D13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BD62C" w14:textId="77777777" w:rsidR="00FF48A4" w:rsidRPr="00D9125B" w:rsidRDefault="00FF48A4" w:rsidP="008A4399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41574" w14:textId="4A64826D" w:rsidR="00FF48A4" w:rsidRPr="00D9125B" w:rsidRDefault="00FF48A4" w:rsidP="008A4399">
            <w:pPr>
              <w:autoSpaceDE w:val="0"/>
              <w:autoSpaceDN w:val="0"/>
              <w:adjustRightInd w:val="0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 xml:space="preserve">Wykonawca powinien zapewnić co najmniej </w:t>
            </w:r>
            <w:r w:rsidR="000A6F50"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24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 xml:space="preserve"> miesięczną gwarancję prawidłowego działania oferowanego urządzenia oraz wszystkich elementów peryferyjnych, wymagane opłaty licencyjne oraz serwis (pełna gwarancja) oraz przeglądy okresowe – kryterium punktowane.</w:t>
            </w:r>
          </w:p>
          <w:p w14:paraId="3A5E3BE9" w14:textId="77777777" w:rsidR="00DB08F1" w:rsidRPr="00D9125B" w:rsidRDefault="00DB08F1" w:rsidP="008A4399">
            <w:pPr>
              <w:autoSpaceDE w:val="0"/>
              <w:autoSpaceDN w:val="0"/>
              <w:adjustRightInd w:val="0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</w:p>
          <w:p w14:paraId="4D37B0D9" w14:textId="1D8D701F" w:rsidR="00FF48A4" w:rsidRPr="00D9125B" w:rsidRDefault="00FF48A4" w:rsidP="008A4399">
            <w:pPr>
              <w:autoSpaceDE w:val="0"/>
              <w:autoSpaceDN w:val="0"/>
              <w:adjustRightInd w:val="0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 xml:space="preserve">Gwarancja min. </w:t>
            </w:r>
            <w:r w:rsidR="000A6F50"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24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 xml:space="preserve"> miesiące na urządzenie od daty podpisania przez  strony bezusterkowego protokołu odbioru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br/>
            </w:r>
            <w:r w:rsidR="000A6F50"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24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 xml:space="preserve"> miesięcy – 0 pkt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br/>
            </w:r>
            <w:r w:rsidR="000A6F50"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36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 xml:space="preserve"> miesięcy – 7 pkt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br/>
              <w:t>48 miesięcy – 15 pkt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84707" w14:textId="77777777" w:rsidR="00FF48A4" w:rsidRPr="00D9125B" w:rsidRDefault="00FF48A4" w:rsidP="008A4399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Tak/Podać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9BB59" w14:textId="77777777" w:rsidR="00FF48A4" w:rsidRPr="00D9125B" w:rsidRDefault="00FF48A4" w:rsidP="008A4399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 </w:t>
            </w:r>
          </w:p>
        </w:tc>
      </w:tr>
      <w:tr w:rsidR="00FF48A4" w:rsidRPr="00D9125B" w14:paraId="4B26CF5C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93048" w14:textId="77777777" w:rsidR="00FF48A4" w:rsidRPr="00D9125B" w:rsidRDefault="00FF48A4" w:rsidP="008A4399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DED7C" w14:textId="77777777" w:rsidR="00FF48A4" w:rsidRPr="00D9125B" w:rsidRDefault="00FF48A4" w:rsidP="008A4399">
            <w:pPr>
              <w:autoSpaceDE w:val="0"/>
              <w:autoSpaceDN w:val="0"/>
              <w:adjustRightInd w:val="0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C71C8" w14:textId="77777777" w:rsidR="00FF48A4" w:rsidRPr="00D9125B" w:rsidRDefault="00FF48A4" w:rsidP="008A4399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 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5E749" w14:textId="77777777" w:rsidR="00FF48A4" w:rsidRPr="00D9125B" w:rsidRDefault="00FF48A4" w:rsidP="008A4399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 </w:t>
            </w:r>
          </w:p>
        </w:tc>
      </w:tr>
      <w:tr w:rsidR="00FF48A4" w:rsidRPr="00D9125B" w14:paraId="20862A1A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DCF38" w14:textId="77777777" w:rsidR="00FF48A4" w:rsidRPr="00D9125B" w:rsidRDefault="00FF48A4" w:rsidP="008A4399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3662C" w14:textId="77777777" w:rsidR="00FF48A4" w:rsidRPr="00D9125B" w:rsidRDefault="00FF48A4" w:rsidP="008A4399">
            <w:pPr>
              <w:autoSpaceDE w:val="0"/>
              <w:autoSpaceDN w:val="0"/>
              <w:adjustRightInd w:val="0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35CC2" w14:textId="77777777" w:rsidR="00FF48A4" w:rsidRPr="00D9125B" w:rsidRDefault="00FF48A4" w:rsidP="008A4399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A4FDB" w14:textId="77777777" w:rsidR="00FF48A4" w:rsidRPr="00D9125B" w:rsidRDefault="00FF48A4" w:rsidP="008A4399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 </w:t>
            </w:r>
          </w:p>
        </w:tc>
      </w:tr>
      <w:tr w:rsidR="00FF48A4" w:rsidRPr="00D9125B" w14:paraId="4F95D4BD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9DAFF" w14:textId="77777777" w:rsidR="00FF48A4" w:rsidRPr="00D9125B" w:rsidRDefault="00FF48A4" w:rsidP="008A4399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34147" w14:textId="77777777" w:rsidR="00FF48A4" w:rsidRPr="00D9125B" w:rsidRDefault="00FF48A4" w:rsidP="008A4399">
            <w:pPr>
              <w:autoSpaceDE w:val="0"/>
              <w:autoSpaceDN w:val="0"/>
              <w:adjustRightInd w:val="0"/>
              <w:spacing w:line="240" w:lineRule="auto"/>
              <w:rPr>
                <w:rFonts w:ascii="Century Gothic" w:hAnsi="Century Gothic" w:cs="Arial"/>
                <w:sz w:val="16"/>
                <w:szCs w:val="16"/>
                <w:highlight w:val="yellow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Czas reakcji serwisu w okresie gwarancji od chwili zgłoszenia awarii czyli pojawienie się pracownika serwisu w miejscu awarii lub diagnostyka zdalna w dni robocze max 24 godziny. Czas skutecznej naprawy do 5 dni roboczych.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C1611" w14:textId="77777777" w:rsidR="00FF48A4" w:rsidRPr="00D9125B" w:rsidRDefault="00FF48A4" w:rsidP="008A4399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326A" w14:textId="77777777" w:rsidR="00FF48A4" w:rsidRPr="00D9125B" w:rsidRDefault="00FF48A4" w:rsidP="008A4399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 </w:t>
            </w:r>
          </w:p>
        </w:tc>
      </w:tr>
      <w:tr w:rsidR="00FF48A4" w:rsidRPr="00D9125B" w14:paraId="53EA2663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F3465" w14:textId="77777777" w:rsidR="00FF48A4" w:rsidRPr="00D9125B" w:rsidRDefault="00FF48A4" w:rsidP="008A4399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9E972" w14:textId="77777777" w:rsidR="00FF48A4" w:rsidRPr="00D9125B" w:rsidRDefault="00FF48A4" w:rsidP="008A4399">
            <w:pPr>
              <w:autoSpaceDE w:val="0"/>
              <w:autoSpaceDN w:val="0"/>
              <w:adjustRightInd w:val="0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DA3B1" w14:textId="77777777" w:rsidR="00FF48A4" w:rsidRPr="00D9125B" w:rsidRDefault="00FF48A4" w:rsidP="008A4399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D78A5" w14:textId="77777777" w:rsidR="00FF48A4" w:rsidRPr="00D9125B" w:rsidRDefault="00FF48A4" w:rsidP="008A4399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 </w:t>
            </w:r>
          </w:p>
        </w:tc>
      </w:tr>
      <w:tr w:rsidR="00FF48A4" w:rsidRPr="00D9125B" w14:paraId="6F07F1B1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F8106" w14:textId="77777777" w:rsidR="00FF48A4" w:rsidRPr="00D9125B" w:rsidRDefault="00FF48A4" w:rsidP="008A4399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5B3F3" w14:textId="77777777" w:rsidR="00FF48A4" w:rsidRPr="00D9125B" w:rsidRDefault="00FF48A4" w:rsidP="008A4399">
            <w:pPr>
              <w:spacing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  <w:lang w:val="pl-PL"/>
              </w:rPr>
              <w:t xml:space="preserve">- W przypadku naprawy trwającej dłużej niż 5 dni roboczych Wykonawca zapewni sprzęt zastępczy o parametrach </w:t>
            </w:r>
            <w:proofErr w:type="spellStart"/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  <w:lang w:val="pl-PL"/>
              </w:rPr>
              <w:t>niegorszych</w:t>
            </w:r>
            <w:proofErr w:type="spellEnd"/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  <w:lang w:val="pl-PL"/>
              </w:rPr>
              <w:t xml:space="preserve"> niż oferowany.</w:t>
            </w:r>
          </w:p>
          <w:p w14:paraId="292532EB" w14:textId="77777777" w:rsidR="00FF48A4" w:rsidRPr="00D9125B" w:rsidRDefault="00FF48A4" w:rsidP="008A4399">
            <w:pPr>
              <w:autoSpaceDE w:val="0"/>
              <w:autoSpaceDN w:val="0"/>
              <w:adjustRightInd w:val="0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  <w:lang w:val="pl-PL"/>
              </w:rPr>
              <w:t xml:space="preserve">- W przypadku naprawy trwającej dłużej niż 14 dni roboczych (import części spoza Polski) Wykonawca zapewni sprzęt zastępczy o parametrach </w:t>
            </w:r>
            <w:proofErr w:type="spellStart"/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  <w:lang w:val="pl-PL"/>
              </w:rPr>
              <w:t>niegorszych</w:t>
            </w:r>
            <w:proofErr w:type="spellEnd"/>
            <w:r w:rsidRPr="00D9125B">
              <w:rPr>
                <w:rFonts w:ascii="Century Gothic" w:hAnsi="Century Gothic" w:cs="Arial"/>
                <w:color w:val="000000"/>
                <w:sz w:val="16"/>
                <w:szCs w:val="16"/>
                <w:lang w:val="pl-PL"/>
              </w:rPr>
              <w:t xml:space="preserve"> niż oferowany.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F1958" w14:textId="77777777" w:rsidR="00FF48A4" w:rsidRPr="00D9125B" w:rsidRDefault="00FF48A4" w:rsidP="008A4399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C12BF" w14:textId="77777777" w:rsidR="00FF48A4" w:rsidRPr="00D9125B" w:rsidRDefault="00FF48A4" w:rsidP="008A4399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 </w:t>
            </w:r>
          </w:p>
        </w:tc>
      </w:tr>
      <w:tr w:rsidR="00FF48A4" w:rsidRPr="00D9125B" w14:paraId="48186198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FF802" w14:textId="77777777" w:rsidR="00FF48A4" w:rsidRPr="00D9125B" w:rsidRDefault="00FF48A4" w:rsidP="008A4399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A1D00" w14:textId="77777777" w:rsidR="00FF48A4" w:rsidRPr="00D9125B" w:rsidRDefault="00FF48A4" w:rsidP="008A4399">
            <w:pPr>
              <w:autoSpaceDE w:val="0"/>
              <w:autoSpaceDN w:val="0"/>
              <w:adjustRightInd w:val="0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 xml:space="preserve">W okresie gwarancji Wykonawca zobowiązany jest do wykonywania  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lastRenderedPageBreak/>
              <w:t>przeglądów zgodnie z zaleceniami producenta oraz wykonywania obowiązkowych testów specjalistycznych. Koszty przeglądów wliczone w cenę oferty.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74C4A" w14:textId="77777777" w:rsidR="00FF48A4" w:rsidRPr="00D9125B" w:rsidRDefault="00FF48A4" w:rsidP="008A4399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lastRenderedPageBreak/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66AB4" w14:textId="77777777" w:rsidR="00FF48A4" w:rsidRPr="00D9125B" w:rsidRDefault="00FF48A4" w:rsidP="008A4399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 </w:t>
            </w:r>
          </w:p>
        </w:tc>
      </w:tr>
      <w:tr w:rsidR="00FF48A4" w:rsidRPr="00D9125B" w14:paraId="0D7D5031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4D4C4" w14:textId="77777777" w:rsidR="00FF48A4" w:rsidRPr="00D9125B" w:rsidRDefault="00FF48A4" w:rsidP="008A4399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34728" w14:textId="56132249" w:rsidR="00FF48A4" w:rsidRPr="00D9125B" w:rsidRDefault="00FF48A4" w:rsidP="008A4399">
            <w:pPr>
              <w:autoSpaceDE w:val="0"/>
              <w:autoSpaceDN w:val="0"/>
              <w:adjustRightInd w:val="0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Certyfikat ISO 13485 dla producenta</w:t>
            </w:r>
            <w:r w:rsidR="00134D9E"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 xml:space="preserve"> (</w:t>
            </w:r>
            <w:r w:rsidR="0028054C"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 xml:space="preserve">do oferty) 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DAF35" w14:textId="77777777" w:rsidR="00FF48A4" w:rsidRPr="00D9125B" w:rsidRDefault="00FF48A4" w:rsidP="008A4399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770C0" w14:textId="77777777" w:rsidR="00FF48A4" w:rsidRPr="00D9125B" w:rsidRDefault="00FF48A4" w:rsidP="008A4399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 </w:t>
            </w:r>
          </w:p>
        </w:tc>
      </w:tr>
      <w:tr w:rsidR="00FF48A4" w:rsidRPr="00D9125B" w14:paraId="13A59F0D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A247F" w14:textId="77777777" w:rsidR="00FF48A4" w:rsidRPr="00D9125B" w:rsidRDefault="00FF48A4" w:rsidP="008A4399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6D48F" w14:textId="25C46A54" w:rsidR="00FF48A4" w:rsidRPr="00D9125B" w:rsidRDefault="00FF48A4" w:rsidP="008A4399">
            <w:pPr>
              <w:autoSpaceDE w:val="0"/>
              <w:autoSpaceDN w:val="0"/>
              <w:adjustRightInd w:val="0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 xml:space="preserve">Deklaracja zgodności CE wydana przez producenta </w:t>
            </w:r>
            <w:r w:rsidR="00134D9E"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(</w:t>
            </w:r>
            <w:r w:rsidR="0028054C"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do oferty)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5432C" w14:textId="77777777" w:rsidR="00FF48A4" w:rsidRPr="00D9125B" w:rsidRDefault="00FF48A4" w:rsidP="008A4399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EC4EE" w14:textId="77777777" w:rsidR="00FF48A4" w:rsidRPr="00D9125B" w:rsidRDefault="00FF48A4" w:rsidP="008A4399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 </w:t>
            </w:r>
          </w:p>
        </w:tc>
      </w:tr>
      <w:tr w:rsidR="00FF48A4" w:rsidRPr="00D9125B" w14:paraId="43DAECB1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37F3A" w14:textId="77777777" w:rsidR="00FF48A4" w:rsidRPr="00D9125B" w:rsidRDefault="00FF48A4" w:rsidP="008A4399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4B52D" w14:textId="77777777" w:rsidR="00FF48A4" w:rsidRPr="00D9125B" w:rsidRDefault="00FF48A4" w:rsidP="008A4399">
            <w:pPr>
              <w:autoSpaceDE w:val="0"/>
              <w:autoSpaceDN w:val="0"/>
              <w:adjustRightInd w:val="0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768C5" w14:textId="77777777" w:rsidR="00FF48A4" w:rsidRPr="00D9125B" w:rsidRDefault="00FF48A4" w:rsidP="008A4399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B3D4A" w14:textId="77777777" w:rsidR="00FF48A4" w:rsidRPr="00D9125B" w:rsidRDefault="00FF48A4" w:rsidP="008A4399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 </w:t>
            </w:r>
          </w:p>
        </w:tc>
      </w:tr>
      <w:tr w:rsidR="00FF48A4" w:rsidRPr="00D9125B" w14:paraId="12C18EA8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70D9B" w14:textId="77777777" w:rsidR="00FF48A4" w:rsidRPr="00D9125B" w:rsidRDefault="00FF48A4" w:rsidP="008A4399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1BBD7" w14:textId="77777777" w:rsidR="00FF48A4" w:rsidRPr="00D9125B" w:rsidRDefault="00FF48A4" w:rsidP="008A4399">
            <w:pPr>
              <w:autoSpaceDE w:val="0"/>
              <w:autoSpaceDN w:val="0"/>
              <w:adjustRightInd w:val="0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Zagwarantowana dostępność części zamiennych przez co najmniej 10  lat od daty zainstalowania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FFA59" w14:textId="77777777" w:rsidR="00FF48A4" w:rsidRPr="00D9125B" w:rsidRDefault="00FF48A4" w:rsidP="008A4399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420F8" w14:textId="77777777" w:rsidR="00FF48A4" w:rsidRPr="00D9125B" w:rsidRDefault="00FF48A4" w:rsidP="008A4399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 </w:t>
            </w:r>
          </w:p>
        </w:tc>
      </w:tr>
      <w:tr w:rsidR="00FF48A4" w:rsidRPr="00D9125B" w14:paraId="390403D7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A7E3A" w14:textId="77777777" w:rsidR="00FF48A4" w:rsidRPr="00D9125B" w:rsidRDefault="00FF48A4" w:rsidP="008A4399">
            <w:pPr>
              <w:pStyle w:val="Akapitzlist"/>
              <w:widowControl/>
              <w:numPr>
                <w:ilvl w:val="0"/>
                <w:numId w:val="7"/>
              </w:numPr>
              <w:tabs>
                <w:tab w:val="left" w:pos="360"/>
              </w:tabs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93D94" w14:textId="77777777" w:rsidR="00FF48A4" w:rsidRPr="00D9125B" w:rsidRDefault="00FF48A4" w:rsidP="008A4399">
            <w:pPr>
              <w:autoSpaceDE w:val="0"/>
              <w:autoSpaceDN w:val="0"/>
              <w:adjustRightInd w:val="0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Autoryzowany serwis gwarancyjny i pogwarancyjny.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C2DAF" w14:textId="77777777" w:rsidR="00FF48A4" w:rsidRPr="00D9125B" w:rsidRDefault="00FF48A4" w:rsidP="008A4399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16106" w14:textId="77777777" w:rsidR="00FF48A4" w:rsidRPr="00D9125B" w:rsidRDefault="00FF48A4" w:rsidP="008A4399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 </w:t>
            </w:r>
          </w:p>
        </w:tc>
      </w:tr>
      <w:tr w:rsidR="00FF48A4" w:rsidRPr="00D9125B" w14:paraId="0E9CA71F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40EB8" w14:textId="77777777" w:rsidR="00FF48A4" w:rsidRPr="00D9125B" w:rsidRDefault="00FF48A4" w:rsidP="008A4399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858ADA" w14:textId="3F3B18F2" w:rsidR="00FF48A4" w:rsidRPr="00D9125B" w:rsidRDefault="00FF48A4" w:rsidP="008A4399">
            <w:pPr>
              <w:autoSpaceDE w:val="0"/>
              <w:autoSpaceDN w:val="0"/>
              <w:adjustRightInd w:val="0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 xml:space="preserve">Świadectwo rejestracji, świadectwo dopuszczenia do obrotu, świadectwo jakości w języku polskim, kserokopie aktualnych certyfikatów dopuszczających dostarczony sprzęt do stosowania w jednostkach służby zdrowia </w:t>
            </w:r>
            <w:r w:rsidR="000A6F50"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 xml:space="preserve">lub równoważne </w:t>
            </w: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(</w:t>
            </w:r>
            <w:r w:rsidR="0028054C"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do oferty)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C9727" w14:textId="77777777" w:rsidR="00FF48A4" w:rsidRPr="00D9125B" w:rsidRDefault="00FF48A4" w:rsidP="008A4399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F715C" w14:textId="77777777" w:rsidR="00FF48A4" w:rsidRPr="00D9125B" w:rsidRDefault="00FF48A4" w:rsidP="008A4399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</w:p>
        </w:tc>
      </w:tr>
      <w:tr w:rsidR="00FF48A4" w:rsidRPr="00D9125B" w14:paraId="45AA7472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1BCB" w14:textId="77777777" w:rsidR="00FF48A4" w:rsidRPr="00D9125B" w:rsidRDefault="00FF48A4" w:rsidP="008A4399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AF1D2" w14:textId="77777777" w:rsidR="00FF48A4" w:rsidRPr="00D9125B" w:rsidRDefault="00FF48A4" w:rsidP="008A4399">
            <w:pPr>
              <w:autoSpaceDE w:val="0"/>
              <w:autoSpaceDN w:val="0"/>
              <w:adjustRightInd w:val="0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Materiały informacyjne na temat oferowanego sprzętu w języku polskim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BCC2B" w14:textId="77777777" w:rsidR="00FF48A4" w:rsidRPr="00D9125B" w:rsidRDefault="00FF48A4" w:rsidP="008A4399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48761" w14:textId="77777777" w:rsidR="00FF48A4" w:rsidRPr="00D9125B" w:rsidRDefault="00FF48A4" w:rsidP="008A4399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 </w:t>
            </w:r>
          </w:p>
        </w:tc>
      </w:tr>
      <w:tr w:rsidR="00FF48A4" w:rsidRPr="00D9125B" w14:paraId="7489A46F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21BF2" w14:textId="77777777" w:rsidR="00FF48A4" w:rsidRPr="00D9125B" w:rsidRDefault="00FF48A4" w:rsidP="008A4399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6E748" w14:textId="77777777" w:rsidR="00FF48A4" w:rsidRPr="00D9125B" w:rsidRDefault="00FF48A4" w:rsidP="008A4399">
            <w:pPr>
              <w:autoSpaceDE w:val="0"/>
              <w:autoSpaceDN w:val="0"/>
              <w:adjustRightInd w:val="0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Instrukcja do sprzętu w języku polskim (wraz z dostawą aparatu)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3A33A" w14:textId="77777777" w:rsidR="00FF48A4" w:rsidRPr="00D9125B" w:rsidRDefault="00FF48A4" w:rsidP="008A4399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9BB76" w14:textId="77777777" w:rsidR="00FF48A4" w:rsidRPr="00D9125B" w:rsidRDefault="00FF48A4" w:rsidP="008A4399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 </w:t>
            </w:r>
          </w:p>
        </w:tc>
      </w:tr>
      <w:tr w:rsidR="00FF48A4" w:rsidRPr="00D9125B" w14:paraId="60550AEB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63F37" w14:textId="77777777" w:rsidR="00FF48A4" w:rsidRPr="00D9125B" w:rsidRDefault="00FF48A4" w:rsidP="008A4399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41BC9" w14:textId="77777777" w:rsidR="00FF48A4" w:rsidRPr="00D9125B" w:rsidRDefault="00FF48A4" w:rsidP="008A4399">
            <w:pPr>
              <w:autoSpaceDE w:val="0"/>
              <w:autoSpaceDN w:val="0"/>
              <w:adjustRightInd w:val="0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AE30E" w14:textId="77777777" w:rsidR="00FF48A4" w:rsidRPr="00D9125B" w:rsidRDefault="00FF48A4" w:rsidP="008A4399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585A6" w14:textId="77777777" w:rsidR="00FF48A4" w:rsidRPr="00D9125B" w:rsidRDefault="00FF48A4" w:rsidP="008A4399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 </w:t>
            </w:r>
          </w:p>
        </w:tc>
      </w:tr>
      <w:tr w:rsidR="00FF48A4" w:rsidRPr="00D9125B" w14:paraId="3CE569D3" w14:textId="77777777" w:rsidTr="00297816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0BC80" w14:textId="77777777" w:rsidR="00FF48A4" w:rsidRPr="00D9125B" w:rsidRDefault="00FF48A4" w:rsidP="008A4399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overflowPunct w:val="0"/>
              <w:autoSpaceDN w:val="0"/>
              <w:adjustRightInd w:val="0"/>
              <w:spacing w:line="240" w:lineRule="auto"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pl-PL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BC4CC" w14:textId="2802772F" w:rsidR="00FF48A4" w:rsidRPr="00D9125B" w:rsidRDefault="000A6F50" w:rsidP="008A4399">
            <w:pPr>
              <w:autoSpaceDE w:val="0"/>
              <w:autoSpaceDN w:val="0"/>
              <w:adjustRightInd w:val="0"/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Dostawa, instalacja i uruchomienie (zrealizowanie przedmiotu umowy/termin realizacji): 15 grudnia 2025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9B50B" w14:textId="3B47C601" w:rsidR="00FF48A4" w:rsidRPr="00D9125B" w:rsidRDefault="00FF48A4" w:rsidP="008A4399">
            <w:pPr>
              <w:spacing w:line="240" w:lineRule="auto"/>
              <w:jc w:val="center"/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2A96" w14:textId="77777777" w:rsidR="00FF48A4" w:rsidRPr="00D9125B" w:rsidRDefault="00FF48A4" w:rsidP="008A4399">
            <w:pPr>
              <w:spacing w:line="240" w:lineRule="auto"/>
              <w:rPr>
                <w:rFonts w:ascii="Century Gothic" w:hAnsi="Century Gothic" w:cs="Arial"/>
                <w:sz w:val="16"/>
                <w:szCs w:val="16"/>
                <w:lang w:val="pl-PL"/>
              </w:rPr>
            </w:pPr>
            <w:r w:rsidRPr="00D9125B">
              <w:rPr>
                <w:rFonts w:ascii="Century Gothic" w:hAnsi="Century Gothic" w:cs="Arial"/>
                <w:sz w:val="16"/>
                <w:szCs w:val="16"/>
                <w:lang w:val="pl-PL"/>
              </w:rPr>
              <w:t> </w:t>
            </w:r>
          </w:p>
        </w:tc>
      </w:tr>
    </w:tbl>
    <w:p w14:paraId="2E104992" w14:textId="77777777" w:rsidR="00FF48A4" w:rsidRPr="00D9125B" w:rsidRDefault="00FF48A4" w:rsidP="00D9125B">
      <w:pPr>
        <w:spacing w:line="360" w:lineRule="auto"/>
        <w:rPr>
          <w:rFonts w:ascii="Century Gothic" w:hAnsi="Century Gothic"/>
          <w:sz w:val="16"/>
          <w:szCs w:val="16"/>
          <w:lang w:val="pl-PL"/>
        </w:rPr>
      </w:pPr>
    </w:p>
    <w:p w14:paraId="716E2D3C" w14:textId="77777777" w:rsidR="00DB08F1" w:rsidRPr="00D9125B" w:rsidRDefault="00DB08F1" w:rsidP="00D9125B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9125B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2ACA39EE" w14:textId="77777777" w:rsidR="00DB08F1" w:rsidRPr="00D9125B" w:rsidRDefault="00DB08F1" w:rsidP="00D9125B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2B1D1EED" w14:textId="77777777" w:rsidR="00DB08F1" w:rsidRPr="00D9125B" w:rsidRDefault="00DB08F1" w:rsidP="00D9125B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9125B">
        <w:rPr>
          <w:rFonts w:ascii="Century Gothic" w:hAnsi="Century Gothic"/>
          <w:sz w:val="16"/>
          <w:szCs w:val="16"/>
        </w:rPr>
        <w:t>1.</w:t>
      </w:r>
      <w:r w:rsidRPr="00D9125B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17383E2C" w14:textId="77777777" w:rsidR="00DB08F1" w:rsidRPr="00D9125B" w:rsidRDefault="00DB08F1" w:rsidP="00D9125B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9125B">
        <w:rPr>
          <w:rFonts w:ascii="Century Gothic" w:hAnsi="Century Gothic"/>
          <w:sz w:val="16"/>
          <w:szCs w:val="16"/>
        </w:rPr>
        <w:t>2.</w:t>
      </w:r>
      <w:r w:rsidRPr="00D9125B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63B5C9D1" w14:textId="77777777" w:rsidR="00DB08F1" w:rsidRPr="00D9125B" w:rsidRDefault="00DB08F1" w:rsidP="00D9125B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9125B">
        <w:rPr>
          <w:rFonts w:ascii="Century Gothic" w:hAnsi="Century Gothic"/>
          <w:sz w:val="16"/>
          <w:szCs w:val="16"/>
        </w:rPr>
        <w:tab/>
      </w:r>
      <w:r w:rsidRPr="00D9125B">
        <w:rPr>
          <w:rFonts w:ascii="Century Gothic" w:hAnsi="Century Gothic"/>
          <w:sz w:val="16"/>
          <w:szCs w:val="16"/>
        </w:rPr>
        <w:tab/>
      </w:r>
    </w:p>
    <w:p w14:paraId="0035EFAE" w14:textId="0696F5AA" w:rsidR="00DB08F1" w:rsidRPr="00D9125B" w:rsidRDefault="00DB08F1" w:rsidP="00D9125B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9125B">
        <w:rPr>
          <w:rFonts w:ascii="Century Gothic" w:hAnsi="Century Gothic"/>
          <w:sz w:val="16"/>
          <w:szCs w:val="16"/>
        </w:rPr>
        <w:tab/>
      </w:r>
      <w:r w:rsidRPr="00D9125B">
        <w:rPr>
          <w:rFonts w:ascii="Century Gothic" w:hAnsi="Century Gothic"/>
          <w:sz w:val="16"/>
          <w:szCs w:val="16"/>
        </w:rPr>
        <w:tab/>
      </w:r>
      <w:r w:rsidRPr="00D9125B">
        <w:rPr>
          <w:rFonts w:ascii="Century Gothic" w:hAnsi="Century Gothic"/>
          <w:sz w:val="16"/>
          <w:szCs w:val="16"/>
        </w:rPr>
        <w:tab/>
      </w:r>
      <w:r w:rsidRPr="00D9125B">
        <w:rPr>
          <w:rFonts w:ascii="Century Gothic" w:hAnsi="Century Gothic"/>
          <w:sz w:val="16"/>
          <w:szCs w:val="16"/>
        </w:rPr>
        <w:tab/>
      </w:r>
    </w:p>
    <w:p w14:paraId="28C3ACCB" w14:textId="77777777" w:rsidR="00B565CD" w:rsidRDefault="00B565CD" w:rsidP="00B565CD">
      <w:pPr>
        <w:spacing w:line="240" w:lineRule="auto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  <w:t>……………………………………………………………</w:t>
      </w:r>
    </w:p>
    <w:p w14:paraId="75C8BEBC" w14:textId="77777777" w:rsidR="00B565CD" w:rsidRPr="00033C9E" w:rsidRDefault="00B565CD" w:rsidP="00B565CD">
      <w:pPr>
        <w:spacing w:line="240" w:lineRule="auto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ab/>
      </w:r>
      <w:proofErr w:type="spellStart"/>
      <w:r>
        <w:rPr>
          <w:rFonts w:ascii="Century Gothic" w:hAnsi="Century Gothic"/>
          <w:sz w:val="16"/>
          <w:szCs w:val="16"/>
        </w:rPr>
        <w:t>podpis</w:t>
      </w:r>
      <w:proofErr w:type="spellEnd"/>
    </w:p>
    <w:p w14:paraId="42C488AB" w14:textId="392A59CC" w:rsidR="00AF534A" w:rsidRPr="00D9125B" w:rsidRDefault="00AF534A" w:rsidP="00B565CD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sectPr w:rsidR="00AF534A" w:rsidRPr="00D9125B"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DAADC" w14:textId="77777777" w:rsidR="008B05DF" w:rsidRDefault="008B05DF" w:rsidP="00F31D70">
      <w:pPr>
        <w:spacing w:line="240" w:lineRule="auto"/>
      </w:pPr>
      <w:r>
        <w:separator/>
      </w:r>
    </w:p>
  </w:endnote>
  <w:endnote w:type="continuationSeparator" w:id="0">
    <w:p w14:paraId="3F0B5CA7" w14:textId="77777777" w:rsidR="008B05DF" w:rsidRDefault="008B05DF" w:rsidP="00F31D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-1901506458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BF94EAC" w14:textId="51B27C3D" w:rsidR="006E586D" w:rsidRPr="006E586D" w:rsidRDefault="006E586D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6E586D">
              <w:rPr>
                <w:rFonts w:ascii="Century Gothic" w:hAnsi="Century Gothic"/>
                <w:sz w:val="12"/>
                <w:szCs w:val="12"/>
                <w:lang w:val="pl-PL"/>
              </w:rPr>
              <w:t xml:space="preserve">Strona </w:t>
            </w:r>
            <w:r w:rsidRPr="006E586D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6E586D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6E586D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6E586D">
              <w:rPr>
                <w:rFonts w:ascii="Century Gothic" w:hAnsi="Century Gothic"/>
                <w:b/>
                <w:bCs/>
                <w:sz w:val="12"/>
                <w:szCs w:val="12"/>
                <w:lang w:val="pl-PL"/>
              </w:rPr>
              <w:t>2</w:t>
            </w:r>
            <w:r w:rsidRPr="006E586D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6E586D">
              <w:rPr>
                <w:rFonts w:ascii="Century Gothic" w:hAnsi="Century Gothic"/>
                <w:sz w:val="12"/>
                <w:szCs w:val="12"/>
                <w:lang w:val="pl-PL"/>
              </w:rPr>
              <w:t xml:space="preserve"> z </w:t>
            </w:r>
            <w:r w:rsidRPr="006E586D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6E586D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6E586D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6E586D">
              <w:rPr>
                <w:rFonts w:ascii="Century Gothic" w:hAnsi="Century Gothic"/>
                <w:b/>
                <w:bCs/>
                <w:sz w:val="12"/>
                <w:szCs w:val="12"/>
                <w:lang w:val="pl-PL"/>
              </w:rPr>
              <w:t>2</w:t>
            </w:r>
            <w:r w:rsidRPr="006E586D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0D0EF525" w14:textId="77777777" w:rsidR="006E586D" w:rsidRPr="006E586D" w:rsidRDefault="006E586D">
    <w:pPr>
      <w:pStyle w:val="Stopka"/>
      <w:rPr>
        <w:rFonts w:ascii="Century Gothic" w:hAnsi="Century Gothic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9CA47" w14:textId="77777777" w:rsidR="008B05DF" w:rsidRDefault="008B05DF" w:rsidP="00F31D70">
      <w:pPr>
        <w:spacing w:line="240" w:lineRule="auto"/>
      </w:pPr>
      <w:r>
        <w:separator/>
      </w:r>
    </w:p>
  </w:footnote>
  <w:footnote w:type="continuationSeparator" w:id="0">
    <w:p w14:paraId="6EBE337D" w14:textId="77777777" w:rsidR="008B05DF" w:rsidRDefault="008B05DF" w:rsidP="00F31D7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styleLink w:val="WW8Num164112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4261F0A"/>
    <w:multiLevelType w:val="hybridMultilevel"/>
    <w:tmpl w:val="BD1C61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D3C9F"/>
    <w:multiLevelType w:val="hybridMultilevel"/>
    <w:tmpl w:val="275AEFF8"/>
    <w:lvl w:ilvl="0" w:tplc="032E716E">
      <w:numFmt w:val="bullet"/>
      <w:lvlText w:val="-"/>
      <w:lvlJc w:val="left"/>
      <w:pPr>
        <w:ind w:left="720" w:hanging="360"/>
      </w:pPr>
      <w:rPr>
        <w:rFonts w:ascii="Calibri" w:eastAsia="Andale Sans U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944933"/>
    <w:multiLevelType w:val="hybridMultilevel"/>
    <w:tmpl w:val="6AB41848"/>
    <w:lvl w:ilvl="0" w:tplc="8FA8A772">
      <w:numFmt w:val="bullet"/>
      <w:lvlText w:val="-"/>
      <w:lvlJc w:val="left"/>
      <w:pPr>
        <w:ind w:left="720" w:hanging="360"/>
      </w:pPr>
      <w:rPr>
        <w:rFonts w:ascii="Calibri" w:eastAsia="Andale Sans U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631990"/>
    <w:multiLevelType w:val="hybridMultilevel"/>
    <w:tmpl w:val="E47857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FE409B"/>
    <w:multiLevelType w:val="hybridMultilevel"/>
    <w:tmpl w:val="5ED8079E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902257"/>
    <w:multiLevelType w:val="hybridMultilevel"/>
    <w:tmpl w:val="4D704BCA"/>
    <w:lvl w:ilvl="0" w:tplc="010EE59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796" w:hanging="360"/>
      </w:pPr>
    </w:lvl>
    <w:lvl w:ilvl="2" w:tplc="FFFFFFFF" w:tentative="1">
      <w:start w:val="1"/>
      <w:numFmt w:val="lowerRoman"/>
      <w:lvlText w:val="%3."/>
      <w:lvlJc w:val="right"/>
      <w:pPr>
        <w:ind w:left="1516" w:hanging="180"/>
      </w:pPr>
    </w:lvl>
    <w:lvl w:ilvl="3" w:tplc="FFFFFFFF" w:tentative="1">
      <w:start w:val="1"/>
      <w:numFmt w:val="decimal"/>
      <w:lvlText w:val="%4."/>
      <w:lvlJc w:val="left"/>
      <w:pPr>
        <w:ind w:left="2236" w:hanging="360"/>
      </w:pPr>
    </w:lvl>
    <w:lvl w:ilvl="4" w:tplc="FFFFFFFF" w:tentative="1">
      <w:start w:val="1"/>
      <w:numFmt w:val="lowerLetter"/>
      <w:lvlText w:val="%5."/>
      <w:lvlJc w:val="left"/>
      <w:pPr>
        <w:ind w:left="2956" w:hanging="360"/>
      </w:pPr>
    </w:lvl>
    <w:lvl w:ilvl="5" w:tplc="FFFFFFFF" w:tentative="1">
      <w:start w:val="1"/>
      <w:numFmt w:val="lowerRoman"/>
      <w:lvlText w:val="%6."/>
      <w:lvlJc w:val="right"/>
      <w:pPr>
        <w:ind w:left="3676" w:hanging="180"/>
      </w:pPr>
    </w:lvl>
    <w:lvl w:ilvl="6" w:tplc="FFFFFFFF" w:tentative="1">
      <w:start w:val="1"/>
      <w:numFmt w:val="decimal"/>
      <w:lvlText w:val="%7."/>
      <w:lvlJc w:val="left"/>
      <w:pPr>
        <w:ind w:left="4396" w:hanging="360"/>
      </w:pPr>
    </w:lvl>
    <w:lvl w:ilvl="7" w:tplc="FFFFFFFF" w:tentative="1">
      <w:start w:val="1"/>
      <w:numFmt w:val="lowerLetter"/>
      <w:lvlText w:val="%8."/>
      <w:lvlJc w:val="left"/>
      <w:pPr>
        <w:ind w:left="5116" w:hanging="360"/>
      </w:pPr>
    </w:lvl>
    <w:lvl w:ilvl="8" w:tplc="FFFFFFFF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7AEB6099"/>
    <w:multiLevelType w:val="hybridMultilevel"/>
    <w:tmpl w:val="DCD455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8869672">
    <w:abstractNumId w:val="0"/>
  </w:num>
  <w:num w:numId="2" w16cid:durableId="1239822775">
    <w:abstractNumId w:val="2"/>
  </w:num>
  <w:num w:numId="3" w16cid:durableId="1732267825">
    <w:abstractNumId w:val="4"/>
  </w:num>
  <w:num w:numId="4" w16cid:durableId="1648364305">
    <w:abstractNumId w:val="1"/>
  </w:num>
  <w:num w:numId="5" w16cid:durableId="492797245">
    <w:abstractNumId w:val="3"/>
  </w:num>
  <w:num w:numId="6" w16cid:durableId="542905863">
    <w:abstractNumId w:val="7"/>
  </w:num>
  <w:num w:numId="7" w16cid:durableId="473332799">
    <w:abstractNumId w:val="6"/>
  </w:num>
  <w:num w:numId="8" w16cid:durableId="3438710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34A"/>
    <w:rsid w:val="00042EFF"/>
    <w:rsid w:val="00063121"/>
    <w:rsid w:val="00063DAE"/>
    <w:rsid w:val="00067A18"/>
    <w:rsid w:val="000735AC"/>
    <w:rsid w:val="000929BE"/>
    <w:rsid w:val="000A09A1"/>
    <w:rsid w:val="000A6F50"/>
    <w:rsid w:val="000E5AEE"/>
    <w:rsid w:val="00134D9E"/>
    <w:rsid w:val="00135510"/>
    <w:rsid w:val="00152ED3"/>
    <w:rsid w:val="001573C2"/>
    <w:rsid w:val="00161BEC"/>
    <w:rsid w:val="00166718"/>
    <w:rsid w:val="00174BE3"/>
    <w:rsid w:val="001964E6"/>
    <w:rsid w:val="001C472B"/>
    <w:rsid w:val="00201111"/>
    <w:rsid w:val="00246B86"/>
    <w:rsid w:val="00251330"/>
    <w:rsid w:val="00251D80"/>
    <w:rsid w:val="00252B54"/>
    <w:rsid w:val="00257D0A"/>
    <w:rsid w:val="00266903"/>
    <w:rsid w:val="0027403E"/>
    <w:rsid w:val="0028054C"/>
    <w:rsid w:val="00297F13"/>
    <w:rsid w:val="00311181"/>
    <w:rsid w:val="0031288F"/>
    <w:rsid w:val="00321464"/>
    <w:rsid w:val="0033452E"/>
    <w:rsid w:val="00341458"/>
    <w:rsid w:val="00365A41"/>
    <w:rsid w:val="003922A0"/>
    <w:rsid w:val="003B2465"/>
    <w:rsid w:val="003B4349"/>
    <w:rsid w:val="003B55B5"/>
    <w:rsid w:val="003D0C26"/>
    <w:rsid w:val="003F789B"/>
    <w:rsid w:val="004319C9"/>
    <w:rsid w:val="004630F8"/>
    <w:rsid w:val="00467D25"/>
    <w:rsid w:val="00470A67"/>
    <w:rsid w:val="004730D5"/>
    <w:rsid w:val="004841F9"/>
    <w:rsid w:val="004B2EBF"/>
    <w:rsid w:val="004D538B"/>
    <w:rsid w:val="004F20E7"/>
    <w:rsid w:val="00511FF4"/>
    <w:rsid w:val="00512E9A"/>
    <w:rsid w:val="005301C5"/>
    <w:rsid w:val="005C17D8"/>
    <w:rsid w:val="005E1986"/>
    <w:rsid w:val="005E351F"/>
    <w:rsid w:val="005F6D55"/>
    <w:rsid w:val="006023CA"/>
    <w:rsid w:val="0060310E"/>
    <w:rsid w:val="006124F6"/>
    <w:rsid w:val="006128FD"/>
    <w:rsid w:val="00642D94"/>
    <w:rsid w:val="00673ADC"/>
    <w:rsid w:val="00690DD2"/>
    <w:rsid w:val="00696553"/>
    <w:rsid w:val="006B665A"/>
    <w:rsid w:val="006E586D"/>
    <w:rsid w:val="00737E3F"/>
    <w:rsid w:val="00745137"/>
    <w:rsid w:val="007551F2"/>
    <w:rsid w:val="0076379D"/>
    <w:rsid w:val="007A31AB"/>
    <w:rsid w:val="007C3D6B"/>
    <w:rsid w:val="007D19C2"/>
    <w:rsid w:val="007E2102"/>
    <w:rsid w:val="007E3838"/>
    <w:rsid w:val="007E7F9B"/>
    <w:rsid w:val="007F486D"/>
    <w:rsid w:val="007F4992"/>
    <w:rsid w:val="00837FCD"/>
    <w:rsid w:val="00844CFC"/>
    <w:rsid w:val="008530B7"/>
    <w:rsid w:val="00862639"/>
    <w:rsid w:val="00892D2D"/>
    <w:rsid w:val="008938D6"/>
    <w:rsid w:val="008A4399"/>
    <w:rsid w:val="008B05DF"/>
    <w:rsid w:val="008E4E74"/>
    <w:rsid w:val="008F69FC"/>
    <w:rsid w:val="00921851"/>
    <w:rsid w:val="009236A6"/>
    <w:rsid w:val="0095757B"/>
    <w:rsid w:val="009B0DE1"/>
    <w:rsid w:val="009D48F7"/>
    <w:rsid w:val="009D4A6F"/>
    <w:rsid w:val="00A13B33"/>
    <w:rsid w:val="00A904D9"/>
    <w:rsid w:val="00A97458"/>
    <w:rsid w:val="00A97B99"/>
    <w:rsid w:val="00AA7EE1"/>
    <w:rsid w:val="00AC23D3"/>
    <w:rsid w:val="00AC4E10"/>
    <w:rsid w:val="00AD3D35"/>
    <w:rsid w:val="00AE30F8"/>
    <w:rsid w:val="00AF534A"/>
    <w:rsid w:val="00B0269F"/>
    <w:rsid w:val="00B10966"/>
    <w:rsid w:val="00B565CD"/>
    <w:rsid w:val="00B6415D"/>
    <w:rsid w:val="00BA6B87"/>
    <w:rsid w:val="00BB4016"/>
    <w:rsid w:val="00BD12D2"/>
    <w:rsid w:val="00BF035F"/>
    <w:rsid w:val="00BF3C73"/>
    <w:rsid w:val="00BF5F19"/>
    <w:rsid w:val="00C05D57"/>
    <w:rsid w:val="00C1180C"/>
    <w:rsid w:val="00C35C92"/>
    <w:rsid w:val="00C55708"/>
    <w:rsid w:val="00CE4ECC"/>
    <w:rsid w:val="00D3630D"/>
    <w:rsid w:val="00D371C5"/>
    <w:rsid w:val="00D813B8"/>
    <w:rsid w:val="00D9125B"/>
    <w:rsid w:val="00DB08F1"/>
    <w:rsid w:val="00DC3253"/>
    <w:rsid w:val="00DC4A18"/>
    <w:rsid w:val="00DD5747"/>
    <w:rsid w:val="00DD734E"/>
    <w:rsid w:val="00DE611D"/>
    <w:rsid w:val="00DE7032"/>
    <w:rsid w:val="00DF57BA"/>
    <w:rsid w:val="00E13EBB"/>
    <w:rsid w:val="00E31B0F"/>
    <w:rsid w:val="00E4694E"/>
    <w:rsid w:val="00E86586"/>
    <w:rsid w:val="00E95338"/>
    <w:rsid w:val="00EA2AEE"/>
    <w:rsid w:val="00EB0BFD"/>
    <w:rsid w:val="00ED53D9"/>
    <w:rsid w:val="00EE0D7D"/>
    <w:rsid w:val="00EE2321"/>
    <w:rsid w:val="00F25476"/>
    <w:rsid w:val="00F30932"/>
    <w:rsid w:val="00F31D70"/>
    <w:rsid w:val="00F53BDF"/>
    <w:rsid w:val="00FB0572"/>
    <w:rsid w:val="00FB6699"/>
    <w:rsid w:val="00FD637F"/>
    <w:rsid w:val="00FE3186"/>
    <w:rsid w:val="00FE6C1E"/>
    <w:rsid w:val="00FF3FB7"/>
    <w:rsid w:val="00FF4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1544F9"/>
  <w15:chartTrackingRefBased/>
  <w15:docId w15:val="{F495267B-4AB1-4075-B379-C193C17F3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379D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Nagwek1">
    <w:name w:val="heading 1"/>
    <w:basedOn w:val="Normalny"/>
    <w:next w:val="Normalny"/>
    <w:link w:val="Nagwek1Znak"/>
    <w:qFormat/>
    <w:rsid w:val="0076379D"/>
    <w:pPr>
      <w:keepNext/>
      <w:numPr>
        <w:numId w:val="1"/>
      </w:numPr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76379D"/>
    <w:pPr>
      <w:keepNext/>
      <w:numPr>
        <w:ilvl w:val="1"/>
        <w:numId w:val="1"/>
      </w:numPr>
      <w:jc w:val="right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76379D"/>
    <w:pPr>
      <w:keepNext/>
      <w:numPr>
        <w:ilvl w:val="2"/>
        <w:numId w:val="1"/>
      </w:numPr>
      <w:jc w:val="right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76379D"/>
    <w:pPr>
      <w:keepNext/>
      <w:numPr>
        <w:ilvl w:val="3"/>
        <w:numId w:val="1"/>
      </w:numPr>
      <w:ind w:left="0" w:right="-35" w:firstLine="0"/>
      <w:jc w:val="center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F5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76379D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rsid w:val="0076379D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rsid w:val="0076379D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rsid w:val="0076379D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numbering" w:customStyle="1" w:styleId="WW8Num164112">
    <w:name w:val="WW8Num164112"/>
    <w:basedOn w:val="Bezlisty"/>
    <w:rsid w:val="0076379D"/>
    <w:pPr>
      <w:numPr>
        <w:numId w:val="1"/>
      </w:numPr>
    </w:p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7D19C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31D7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1D70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Stopka">
    <w:name w:val="footer"/>
    <w:basedOn w:val="Normalny"/>
    <w:link w:val="StopkaZnak"/>
    <w:uiPriority w:val="99"/>
    <w:unhideWhenUsed/>
    <w:rsid w:val="00F31D7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1D70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Bezodstpw">
    <w:name w:val="No Spacing"/>
    <w:uiPriority w:val="1"/>
    <w:qFormat/>
    <w:rsid w:val="007E2102"/>
    <w:pPr>
      <w:spacing w:after="0" w:line="240" w:lineRule="auto"/>
    </w:pPr>
    <w:rPr>
      <w:rFonts w:ascii="Arial" w:eastAsia="Calibri" w:hAnsi="Arial" w:cs="Arial"/>
      <w:sz w:val="24"/>
      <w:szCs w:val="24"/>
      <w:lang w:val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7E2102"/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2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B9284-F01C-4B7E-BA01-EACCEDFA2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16</Pages>
  <Words>5075</Words>
  <Characters>30452</Characters>
  <Application>Microsoft Office Word</Application>
  <DocSecurity>0</DocSecurity>
  <Lines>253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6</cp:revision>
  <dcterms:created xsi:type="dcterms:W3CDTF">2025-11-24T11:43:00Z</dcterms:created>
  <dcterms:modified xsi:type="dcterms:W3CDTF">2025-11-25T10:20:00Z</dcterms:modified>
</cp:coreProperties>
</file>