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53E65D" w14:textId="251278C3" w:rsidR="002578E4" w:rsidRPr="00D33F21" w:rsidRDefault="00FB1E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B1EA0">
              <w:rPr>
                <w:rFonts w:ascii="Times New Roman" w:eastAsia="Times New Roman" w:hAnsi="Times New Roman"/>
                <w:bCs/>
                <w:lang w:eastAsia="pl-PL"/>
              </w:rPr>
              <w:t>Zakup narzędzi do zabiegów laryngologicznych oraz pistoletów biopsyjnych (2 szt.) w ramach realizacji zadania: Zakup niezbędnego sprzętu na potrzeby Bloku Operacyjnego Szpitala Wojewódzkiego w Poznaniu - dwa zadania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13F69930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FB1EA0">
              <w:rPr>
                <w:rFonts w:ascii="Times New Roman" w:eastAsia="Times New Roman" w:hAnsi="Times New Roman"/>
                <w:bCs/>
                <w:lang w:eastAsia="pl-PL"/>
              </w:rPr>
              <w:t>52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D6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4C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4D54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EA0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2025-10-20T05:43:00Z</dcterms:created>
  <dcterms:modified xsi:type="dcterms:W3CDTF">2025-11-17T17:29:00Z</dcterms:modified>
</cp:coreProperties>
</file>