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C98D11" w14:textId="77777777" w:rsidR="008A3CCD" w:rsidRPr="008A3CCD" w:rsidRDefault="008A3CCD" w:rsidP="008A3CCD">
      <w:pPr>
        <w:spacing w:line="360" w:lineRule="auto"/>
        <w:jc w:val="right"/>
        <w:rPr>
          <w:rFonts w:ascii="Century Gothic" w:hAnsi="Century Gothic"/>
          <w:b/>
          <w:bCs/>
          <w:sz w:val="16"/>
          <w:szCs w:val="16"/>
          <w:u w:val="single"/>
          <w:lang w:val="en-US"/>
        </w:rPr>
      </w:pPr>
      <w:bookmarkStart w:id="0" w:name="_Hlk214877097"/>
      <w:r w:rsidRPr="008A3CCD">
        <w:rPr>
          <w:rFonts w:ascii="Century Gothic" w:hAnsi="Century Gothic"/>
          <w:b/>
          <w:bCs/>
          <w:sz w:val="16"/>
          <w:szCs w:val="16"/>
          <w:lang w:val="en-US"/>
        </w:rPr>
        <w:t xml:space="preserve">załącznik nr 2 do SWZ / załącznik </w:t>
      </w:r>
      <w:r w:rsidRPr="008A3CCD">
        <w:rPr>
          <w:rFonts w:ascii="Century Gothic" w:hAnsi="Century Gothic"/>
          <w:b/>
          <w:bCs/>
          <w:sz w:val="16"/>
          <w:szCs w:val="16"/>
          <w:u w:val="single"/>
          <w:lang w:val="en-US"/>
        </w:rPr>
        <w:t>nr 1 do umowy</w:t>
      </w:r>
    </w:p>
    <w:p w14:paraId="633585C3" w14:textId="77777777" w:rsidR="008A3CCD" w:rsidRPr="008A3CCD" w:rsidRDefault="008A3CCD" w:rsidP="008A3CCD">
      <w:pPr>
        <w:spacing w:line="360" w:lineRule="auto"/>
        <w:rPr>
          <w:rFonts w:ascii="Century Gothic" w:hAnsi="Century Gothic"/>
          <w:b/>
          <w:bCs/>
          <w:sz w:val="16"/>
          <w:szCs w:val="16"/>
          <w:u w:val="single"/>
          <w:lang w:val="en-US"/>
        </w:rPr>
      </w:pPr>
    </w:p>
    <w:p w14:paraId="175979B6" w14:textId="77777777" w:rsidR="008A3CCD" w:rsidRPr="008A3CCD" w:rsidRDefault="008A3CCD" w:rsidP="008A3CCD">
      <w:pPr>
        <w:spacing w:line="360" w:lineRule="auto"/>
        <w:jc w:val="center"/>
        <w:rPr>
          <w:rFonts w:ascii="Century Gothic" w:hAnsi="Century Gothic"/>
          <w:sz w:val="16"/>
          <w:szCs w:val="16"/>
        </w:rPr>
      </w:pPr>
      <w:r w:rsidRPr="008A3CCD">
        <w:rPr>
          <w:rFonts w:ascii="Century Gothic" w:hAnsi="Century Gothic"/>
          <w:b/>
          <w:bCs/>
          <w:sz w:val="16"/>
          <w:szCs w:val="16"/>
          <w:lang w:val="en-US"/>
        </w:rPr>
        <w:t>Formularz asortymentowo – cenowy / Opis przedmiotu zamówienia</w:t>
      </w:r>
    </w:p>
    <w:p w14:paraId="05131E5B" w14:textId="15BC772B" w:rsidR="007679AA" w:rsidRPr="007679AA" w:rsidRDefault="007679AA" w:rsidP="007679AA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7679AA">
        <w:rPr>
          <w:rFonts w:ascii="Century Gothic" w:hAnsi="Century Gothic"/>
          <w:b/>
          <w:sz w:val="16"/>
          <w:szCs w:val="16"/>
        </w:rPr>
        <w:t>Zadanie nr 1</w:t>
      </w:r>
    </w:p>
    <w:p w14:paraId="49802C46" w14:textId="74309B61" w:rsidR="007679AA" w:rsidRPr="007679AA" w:rsidRDefault="007679AA" w:rsidP="007679AA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7679AA">
        <w:rPr>
          <w:rFonts w:ascii="Century Gothic" w:hAnsi="Century Gothic"/>
          <w:b/>
          <w:sz w:val="16"/>
          <w:szCs w:val="16"/>
        </w:rPr>
        <w:t>RTG z ramieniem C – 1 szt.</w:t>
      </w:r>
    </w:p>
    <w:tbl>
      <w:tblPr>
        <w:tblW w:w="921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3118"/>
        <w:gridCol w:w="1701"/>
        <w:gridCol w:w="3402"/>
      </w:tblGrid>
      <w:tr w:rsidR="007679AA" w:rsidRPr="007679AA" w14:paraId="2E5877F2" w14:textId="77777777" w:rsidTr="00467E34">
        <w:trPr>
          <w:trHeight w:val="300"/>
        </w:trPr>
        <w:tc>
          <w:tcPr>
            <w:tcW w:w="993" w:type="dxa"/>
            <w:vAlign w:val="bottom"/>
            <w:hideMark/>
          </w:tcPr>
          <w:bookmarkEnd w:id="0"/>
          <w:p w14:paraId="244C463E" w14:textId="77777777" w:rsidR="007679AA" w:rsidRPr="007679AA" w:rsidRDefault="007679AA" w:rsidP="007679A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Numer</w:t>
            </w:r>
          </w:p>
        </w:tc>
        <w:tc>
          <w:tcPr>
            <w:tcW w:w="3118" w:type="dxa"/>
            <w:vAlign w:val="bottom"/>
            <w:hideMark/>
          </w:tcPr>
          <w:p w14:paraId="1D2F850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Parametr</w:t>
            </w:r>
          </w:p>
        </w:tc>
        <w:tc>
          <w:tcPr>
            <w:tcW w:w="1701" w:type="dxa"/>
            <w:vAlign w:val="bottom"/>
            <w:hideMark/>
          </w:tcPr>
          <w:p w14:paraId="430F227A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Wymagany</w:t>
            </w:r>
          </w:p>
        </w:tc>
        <w:tc>
          <w:tcPr>
            <w:tcW w:w="3402" w:type="dxa"/>
            <w:vAlign w:val="bottom"/>
            <w:hideMark/>
          </w:tcPr>
          <w:p w14:paraId="36AA805B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Parametr oferowany</w:t>
            </w:r>
          </w:p>
        </w:tc>
      </w:tr>
      <w:tr w:rsidR="007679AA" w:rsidRPr="007679AA" w14:paraId="1D98B6E4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12FE3BC2" w14:textId="1D0E29BE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E4747D6" w14:textId="7775DB73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Urządzenie fabrycznie nowe, nieużywane do prezentacji, rok produkcji min. 2025, wyklucza się aparaty demo, 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rekondycjonowane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itd.</w:t>
            </w:r>
          </w:p>
        </w:tc>
        <w:tc>
          <w:tcPr>
            <w:tcW w:w="1701" w:type="dxa"/>
            <w:vAlign w:val="bottom"/>
            <w:hideMark/>
          </w:tcPr>
          <w:p w14:paraId="4F9BA5B9" w14:textId="4042AE69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</w:t>
            </w: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Podać</w:t>
            </w:r>
          </w:p>
        </w:tc>
        <w:tc>
          <w:tcPr>
            <w:tcW w:w="3402" w:type="dxa"/>
            <w:vAlign w:val="bottom"/>
            <w:hideMark/>
          </w:tcPr>
          <w:p w14:paraId="213180E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8D8CAF0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745497B9" w14:textId="436412FF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</w:tcPr>
          <w:p w14:paraId="0B2AB7BE" w14:textId="77777777" w:rsidR="007679AA" w:rsidRPr="00564755" w:rsidRDefault="007679AA" w:rsidP="007679AA">
            <w:pPr>
              <w:spacing w:after="0"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 xml:space="preserve">Nazwa oferowanego urządzenia: </w:t>
            </w:r>
          </w:p>
          <w:p w14:paraId="00D7AAE0" w14:textId="77777777" w:rsidR="007679AA" w:rsidRPr="00564755" w:rsidRDefault="007679AA" w:rsidP="007679AA">
            <w:pPr>
              <w:spacing w:after="0"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Producent:</w:t>
            </w:r>
            <w:r w:rsidRPr="00564755">
              <w:rPr>
                <w:rFonts w:ascii="Century Gothic" w:hAnsi="Century Gothic" w:cstheme="minorHAnsi"/>
                <w:sz w:val="16"/>
                <w:szCs w:val="16"/>
              </w:rPr>
              <w:tab/>
            </w:r>
          </w:p>
          <w:p w14:paraId="6CC3055A" w14:textId="77777777" w:rsidR="007679AA" w:rsidRPr="00564755" w:rsidRDefault="007679AA" w:rsidP="007679AA">
            <w:pPr>
              <w:spacing w:after="0" w:line="360" w:lineRule="auto"/>
              <w:rPr>
                <w:rFonts w:ascii="Century Gothic" w:hAnsi="Century Gothic" w:cstheme="minorHAnsi"/>
                <w:sz w:val="16"/>
                <w:szCs w:val="16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 xml:space="preserve">Typ: </w:t>
            </w:r>
          </w:p>
          <w:p w14:paraId="6C4D856C" w14:textId="10B12D75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564755">
              <w:rPr>
                <w:rFonts w:ascii="Century Gothic" w:hAnsi="Century Gothic" w:cstheme="minorHAnsi"/>
                <w:sz w:val="16"/>
                <w:szCs w:val="16"/>
              </w:rPr>
              <w:t>Kraj pochodzenia:</w:t>
            </w:r>
          </w:p>
        </w:tc>
        <w:tc>
          <w:tcPr>
            <w:tcW w:w="1701" w:type="dxa"/>
            <w:vAlign w:val="bottom"/>
          </w:tcPr>
          <w:p w14:paraId="75046BC1" w14:textId="073DD338" w:rsid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TAK/Podać</w:t>
            </w:r>
          </w:p>
        </w:tc>
        <w:tc>
          <w:tcPr>
            <w:tcW w:w="3402" w:type="dxa"/>
            <w:vAlign w:val="bottom"/>
          </w:tcPr>
          <w:p w14:paraId="45A6BE2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7679AA" w:rsidRPr="007679AA" w14:paraId="656982BE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06AD0753" w14:textId="7139AA95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6FEB200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Oznakowanie CE i certyfikat CE</w:t>
            </w:r>
          </w:p>
        </w:tc>
        <w:tc>
          <w:tcPr>
            <w:tcW w:w="1701" w:type="dxa"/>
            <w:vAlign w:val="bottom"/>
            <w:hideMark/>
          </w:tcPr>
          <w:p w14:paraId="63FF8257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5C38235D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557A6326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1BC99ED9" w14:textId="4C521030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20DFACE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Zasilanie 230V +/-10%, 50Hz</w:t>
            </w:r>
          </w:p>
        </w:tc>
        <w:tc>
          <w:tcPr>
            <w:tcW w:w="1701" w:type="dxa"/>
            <w:vAlign w:val="bottom"/>
            <w:hideMark/>
          </w:tcPr>
          <w:p w14:paraId="3FF99527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64DBD49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FA50282" w14:textId="77777777" w:rsidTr="00467E34">
        <w:trPr>
          <w:trHeight w:val="315"/>
        </w:trPr>
        <w:tc>
          <w:tcPr>
            <w:tcW w:w="993" w:type="dxa"/>
            <w:vAlign w:val="bottom"/>
          </w:tcPr>
          <w:p w14:paraId="533A7EE5" w14:textId="0343D73C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6230C1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APARAT Z RAMIENIEM C MOBILNY</w:t>
            </w:r>
          </w:p>
        </w:tc>
        <w:tc>
          <w:tcPr>
            <w:tcW w:w="1701" w:type="dxa"/>
            <w:vAlign w:val="bottom"/>
            <w:hideMark/>
          </w:tcPr>
          <w:p w14:paraId="099342E5" w14:textId="69DCB2D4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717A06A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2071CC3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285E3295" w14:textId="5CA4CB72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0C7539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Głębokość ramienia C (odległość między osią wiązki a wewnętrzną powierzchnią ramienia C) &gt;  67 cm</w:t>
            </w:r>
          </w:p>
        </w:tc>
        <w:tc>
          <w:tcPr>
            <w:tcW w:w="1701" w:type="dxa"/>
            <w:vAlign w:val="bottom"/>
            <w:hideMark/>
          </w:tcPr>
          <w:p w14:paraId="39DFDE44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5C5EB8E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48849D33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15E75D07" w14:textId="391DCC87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67E8968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Odległość SID  &gt;103 cm</w:t>
            </w:r>
          </w:p>
        </w:tc>
        <w:tc>
          <w:tcPr>
            <w:tcW w:w="1701" w:type="dxa"/>
            <w:vAlign w:val="bottom"/>
            <w:hideMark/>
          </w:tcPr>
          <w:p w14:paraId="60E2BF35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75CE471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325D1FE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228F85CC" w14:textId="473C280A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70C9588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Zakres ruchu wzdłużnego ramienia C &gt;20 cm</w:t>
            </w:r>
          </w:p>
        </w:tc>
        <w:tc>
          <w:tcPr>
            <w:tcW w:w="1701" w:type="dxa"/>
            <w:vAlign w:val="bottom"/>
            <w:hideMark/>
          </w:tcPr>
          <w:p w14:paraId="38D18BFA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59F3BC2D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A64D52E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4CF5DD42" w14:textId="69D8EF08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F35FA9B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Zakres ruchu pionowego ramienia C &gt;  41 cm</w:t>
            </w:r>
          </w:p>
        </w:tc>
        <w:tc>
          <w:tcPr>
            <w:tcW w:w="1701" w:type="dxa"/>
            <w:vAlign w:val="bottom"/>
            <w:hideMark/>
          </w:tcPr>
          <w:p w14:paraId="24DBC6AE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1E61C7C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5FAACD8E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95326BE" w14:textId="4256F939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602297B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Ruch pionowy zmotoryzowany</w:t>
            </w:r>
          </w:p>
        </w:tc>
        <w:tc>
          <w:tcPr>
            <w:tcW w:w="1701" w:type="dxa"/>
            <w:vAlign w:val="bottom"/>
            <w:hideMark/>
          </w:tcPr>
          <w:p w14:paraId="5BFE2115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3F4814D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2FD8830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69CBBD8" w14:textId="1DA3C817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5DF1F9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Zakres ruchu orbitalnego ramienia C &gt;  160°</w:t>
            </w:r>
          </w:p>
        </w:tc>
        <w:tc>
          <w:tcPr>
            <w:tcW w:w="1701" w:type="dxa"/>
            <w:vAlign w:val="bottom"/>
            <w:hideMark/>
          </w:tcPr>
          <w:p w14:paraId="4BCBC0B1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62AC222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98492A6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435E71C7" w14:textId="2F3FDFAA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193FCA8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Zakres obrotu ramienia C (obrót wokół osi wzdłużnej) &gt;   ±220°</w:t>
            </w:r>
          </w:p>
        </w:tc>
        <w:tc>
          <w:tcPr>
            <w:tcW w:w="1701" w:type="dxa"/>
            <w:vAlign w:val="bottom"/>
            <w:hideMark/>
          </w:tcPr>
          <w:p w14:paraId="3F4A70EB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25DABE3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6E5EF79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DFAA98B" w14:textId="40745746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4471F0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Zakres obrotu ramienia C wokół osi pionowej ≥  ±10°</w:t>
            </w:r>
          </w:p>
        </w:tc>
        <w:tc>
          <w:tcPr>
            <w:tcW w:w="1701" w:type="dxa"/>
            <w:vAlign w:val="bottom"/>
            <w:hideMark/>
          </w:tcPr>
          <w:p w14:paraId="477E07BD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48FBC05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5E55AFA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2E20C91A" w14:textId="4A44DC17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ACFC39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Prześwit ramienia C (odległość między detektorem obrazu a lampą RTG) &gt;  80 cm</w:t>
            </w:r>
          </w:p>
        </w:tc>
        <w:tc>
          <w:tcPr>
            <w:tcW w:w="1701" w:type="dxa"/>
            <w:vAlign w:val="bottom"/>
            <w:hideMark/>
          </w:tcPr>
          <w:p w14:paraId="4F90175B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65DCD62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CBBB68B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4ADFEE6E" w14:textId="4EBC3905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BCAC1FD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Urządzenie zabezpieczające przed najeżdżaniem na leżące przewody</w:t>
            </w:r>
          </w:p>
        </w:tc>
        <w:tc>
          <w:tcPr>
            <w:tcW w:w="1701" w:type="dxa"/>
            <w:vAlign w:val="bottom"/>
            <w:hideMark/>
          </w:tcPr>
          <w:p w14:paraId="7C80BA15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716FBA2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40EA071D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1856A4B3" w14:textId="25E4466A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EF9355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Uchwyt na obudowie detektora do ręcznego manipulowania ramieniem C</w:t>
            </w:r>
          </w:p>
        </w:tc>
        <w:tc>
          <w:tcPr>
            <w:tcW w:w="1701" w:type="dxa"/>
            <w:vAlign w:val="bottom"/>
            <w:hideMark/>
          </w:tcPr>
          <w:p w14:paraId="497FAA3C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41B2AE0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10AD8BF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6D1FCB02" w14:textId="416E22EE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7BC060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Blokada kół</w:t>
            </w:r>
          </w:p>
        </w:tc>
        <w:tc>
          <w:tcPr>
            <w:tcW w:w="1701" w:type="dxa"/>
            <w:vAlign w:val="bottom"/>
            <w:hideMark/>
          </w:tcPr>
          <w:p w14:paraId="033F655B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321FF37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48CDF72F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0829EB3C" w14:textId="393ED6CF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B321A1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Ręczny włącznik promieniowania</w:t>
            </w:r>
          </w:p>
        </w:tc>
        <w:tc>
          <w:tcPr>
            <w:tcW w:w="1701" w:type="dxa"/>
            <w:vAlign w:val="bottom"/>
            <w:hideMark/>
          </w:tcPr>
          <w:p w14:paraId="5C1FAE29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46693183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C74F559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2090AA8E" w14:textId="3AC38E94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68EBD350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Przycisk bezpieczeństwa wyłączający natychmiast aparat</w:t>
            </w:r>
          </w:p>
        </w:tc>
        <w:tc>
          <w:tcPr>
            <w:tcW w:w="1701" w:type="dxa"/>
            <w:vAlign w:val="bottom"/>
            <w:hideMark/>
          </w:tcPr>
          <w:p w14:paraId="3A169A13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1021A7F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5C7D2097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2DF55C08" w14:textId="7B419343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8D86CC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Sygnalizacja włączonego promieniowania</w:t>
            </w:r>
          </w:p>
        </w:tc>
        <w:tc>
          <w:tcPr>
            <w:tcW w:w="1701" w:type="dxa"/>
            <w:vAlign w:val="bottom"/>
            <w:hideMark/>
          </w:tcPr>
          <w:p w14:paraId="61D11DC0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2E6F2F5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AC0C01A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475830E0" w14:textId="1DBB66D4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1D57CA0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Poszczególne hamulce oznaczone różnymi kolorami w celu łatwiejszej identyfikacji i komunikacji podczas zabiegu z personelem pomocniczym</w:t>
            </w:r>
          </w:p>
        </w:tc>
        <w:tc>
          <w:tcPr>
            <w:tcW w:w="1701" w:type="dxa"/>
            <w:vAlign w:val="bottom"/>
            <w:hideMark/>
          </w:tcPr>
          <w:p w14:paraId="4BEF5C44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38B38D1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37ACAFD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F967159" w14:textId="3964A5AA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9873D40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Aretaż kół w pozycji równoległej do stołu operacyjnego</w:t>
            </w:r>
          </w:p>
        </w:tc>
        <w:tc>
          <w:tcPr>
            <w:tcW w:w="1701" w:type="dxa"/>
            <w:vAlign w:val="bottom"/>
            <w:hideMark/>
          </w:tcPr>
          <w:p w14:paraId="24457287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17477A50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117F7EE5" w14:textId="77777777" w:rsidTr="00467E34">
        <w:trPr>
          <w:trHeight w:val="1500"/>
        </w:trPr>
        <w:tc>
          <w:tcPr>
            <w:tcW w:w="993" w:type="dxa"/>
            <w:vAlign w:val="bottom"/>
          </w:tcPr>
          <w:p w14:paraId="08CA29A6" w14:textId="65342BA5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EAC81B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Monitor dotykowy  640x480 - 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interface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użytkownika, do sterowania funkcjami obrazu oraz generatora zamontowany na wózku z ramieniem C, z możliwością obracania i pochylania monitora. Podgląd obrazu z funkcją dotykowego sterowania obrotem oraz kontrastem i jasnością obrazu. Podgląd kolimatorów bez użycia promieniowania, repozycja kolimatorów .</w:t>
            </w:r>
          </w:p>
        </w:tc>
        <w:tc>
          <w:tcPr>
            <w:tcW w:w="1701" w:type="dxa"/>
            <w:vAlign w:val="bottom"/>
            <w:hideMark/>
          </w:tcPr>
          <w:p w14:paraId="4AF872F0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opisać</w:t>
            </w:r>
          </w:p>
        </w:tc>
        <w:tc>
          <w:tcPr>
            <w:tcW w:w="3402" w:type="dxa"/>
            <w:vAlign w:val="bottom"/>
            <w:hideMark/>
          </w:tcPr>
          <w:p w14:paraId="385E42E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FA50CAD" w14:textId="77777777" w:rsidTr="00467E34">
        <w:trPr>
          <w:trHeight w:val="1500"/>
        </w:trPr>
        <w:tc>
          <w:tcPr>
            <w:tcW w:w="993" w:type="dxa"/>
            <w:vAlign w:val="bottom"/>
          </w:tcPr>
          <w:p w14:paraId="6333C007" w14:textId="1D7B3E52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35AA628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Monitor dotykowy 640x480 - 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interface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użytkownika, do sterowania funkcjami obrazu oraz generatora zamontowany na wózku stacji monitorowej. Podgląd obrazu z  funkcją dotykowego sterowania obrotem oraz kontrastem i jasnością obrazu. Podgląd kolimatorów bez użycia promieniowania, repozycja kolimatorów.</w:t>
            </w:r>
          </w:p>
        </w:tc>
        <w:tc>
          <w:tcPr>
            <w:tcW w:w="1701" w:type="dxa"/>
            <w:vAlign w:val="bottom"/>
            <w:hideMark/>
          </w:tcPr>
          <w:p w14:paraId="57A52FA9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opisać</w:t>
            </w:r>
          </w:p>
        </w:tc>
        <w:tc>
          <w:tcPr>
            <w:tcW w:w="3402" w:type="dxa"/>
            <w:vAlign w:val="bottom"/>
            <w:hideMark/>
          </w:tcPr>
          <w:p w14:paraId="77224C2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D17F0F7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39E40CF5" w14:textId="1C12A06A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CD1F11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Syganlizacja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promieniowania na wózku z monitorami oraz na monitorach kolorowych do sterowania aparatem</w:t>
            </w:r>
          </w:p>
        </w:tc>
        <w:tc>
          <w:tcPr>
            <w:tcW w:w="1701" w:type="dxa"/>
            <w:vAlign w:val="bottom"/>
            <w:hideMark/>
          </w:tcPr>
          <w:p w14:paraId="1D1BC4C5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4D588E4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D9A2E94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0A840ED9" w14:textId="11A0C712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73A498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Szerokość wózka z ramieniem C max  85cm</w:t>
            </w:r>
          </w:p>
        </w:tc>
        <w:tc>
          <w:tcPr>
            <w:tcW w:w="1701" w:type="dxa"/>
            <w:vAlign w:val="bottom"/>
            <w:hideMark/>
          </w:tcPr>
          <w:p w14:paraId="622306A5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74C2E2E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1F5A68C1" w14:textId="77777777" w:rsidTr="00467E34">
        <w:trPr>
          <w:trHeight w:val="315"/>
        </w:trPr>
        <w:tc>
          <w:tcPr>
            <w:tcW w:w="993" w:type="dxa"/>
            <w:vAlign w:val="bottom"/>
          </w:tcPr>
          <w:p w14:paraId="0EF9BE35" w14:textId="6001B8BB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1E02B3F3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GENERATOR</w:t>
            </w:r>
          </w:p>
        </w:tc>
        <w:tc>
          <w:tcPr>
            <w:tcW w:w="1701" w:type="dxa"/>
            <w:vAlign w:val="bottom"/>
            <w:hideMark/>
          </w:tcPr>
          <w:p w14:paraId="68BE29B2" w14:textId="52C564A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402" w:type="dxa"/>
            <w:vAlign w:val="bottom"/>
            <w:hideMark/>
          </w:tcPr>
          <w:p w14:paraId="6252893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157E964B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6A717D9E" w14:textId="3D18CACE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1EECF78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Generator wysokiej częstotliwości min. 40kHz, impulsowy, wbudowany w urządzenie zapewniający łatwy transport aparatu pomiędzy salami, typu 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monoblok,nie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dopuszcza się technologii 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splitblock</w:t>
            </w:r>
            <w:proofErr w:type="spellEnd"/>
          </w:p>
        </w:tc>
        <w:tc>
          <w:tcPr>
            <w:tcW w:w="1701" w:type="dxa"/>
            <w:vAlign w:val="bottom"/>
            <w:hideMark/>
          </w:tcPr>
          <w:p w14:paraId="03DFF94B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426B552A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D887488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4588367" w14:textId="7B2917C0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2B5DD2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Zakres częstotliwości impulsów generatora min.   1- 25pulsów/s</w:t>
            </w:r>
          </w:p>
        </w:tc>
        <w:tc>
          <w:tcPr>
            <w:tcW w:w="1701" w:type="dxa"/>
            <w:vAlign w:val="bottom"/>
            <w:hideMark/>
          </w:tcPr>
          <w:p w14:paraId="55F33AF3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6F29652D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6266AF5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46EB32D0" w14:textId="7281158F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8093240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Moc generatora RTG min.  25kW (dla 100kV) </w:t>
            </w:r>
          </w:p>
        </w:tc>
        <w:tc>
          <w:tcPr>
            <w:tcW w:w="1701" w:type="dxa"/>
            <w:vAlign w:val="bottom"/>
            <w:hideMark/>
          </w:tcPr>
          <w:p w14:paraId="23D98F2D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6C56879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35E33EA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6AE2298B" w14:textId="5D25160B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160B2F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Tryby fluoroskopii</w:t>
            </w:r>
          </w:p>
        </w:tc>
        <w:tc>
          <w:tcPr>
            <w:tcW w:w="1701" w:type="dxa"/>
            <w:vAlign w:val="bottom"/>
            <w:hideMark/>
          </w:tcPr>
          <w:p w14:paraId="75BE2569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1AAE272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B8B5EC7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FFA58AC" w14:textId="72CB9104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2288EF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Tryby radiografii w tym radiografia cyfrowa</w:t>
            </w:r>
          </w:p>
        </w:tc>
        <w:tc>
          <w:tcPr>
            <w:tcW w:w="1701" w:type="dxa"/>
            <w:vAlign w:val="bottom"/>
            <w:hideMark/>
          </w:tcPr>
          <w:p w14:paraId="690129FD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6CB4B8B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3131217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2CBFFECA" w14:textId="06872B4F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C9E670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Maksymalne napięcie w trybie fluoroskopii/radiografii min. 120kV</w:t>
            </w:r>
          </w:p>
        </w:tc>
        <w:tc>
          <w:tcPr>
            <w:tcW w:w="1701" w:type="dxa"/>
            <w:vAlign w:val="bottom"/>
            <w:hideMark/>
          </w:tcPr>
          <w:p w14:paraId="43E30A46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780E0900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AEAFC75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7DA9CC86" w14:textId="0A953C0F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6183E8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Zakres prądów dla trybów fluoroskopii pulsacyjnej  min. 1,5 do 240mA</w:t>
            </w:r>
          </w:p>
        </w:tc>
        <w:tc>
          <w:tcPr>
            <w:tcW w:w="1701" w:type="dxa"/>
            <w:vAlign w:val="bottom"/>
            <w:hideMark/>
          </w:tcPr>
          <w:p w14:paraId="1B234850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3399F05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1DFD6EC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13E3E6C7" w14:textId="1A2DD46F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291924B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Prąd dla trybu radiografii cyfrowej min. 240mA</w:t>
            </w:r>
          </w:p>
        </w:tc>
        <w:tc>
          <w:tcPr>
            <w:tcW w:w="1701" w:type="dxa"/>
            <w:hideMark/>
          </w:tcPr>
          <w:p w14:paraId="44A1E103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1141FED8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D89CCCF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344FF3E" w14:textId="6B3B56A7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900A963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Automatyczny dobór poziomu dawki</w:t>
            </w:r>
          </w:p>
        </w:tc>
        <w:tc>
          <w:tcPr>
            <w:tcW w:w="1701" w:type="dxa"/>
            <w:hideMark/>
          </w:tcPr>
          <w:p w14:paraId="296F4030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2BFE49C8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9356054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7A82E7EE" w14:textId="5E782493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B08814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Redukcja poziomu dawki promieniowania w trybie fluoroskopii ≥ 50%</w:t>
            </w:r>
          </w:p>
        </w:tc>
        <w:tc>
          <w:tcPr>
            <w:tcW w:w="1701" w:type="dxa"/>
            <w:hideMark/>
          </w:tcPr>
          <w:p w14:paraId="60548FAE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2718EEF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A47D3A8" w14:textId="77777777" w:rsidTr="00467E34">
        <w:trPr>
          <w:trHeight w:val="315"/>
        </w:trPr>
        <w:tc>
          <w:tcPr>
            <w:tcW w:w="993" w:type="dxa"/>
            <w:vAlign w:val="bottom"/>
          </w:tcPr>
          <w:p w14:paraId="5FBD1C35" w14:textId="4220086C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4EFF5BB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LAMPA I KOLIMATORY</w:t>
            </w:r>
          </w:p>
        </w:tc>
        <w:tc>
          <w:tcPr>
            <w:tcW w:w="1701" w:type="dxa"/>
            <w:vAlign w:val="bottom"/>
            <w:hideMark/>
          </w:tcPr>
          <w:p w14:paraId="34B30BB5" w14:textId="79B33B3F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402" w:type="dxa"/>
            <w:vAlign w:val="bottom"/>
            <w:hideMark/>
          </w:tcPr>
          <w:p w14:paraId="53D4F37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541ED005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008F88C9" w14:textId="61EFFC16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1D7F35B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Lampa z wirującą anodą, podać szybkość wirowania anody</w:t>
            </w:r>
          </w:p>
        </w:tc>
        <w:tc>
          <w:tcPr>
            <w:tcW w:w="1701" w:type="dxa"/>
            <w:vAlign w:val="bottom"/>
            <w:hideMark/>
          </w:tcPr>
          <w:p w14:paraId="343BF416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7B0FD01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7B5935C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D1F2DA1" w14:textId="4EA6C490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0263CD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Lampa 2-ogniskowa</w:t>
            </w:r>
          </w:p>
        </w:tc>
        <w:tc>
          <w:tcPr>
            <w:tcW w:w="1701" w:type="dxa"/>
            <w:vAlign w:val="bottom"/>
            <w:hideMark/>
          </w:tcPr>
          <w:p w14:paraId="05F935FD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4498E6C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72E0240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7BE3023E" w14:textId="6ECFA9B7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ED9EBD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Wielkość ogniska małego ≤ 0.3</w:t>
            </w:r>
          </w:p>
        </w:tc>
        <w:tc>
          <w:tcPr>
            <w:tcW w:w="1701" w:type="dxa"/>
            <w:vAlign w:val="bottom"/>
            <w:hideMark/>
          </w:tcPr>
          <w:p w14:paraId="1939D042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59F7211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8402790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0B18FFA2" w14:textId="2FAED6C7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913AE0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Wielkość ogniska dużego ≤ 0.6</w:t>
            </w:r>
          </w:p>
        </w:tc>
        <w:tc>
          <w:tcPr>
            <w:tcW w:w="1701" w:type="dxa"/>
            <w:vAlign w:val="bottom"/>
            <w:hideMark/>
          </w:tcPr>
          <w:p w14:paraId="63087459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5664557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1FA016A9" w14:textId="77777777" w:rsidTr="00467E34">
        <w:trPr>
          <w:trHeight w:val="1115"/>
        </w:trPr>
        <w:tc>
          <w:tcPr>
            <w:tcW w:w="993" w:type="dxa"/>
            <w:vAlign w:val="bottom"/>
          </w:tcPr>
          <w:p w14:paraId="103A93E9" w14:textId="61726F86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24907E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Kolimator szczelinowy z rotacją, blendy działające niezależnie od siebie z możliwością domykania w różnym stopniu każdej z nich z osobna, kolimator działający dynamicznie, domykanie za pomocą przesuwania palcem po ekranie dotykowym</w:t>
            </w:r>
          </w:p>
        </w:tc>
        <w:tc>
          <w:tcPr>
            <w:tcW w:w="1701" w:type="dxa"/>
            <w:vAlign w:val="bottom"/>
            <w:hideMark/>
          </w:tcPr>
          <w:p w14:paraId="36C0A326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173FC32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A46AEC8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5B92223E" w14:textId="7E2D62B5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10387DF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Kolimator typu Irys</w:t>
            </w:r>
          </w:p>
        </w:tc>
        <w:tc>
          <w:tcPr>
            <w:tcW w:w="1701" w:type="dxa"/>
            <w:vAlign w:val="bottom"/>
            <w:hideMark/>
          </w:tcPr>
          <w:p w14:paraId="6246281A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387D5B7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56B213F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74ABEE91" w14:textId="2E30C3B3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2EC2E8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Ustawienie kolimatora z podglądem bez użycia dodatkowego promieniowania (na obrazie zamrożonym z wyświetlaniem aktualnego położenia krawędzi przesłon)</w:t>
            </w:r>
          </w:p>
        </w:tc>
        <w:tc>
          <w:tcPr>
            <w:tcW w:w="1701" w:type="dxa"/>
            <w:vAlign w:val="bottom"/>
            <w:hideMark/>
          </w:tcPr>
          <w:p w14:paraId="39C2DD6C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03B537E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3158252" w14:textId="77777777" w:rsidTr="00467E34">
        <w:trPr>
          <w:trHeight w:val="335"/>
        </w:trPr>
        <w:tc>
          <w:tcPr>
            <w:tcW w:w="993" w:type="dxa"/>
            <w:vAlign w:val="bottom"/>
          </w:tcPr>
          <w:p w14:paraId="59E753A3" w14:textId="1FD06CF1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1A8087A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Pojemność cieplna anody &gt; 350kHU</w:t>
            </w:r>
          </w:p>
        </w:tc>
        <w:tc>
          <w:tcPr>
            <w:tcW w:w="1701" w:type="dxa"/>
            <w:vAlign w:val="bottom"/>
            <w:hideMark/>
          </w:tcPr>
          <w:p w14:paraId="4FE1F487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2A6EC27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516E3AA" w14:textId="77777777" w:rsidTr="00467E34">
        <w:trPr>
          <w:trHeight w:val="1525"/>
        </w:trPr>
        <w:tc>
          <w:tcPr>
            <w:tcW w:w="993" w:type="dxa"/>
            <w:vAlign w:val="bottom"/>
          </w:tcPr>
          <w:p w14:paraId="4B35820B" w14:textId="19F014E6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ECABC4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Pojemność cieplna kołpaka &gt; 8000kHU</w:t>
            </w:r>
          </w:p>
        </w:tc>
        <w:tc>
          <w:tcPr>
            <w:tcW w:w="1701" w:type="dxa"/>
            <w:vAlign w:val="bottom"/>
            <w:hideMark/>
          </w:tcPr>
          <w:p w14:paraId="22A6F426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79F11A4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93F2F2C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7A28A7E7" w14:textId="2A5E69A3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4BE3D23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Prędkość chłodzenia anody &gt;80kHU/min</w:t>
            </w:r>
          </w:p>
        </w:tc>
        <w:tc>
          <w:tcPr>
            <w:tcW w:w="1701" w:type="dxa"/>
            <w:vAlign w:val="bottom"/>
            <w:hideMark/>
          </w:tcPr>
          <w:p w14:paraId="113C10B4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48598A9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543E10C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5801710B" w14:textId="030760E5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A5A867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Prędkość chłodzenia kołpaka &gt;100kHU/min</w:t>
            </w:r>
          </w:p>
        </w:tc>
        <w:tc>
          <w:tcPr>
            <w:tcW w:w="1701" w:type="dxa"/>
            <w:vAlign w:val="bottom"/>
            <w:hideMark/>
          </w:tcPr>
          <w:p w14:paraId="0DE56A69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352FF63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479A316" w14:textId="77777777" w:rsidTr="00467E34">
        <w:trPr>
          <w:trHeight w:val="755"/>
        </w:trPr>
        <w:tc>
          <w:tcPr>
            <w:tcW w:w="993" w:type="dxa"/>
            <w:vAlign w:val="bottom"/>
          </w:tcPr>
          <w:p w14:paraId="381D4813" w14:textId="4D1CDA07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662DC0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automatycznie redukujący częstotliwość pulsów/s w przypadku przegrzania się aparatu oraz powrotu do początkowej częstotliwości w przypadku osiągnięcia optymalnej temperatury</w:t>
            </w:r>
          </w:p>
        </w:tc>
        <w:tc>
          <w:tcPr>
            <w:tcW w:w="1701" w:type="dxa"/>
            <w:vAlign w:val="bottom"/>
            <w:hideMark/>
          </w:tcPr>
          <w:p w14:paraId="299F5A80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Tak/Nie</w:t>
            </w:r>
          </w:p>
        </w:tc>
        <w:tc>
          <w:tcPr>
            <w:tcW w:w="3402" w:type="dxa"/>
            <w:vAlign w:val="bottom"/>
            <w:hideMark/>
          </w:tcPr>
          <w:p w14:paraId="615F9A3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E0A45DE" w14:textId="77777777" w:rsidTr="00467E34">
        <w:trPr>
          <w:trHeight w:val="755"/>
        </w:trPr>
        <w:tc>
          <w:tcPr>
            <w:tcW w:w="993" w:type="dxa"/>
            <w:vAlign w:val="bottom"/>
          </w:tcPr>
          <w:p w14:paraId="29727050" w14:textId="66E51828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264B876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Funkcja automatycznego wykrywania ruchu w polu obrazowym celem obniżenia częstotliwości skopi w zależności od szybkości tego ruchu w polu detektora i obniżenia dawki dla pacjenta i personelu</w:t>
            </w:r>
          </w:p>
        </w:tc>
        <w:tc>
          <w:tcPr>
            <w:tcW w:w="1701" w:type="dxa"/>
            <w:vAlign w:val="bottom"/>
            <w:hideMark/>
          </w:tcPr>
          <w:p w14:paraId="3A973CAF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Tak/Nie</w:t>
            </w:r>
          </w:p>
        </w:tc>
        <w:tc>
          <w:tcPr>
            <w:tcW w:w="3402" w:type="dxa"/>
            <w:vAlign w:val="bottom"/>
            <w:hideMark/>
          </w:tcPr>
          <w:p w14:paraId="56FFE87A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15DB2AFF" w14:textId="77777777" w:rsidTr="00467E34">
        <w:trPr>
          <w:trHeight w:val="900"/>
        </w:trPr>
        <w:tc>
          <w:tcPr>
            <w:tcW w:w="993" w:type="dxa"/>
            <w:vAlign w:val="bottom"/>
          </w:tcPr>
          <w:p w14:paraId="1B275135" w14:textId="7DDCB0A9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E6325F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zabezpieczający lampę przed przegrzaniem z cyfrowym układem kalkulacji warunków cieplnych lampy zabezpieczającym możliwość wykonywania długich zabiegów</w:t>
            </w:r>
          </w:p>
        </w:tc>
        <w:tc>
          <w:tcPr>
            <w:tcW w:w="1701" w:type="dxa"/>
            <w:vAlign w:val="bottom"/>
            <w:hideMark/>
          </w:tcPr>
          <w:p w14:paraId="4CB421B0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357D362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1949F132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140D43DE" w14:textId="16724672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BF15D3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Dodatkowy układ chłodzenia cieczą, oprócz chłodzenia olejem anody w układzie zamkniętym</w:t>
            </w:r>
          </w:p>
        </w:tc>
        <w:tc>
          <w:tcPr>
            <w:tcW w:w="1701" w:type="dxa"/>
            <w:vAlign w:val="bottom"/>
            <w:hideMark/>
          </w:tcPr>
          <w:p w14:paraId="5591B7FC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524C107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456D7C1E" w14:textId="77777777" w:rsidTr="00467E34">
        <w:trPr>
          <w:trHeight w:val="315"/>
        </w:trPr>
        <w:tc>
          <w:tcPr>
            <w:tcW w:w="993" w:type="dxa"/>
            <w:vAlign w:val="bottom"/>
          </w:tcPr>
          <w:p w14:paraId="44B6D80A" w14:textId="3905516A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58ADF6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PŁASKI CYFROWY DETEKTOR OBRAZU (FLAT DETECTOR - FD)</w:t>
            </w:r>
          </w:p>
        </w:tc>
        <w:tc>
          <w:tcPr>
            <w:tcW w:w="1701" w:type="dxa"/>
            <w:vAlign w:val="bottom"/>
            <w:hideMark/>
          </w:tcPr>
          <w:p w14:paraId="2BA98893" w14:textId="6BF4E542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402" w:type="dxa"/>
            <w:vAlign w:val="bottom"/>
            <w:hideMark/>
          </w:tcPr>
          <w:p w14:paraId="21E9498B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18FBB9B" w14:textId="77777777" w:rsidTr="00467E34">
        <w:trPr>
          <w:trHeight w:val="1115"/>
        </w:trPr>
        <w:tc>
          <w:tcPr>
            <w:tcW w:w="993" w:type="dxa"/>
            <w:vAlign w:val="bottom"/>
          </w:tcPr>
          <w:p w14:paraId="143F5AA0" w14:textId="1C112CB9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D8469CA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Wymiary pola obrazowania min. 300mm x  300mm</w:t>
            </w:r>
          </w:p>
        </w:tc>
        <w:tc>
          <w:tcPr>
            <w:tcW w:w="1701" w:type="dxa"/>
            <w:vAlign w:val="bottom"/>
            <w:hideMark/>
          </w:tcPr>
          <w:p w14:paraId="3BDB5708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68A68FEA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18A6A694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21D19DA" w14:textId="59ED672F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2175937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Skala szarości detektora min. 14bit</w:t>
            </w:r>
          </w:p>
        </w:tc>
        <w:tc>
          <w:tcPr>
            <w:tcW w:w="1701" w:type="dxa"/>
            <w:vAlign w:val="bottom"/>
            <w:hideMark/>
          </w:tcPr>
          <w:p w14:paraId="36A62853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1F65BC90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1C76B24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4C512B92" w14:textId="039C55D6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61015588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Kratka 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przeciwrozproszeniowa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min. 70lini/cm</w:t>
            </w:r>
          </w:p>
        </w:tc>
        <w:tc>
          <w:tcPr>
            <w:tcW w:w="1701" w:type="dxa"/>
            <w:vAlign w:val="bottom"/>
            <w:hideMark/>
          </w:tcPr>
          <w:p w14:paraId="0B3B25EA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772A3DD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AED6147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7A65FD78" w14:textId="1F95AB77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5B9EA0B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Kształt pola obrazowania na monitorach zgodny z kształtem detektora</w:t>
            </w:r>
          </w:p>
        </w:tc>
        <w:tc>
          <w:tcPr>
            <w:tcW w:w="1701" w:type="dxa"/>
            <w:vAlign w:val="bottom"/>
            <w:hideMark/>
          </w:tcPr>
          <w:p w14:paraId="38546ECE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1A2BA14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315E969" w14:textId="77777777" w:rsidTr="00D3730C">
        <w:trPr>
          <w:trHeight w:val="757"/>
        </w:trPr>
        <w:tc>
          <w:tcPr>
            <w:tcW w:w="993" w:type="dxa"/>
            <w:vAlign w:val="bottom"/>
          </w:tcPr>
          <w:p w14:paraId="3FB9B8AF" w14:textId="4BDFBAF6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2EEEDE3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Matryca detektora min. 2000x2000 pikseli</w:t>
            </w:r>
          </w:p>
        </w:tc>
        <w:tc>
          <w:tcPr>
            <w:tcW w:w="1701" w:type="dxa"/>
            <w:vAlign w:val="bottom"/>
            <w:hideMark/>
          </w:tcPr>
          <w:p w14:paraId="3328EEEA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44624B7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44A5F097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5AA85E0C" w14:textId="61145B30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82CEAB3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Trzy pola detektora obrazu </w:t>
            </w:r>
          </w:p>
        </w:tc>
        <w:tc>
          <w:tcPr>
            <w:tcW w:w="1701" w:type="dxa"/>
            <w:vAlign w:val="bottom"/>
            <w:hideMark/>
          </w:tcPr>
          <w:p w14:paraId="3E347D90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7EC1E16A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63CF952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2D0BB317" w14:textId="64FB28E3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4E231DA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Celownik laserowy zintegrowany na detektorze obrazu</w:t>
            </w:r>
          </w:p>
        </w:tc>
        <w:tc>
          <w:tcPr>
            <w:tcW w:w="1701" w:type="dxa"/>
            <w:vAlign w:val="bottom"/>
            <w:hideMark/>
          </w:tcPr>
          <w:p w14:paraId="649F5062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4EDBB7C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1DE289C" w14:textId="77777777" w:rsidTr="00467E34">
        <w:trPr>
          <w:trHeight w:val="315"/>
        </w:trPr>
        <w:tc>
          <w:tcPr>
            <w:tcW w:w="993" w:type="dxa"/>
            <w:vAlign w:val="bottom"/>
          </w:tcPr>
          <w:p w14:paraId="6C3564ED" w14:textId="125C6E40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76DC36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CYFROWEJ OBRÓBKI OBRAZU I PAMIĘĆ</w:t>
            </w:r>
          </w:p>
        </w:tc>
        <w:tc>
          <w:tcPr>
            <w:tcW w:w="1701" w:type="dxa"/>
            <w:vAlign w:val="bottom"/>
            <w:hideMark/>
          </w:tcPr>
          <w:p w14:paraId="28EDD7BA" w14:textId="2D0BFB1B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402" w:type="dxa"/>
            <w:vAlign w:val="bottom"/>
            <w:hideMark/>
          </w:tcPr>
          <w:p w14:paraId="4779D2D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CC418B5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22C8D565" w14:textId="7EFE424C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DAF4CAD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Ilość obrazów w pamięci  100 000 obrazów</w:t>
            </w:r>
          </w:p>
        </w:tc>
        <w:tc>
          <w:tcPr>
            <w:tcW w:w="1701" w:type="dxa"/>
            <w:vAlign w:val="bottom"/>
            <w:hideMark/>
          </w:tcPr>
          <w:p w14:paraId="191D392E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1127534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BF7853D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49F49DF6" w14:textId="7B424E86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85CC7C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Funkcja „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Last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Image 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Hold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”</w:t>
            </w:r>
          </w:p>
        </w:tc>
        <w:tc>
          <w:tcPr>
            <w:tcW w:w="1701" w:type="dxa"/>
            <w:vAlign w:val="bottom"/>
            <w:hideMark/>
          </w:tcPr>
          <w:p w14:paraId="2A68D5DE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12E15E7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EDA8D33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21BF37A0" w14:textId="39CB60B1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FC5AD0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Funkcja „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cine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” (nagrywanie i odtwarzanie nagranych sekwencji 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skopii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)</w:t>
            </w:r>
          </w:p>
        </w:tc>
        <w:tc>
          <w:tcPr>
            <w:tcW w:w="1701" w:type="dxa"/>
            <w:vAlign w:val="bottom"/>
            <w:hideMark/>
          </w:tcPr>
          <w:p w14:paraId="1D8B85FD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0CA0075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56A4994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71678F34" w14:textId="4A494370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2CEDA82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Wyświetlanie sekwencji CINE z funkcjonalnością min. Start, stop, regulacja szybkości odtwarzania, możliwość przewijania po 1 klatce</w:t>
            </w:r>
          </w:p>
        </w:tc>
        <w:tc>
          <w:tcPr>
            <w:tcW w:w="1701" w:type="dxa"/>
            <w:vAlign w:val="bottom"/>
            <w:hideMark/>
          </w:tcPr>
          <w:p w14:paraId="3458366F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opisać</w:t>
            </w:r>
          </w:p>
        </w:tc>
        <w:tc>
          <w:tcPr>
            <w:tcW w:w="3402" w:type="dxa"/>
            <w:vAlign w:val="bottom"/>
            <w:hideMark/>
          </w:tcPr>
          <w:p w14:paraId="372D137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C6A9C33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0995AC61" w14:textId="77ACF10E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E02B138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Jednoczesne wyświetlanie mozaiki obrazów ≥ 16 obrazów</w:t>
            </w:r>
          </w:p>
        </w:tc>
        <w:tc>
          <w:tcPr>
            <w:tcW w:w="1701" w:type="dxa"/>
            <w:vAlign w:val="bottom"/>
            <w:hideMark/>
          </w:tcPr>
          <w:p w14:paraId="5855A315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685E527D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BF48CE5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50F737C7" w14:textId="40A8B054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723B2D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Obraz lustrzany</w:t>
            </w:r>
          </w:p>
        </w:tc>
        <w:tc>
          <w:tcPr>
            <w:tcW w:w="1701" w:type="dxa"/>
            <w:vAlign w:val="bottom"/>
            <w:hideMark/>
          </w:tcPr>
          <w:p w14:paraId="6F9000D9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027D678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5D144417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5FCDEDC7" w14:textId="2281654D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A27DB28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Regulacja kontrastu</w:t>
            </w:r>
          </w:p>
        </w:tc>
        <w:tc>
          <w:tcPr>
            <w:tcW w:w="1701" w:type="dxa"/>
            <w:vAlign w:val="bottom"/>
            <w:hideMark/>
          </w:tcPr>
          <w:p w14:paraId="660F9500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7ED40A6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FB0742D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6D8503B7" w14:textId="59180C32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22EC69C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nanoszenia opisów</w:t>
            </w:r>
          </w:p>
        </w:tc>
        <w:tc>
          <w:tcPr>
            <w:tcW w:w="1701" w:type="dxa"/>
            <w:vAlign w:val="bottom"/>
            <w:hideMark/>
          </w:tcPr>
          <w:p w14:paraId="62A20F11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7E28E5F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E3F5B4A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7F65ABA0" w14:textId="0A98B01C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A7622B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wpisywania danych pacjenta</w:t>
            </w:r>
          </w:p>
        </w:tc>
        <w:tc>
          <w:tcPr>
            <w:tcW w:w="1701" w:type="dxa"/>
            <w:vAlign w:val="bottom"/>
            <w:hideMark/>
          </w:tcPr>
          <w:p w14:paraId="211DCD06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0F4F283D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5274E021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5F9E135A" w14:textId="1EA8E2C3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E594C1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System zarządzania bazą danych z badaniami</w:t>
            </w:r>
          </w:p>
        </w:tc>
        <w:tc>
          <w:tcPr>
            <w:tcW w:w="1701" w:type="dxa"/>
            <w:vAlign w:val="bottom"/>
            <w:hideMark/>
          </w:tcPr>
          <w:p w14:paraId="52C8295A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63E7413A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1E80638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68C73CAF" w14:textId="50101C58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E6FF89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Dodatkowy dedykowany program anatomiczny do procedur z zakresu endoskopii</w:t>
            </w:r>
          </w:p>
        </w:tc>
        <w:tc>
          <w:tcPr>
            <w:tcW w:w="1701" w:type="dxa"/>
            <w:vAlign w:val="bottom"/>
            <w:hideMark/>
          </w:tcPr>
          <w:p w14:paraId="68A08BB9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721D345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9EC5D61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1D4372B4" w14:textId="151C3D14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F942D7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Funkcja generowania raportu dawki z podziałem na tryby pracy, powiększenia, </w:t>
            </w:r>
          </w:p>
        </w:tc>
        <w:tc>
          <w:tcPr>
            <w:tcW w:w="1701" w:type="dxa"/>
            <w:vAlign w:val="bottom"/>
            <w:hideMark/>
          </w:tcPr>
          <w:p w14:paraId="32A22D44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12AF5229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4EDEA8BA" w14:textId="77777777" w:rsidTr="00D3730C">
        <w:trPr>
          <w:trHeight w:val="530"/>
        </w:trPr>
        <w:tc>
          <w:tcPr>
            <w:tcW w:w="993" w:type="dxa"/>
            <w:vAlign w:val="bottom"/>
          </w:tcPr>
          <w:p w14:paraId="4BC71659" w14:textId="775FEB53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2FB1327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WÓZEK Z MONITORAMI</w:t>
            </w:r>
          </w:p>
        </w:tc>
        <w:tc>
          <w:tcPr>
            <w:tcW w:w="1701" w:type="dxa"/>
            <w:vAlign w:val="bottom"/>
            <w:hideMark/>
          </w:tcPr>
          <w:p w14:paraId="3BE8F849" w14:textId="3FAD04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402" w:type="dxa"/>
            <w:vAlign w:val="bottom"/>
            <w:hideMark/>
          </w:tcPr>
          <w:p w14:paraId="7389DD30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EC69064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4EFBC947" w14:textId="35D3BECC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2C657D3D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Ilość monitorów  2</w:t>
            </w:r>
          </w:p>
        </w:tc>
        <w:tc>
          <w:tcPr>
            <w:tcW w:w="1701" w:type="dxa"/>
            <w:vAlign w:val="bottom"/>
            <w:hideMark/>
          </w:tcPr>
          <w:p w14:paraId="4C825BD6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4009EFF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45077CB6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129E0BB8" w14:textId="174B6477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4345EF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Monitory LCD przekątna min. 19” każdy rozdzielczość min 1280 x 1024 pikseli</w:t>
            </w:r>
          </w:p>
        </w:tc>
        <w:tc>
          <w:tcPr>
            <w:tcW w:w="1701" w:type="dxa"/>
            <w:vAlign w:val="bottom"/>
            <w:hideMark/>
          </w:tcPr>
          <w:p w14:paraId="782B403A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2E4BFADD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43EE43B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4B4825D0" w14:textId="4259E03A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29DF7248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Luminacja monitorów min. 950cd/m2</w:t>
            </w:r>
          </w:p>
        </w:tc>
        <w:tc>
          <w:tcPr>
            <w:tcW w:w="1701" w:type="dxa"/>
            <w:vAlign w:val="bottom"/>
            <w:hideMark/>
          </w:tcPr>
          <w:p w14:paraId="7C300633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596ACEC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2E80B8E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2BC6AA70" w14:textId="0CFBF75A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F85600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Contrast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Ratio min. 950:1</w:t>
            </w:r>
          </w:p>
        </w:tc>
        <w:tc>
          <w:tcPr>
            <w:tcW w:w="1701" w:type="dxa"/>
            <w:vAlign w:val="bottom"/>
            <w:hideMark/>
          </w:tcPr>
          <w:p w14:paraId="3AC1E87A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3C00549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4304DD57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0B101C15" w14:textId="394CE8D9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4120EC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Sygnalizacja włączonego promieniowania na pulpitach sterowania i na monitorach głównych</w:t>
            </w:r>
          </w:p>
        </w:tc>
        <w:tc>
          <w:tcPr>
            <w:tcW w:w="1701" w:type="dxa"/>
            <w:vAlign w:val="bottom"/>
            <w:hideMark/>
          </w:tcPr>
          <w:p w14:paraId="43CD7DCC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3D5FD9F8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8C7DDB4" w14:textId="77777777" w:rsidTr="00467E34">
        <w:trPr>
          <w:trHeight w:val="290"/>
        </w:trPr>
        <w:tc>
          <w:tcPr>
            <w:tcW w:w="993" w:type="dxa"/>
            <w:vAlign w:val="bottom"/>
          </w:tcPr>
          <w:p w14:paraId="2CAC39EF" w14:textId="568DACAA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66374BC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Wskaźnik włączonego promieniowania na wózku z monitorami</w:t>
            </w:r>
          </w:p>
        </w:tc>
        <w:tc>
          <w:tcPr>
            <w:tcW w:w="1701" w:type="dxa"/>
            <w:vAlign w:val="bottom"/>
            <w:hideMark/>
          </w:tcPr>
          <w:p w14:paraId="726410B3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03E18E5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8BD48C0" w14:textId="77777777" w:rsidTr="00D3730C">
        <w:trPr>
          <w:trHeight w:val="787"/>
        </w:trPr>
        <w:tc>
          <w:tcPr>
            <w:tcW w:w="993" w:type="dxa"/>
            <w:vAlign w:val="bottom"/>
          </w:tcPr>
          <w:p w14:paraId="66911B54" w14:textId="1425DBD0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67D256A8" w14:textId="06AB8D5A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Wysięgnik na monitor umożliwiający regulację wysokości w pionie</w:t>
            </w:r>
          </w:p>
        </w:tc>
        <w:tc>
          <w:tcPr>
            <w:tcW w:w="1701" w:type="dxa"/>
            <w:vAlign w:val="bottom"/>
            <w:hideMark/>
          </w:tcPr>
          <w:p w14:paraId="0B534F83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161E1E5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DA44753" w14:textId="77777777" w:rsidTr="00467E34">
        <w:trPr>
          <w:trHeight w:val="290"/>
        </w:trPr>
        <w:tc>
          <w:tcPr>
            <w:tcW w:w="993" w:type="dxa"/>
            <w:vAlign w:val="bottom"/>
          </w:tcPr>
          <w:p w14:paraId="009CB828" w14:textId="0B6E7D2D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1751982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Kąt widzenia pionowy i poziomy min. 175˚</w:t>
            </w:r>
          </w:p>
        </w:tc>
        <w:tc>
          <w:tcPr>
            <w:tcW w:w="1701" w:type="dxa"/>
            <w:vAlign w:val="bottom"/>
            <w:hideMark/>
          </w:tcPr>
          <w:p w14:paraId="304787F5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Tak, podać</w:t>
            </w:r>
          </w:p>
        </w:tc>
        <w:tc>
          <w:tcPr>
            <w:tcW w:w="3402" w:type="dxa"/>
            <w:vAlign w:val="bottom"/>
            <w:hideMark/>
          </w:tcPr>
          <w:p w14:paraId="43379B48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30C833C" w14:textId="77777777" w:rsidTr="00D3730C">
        <w:trPr>
          <w:trHeight w:val="523"/>
        </w:trPr>
        <w:tc>
          <w:tcPr>
            <w:tcW w:w="993" w:type="dxa"/>
            <w:vAlign w:val="bottom"/>
          </w:tcPr>
          <w:p w14:paraId="52511D3C" w14:textId="28C4ED2F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CDB57C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kern w:val="0"/>
                <w:sz w:val="16"/>
                <w:szCs w:val="16"/>
                <w:lang w:eastAsia="pl-PL"/>
                <w14:ligatures w14:val="none"/>
              </w:rPr>
              <w:t>Funkcje Dodatkowe</w:t>
            </w:r>
          </w:p>
        </w:tc>
        <w:tc>
          <w:tcPr>
            <w:tcW w:w="1701" w:type="dxa"/>
            <w:vAlign w:val="bottom"/>
            <w:hideMark/>
          </w:tcPr>
          <w:p w14:paraId="55C3EE25" w14:textId="6B9111E9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402" w:type="dxa"/>
            <w:vAlign w:val="bottom"/>
            <w:hideMark/>
          </w:tcPr>
          <w:p w14:paraId="5893F4C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7F9CE38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121348F3" w14:textId="25CBE2A4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8E255F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Zintegrowany system monitorowania i wyświetlania dawki RTG wraz z funkcjonalnością generowania raportu dawki  oraz wysyłanie raportu w formacie DICOM</w:t>
            </w:r>
          </w:p>
        </w:tc>
        <w:tc>
          <w:tcPr>
            <w:tcW w:w="1701" w:type="dxa"/>
            <w:vAlign w:val="bottom"/>
            <w:hideMark/>
          </w:tcPr>
          <w:p w14:paraId="6E07C9DA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3BD79F1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F296946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3568FEC1" w14:textId="19C27AC2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180205B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drukarka na papier 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termoczuły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wbudowana w podstawę wózka monitorowego</w:t>
            </w:r>
          </w:p>
        </w:tc>
        <w:tc>
          <w:tcPr>
            <w:tcW w:w="1701" w:type="dxa"/>
            <w:vAlign w:val="bottom"/>
            <w:hideMark/>
          </w:tcPr>
          <w:p w14:paraId="20A2CC0C" w14:textId="3768F8D4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402" w:type="dxa"/>
            <w:vAlign w:val="bottom"/>
            <w:hideMark/>
          </w:tcPr>
          <w:p w14:paraId="207ABE8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4535C4B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2B884A9" w14:textId="54EC1B66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6BC62640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Dwa wyjścia  SDI lub DVI do podłączenia dodatkowej pary monitorów </w:t>
            </w:r>
          </w:p>
        </w:tc>
        <w:tc>
          <w:tcPr>
            <w:tcW w:w="1701" w:type="dxa"/>
            <w:vAlign w:val="bottom"/>
            <w:hideMark/>
          </w:tcPr>
          <w:p w14:paraId="2BB663CE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0F1FA7B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E75AB9F" w14:textId="77777777" w:rsidTr="00467E34">
        <w:trPr>
          <w:trHeight w:val="580"/>
        </w:trPr>
        <w:tc>
          <w:tcPr>
            <w:tcW w:w="993" w:type="dxa"/>
            <w:vAlign w:val="bottom"/>
          </w:tcPr>
          <w:p w14:paraId="6D089C7C" w14:textId="00E3F75E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E6828D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Programowalny, bezprzewodowy manipulator nożny, min. 3 przyciskowy, niewymagający ładowania, z osłoną metalową</w:t>
            </w:r>
          </w:p>
        </w:tc>
        <w:tc>
          <w:tcPr>
            <w:tcW w:w="1701" w:type="dxa"/>
            <w:vAlign w:val="bottom"/>
            <w:hideMark/>
          </w:tcPr>
          <w:p w14:paraId="7CF2F027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0EF40FB7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453AD548" w14:textId="77777777" w:rsidTr="00467E34">
        <w:trPr>
          <w:trHeight w:val="870"/>
        </w:trPr>
        <w:tc>
          <w:tcPr>
            <w:tcW w:w="993" w:type="dxa"/>
            <w:vAlign w:val="bottom"/>
          </w:tcPr>
          <w:p w14:paraId="5345BB37" w14:textId="4495866C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52C1F9F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Możliwość ustawienia i zmiany początkowego 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presetu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aparatu, który będzie uruchamiany jako pierwszy z każdym uruchomieniem aparatu (możliwość zmiany w ramach </w:t>
            </w:r>
            <w:proofErr w:type="spellStart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presetu</w:t>
            </w:r>
            <w:proofErr w:type="spellEnd"/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 xml:space="preserve"> min. program anatomiczny, rodzaj skopi, ustawienia odbicia lustrzanego)</w:t>
            </w:r>
          </w:p>
        </w:tc>
        <w:tc>
          <w:tcPr>
            <w:tcW w:w="1701" w:type="dxa"/>
            <w:vAlign w:val="bottom"/>
            <w:hideMark/>
          </w:tcPr>
          <w:p w14:paraId="78C5ED27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5C27DB91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48E108D9" w14:textId="77777777" w:rsidTr="00467E34">
        <w:trPr>
          <w:trHeight w:val="580"/>
        </w:trPr>
        <w:tc>
          <w:tcPr>
            <w:tcW w:w="993" w:type="dxa"/>
            <w:vAlign w:val="bottom"/>
          </w:tcPr>
          <w:p w14:paraId="7D14FF73" w14:textId="3752BCB2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2998D44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Protokół wykonania testów akceptacyjnych oraz specjalistycznych przez autoryzowany serwis lub laboratorium</w:t>
            </w:r>
          </w:p>
        </w:tc>
        <w:tc>
          <w:tcPr>
            <w:tcW w:w="1701" w:type="dxa"/>
            <w:vAlign w:val="bottom"/>
            <w:hideMark/>
          </w:tcPr>
          <w:p w14:paraId="67140759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066AC89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AF0E94F" w14:textId="77777777" w:rsidTr="00467E34">
        <w:trPr>
          <w:trHeight w:val="290"/>
        </w:trPr>
        <w:tc>
          <w:tcPr>
            <w:tcW w:w="993" w:type="dxa"/>
            <w:vAlign w:val="bottom"/>
          </w:tcPr>
          <w:p w14:paraId="7C1D57C0" w14:textId="7C1DC756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CBC68A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Pakiet endoskopowy</w:t>
            </w:r>
          </w:p>
        </w:tc>
        <w:tc>
          <w:tcPr>
            <w:tcW w:w="1701" w:type="dxa"/>
            <w:vAlign w:val="bottom"/>
            <w:hideMark/>
          </w:tcPr>
          <w:p w14:paraId="33085525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61B72AE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6CFEADD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07338100" w14:textId="1D7523CF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DE895D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Menu obsługi ramienia C w języku polskim</w:t>
            </w:r>
          </w:p>
        </w:tc>
        <w:tc>
          <w:tcPr>
            <w:tcW w:w="1701" w:type="dxa"/>
            <w:vAlign w:val="bottom"/>
            <w:hideMark/>
          </w:tcPr>
          <w:p w14:paraId="3ECA60AE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74EBD6CA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44D120F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21721F37" w14:textId="31EB6F87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32244F6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WYMAGANE DOKUMENTY</w:t>
            </w:r>
          </w:p>
        </w:tc>
        <w:tc>
          <w:tcPr>
            <w:tcW w:w="1701" w:type="dxa"/>
            <w:vAlign w:val="bottom"/>
            <w:hideMark/>
          </w:tcPr>
          <w:p w14:paraId="36080F9F" w14:textId="511EA71E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402" w:type="dxa"/>
            <w:vAlign w:val="bottom"/>
            <w:hideMark/>
          </w:tcPr>
          <w:p w14:paraId="6E4C0660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C5B4AF0" w14:textId="77777777" w:rsidTr="00467E34">
        <w:trPr>
          <w:trHeight w:val="900"/>
        </w:trPr>
        <w:tc>
          <w:tcPr>
            <w:tcW w:w="993" w:type="dxa"/>
            <w:vAlign w:val="bottom"/>
          </w:tcPr>
          <w:p w14:paraId="0BBA87B8" w14:textId="302251C8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0DF54F2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Instrukcja obsługi w języku polskim zawierająca informacje o wykazie czynności serwisowych, które mogą być wykonane przez użytkownika samodzielnie dostarczona wraz z urządzeniem w postaci papierowej i elektronicznej</w:t>
            </w:r>
          </w:p>
        </w:tc>
        <w:tc>
          <w:tcPr>
            <w:tcW w:w="1701" w:type="dxa"/>
            <w:vAlign w:val="bottom"/>
            <w:hideMark/>
          </w:tcPr>
          <w:p w14:paraId="16EA2C37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30AEF16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60A2BF28" w14:textId="77777777" w:rsidTr="00467E34">
        <w:trPr>
          <w:trHeight w:val="600"/>
        </w:trPr>
        <w:tc>
          <w:tcPr>
            <w:tcW w:w="993" w:type="dxa"/>
            <w:vAlign w:val="bottom"/>
          </w:tcPr>
          <w:p w14:paraId="22D673F6" w14:textId="6003F192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182B7BD0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Wykaz dostawców części zamiennych lub materiałów zużywalnych i eksploatacyjnych dostarczony wraz z urządzeniem</w:t>
            </w:r>
          </w:p>
        </w:tc>
        <w:tc>
          <w:tcPr>
            <w:tcW w:w="1701" w:type="dxa"/>
            <w:vAlign w:val="bottom"/>
            <w:hideMark/>
          </w:tcPr>
          <w:p w14:paraId="57398D10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55E588F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7B561D3F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5E8C5B10" w14:textId="12576734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98E667A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Instrukcje obsługi w jęz. Polskim wraz z dostawą</w:t>
            </w:r>
          </w:p>
        </w:tc>
        <w:tc>
          <w:tcPr>
            <w:tcW w:w="1701" w:type="dxa"/>
            <w:vAlign w:val="bottom"/>
            <w:hideMark/>
          </w:tcPr>
          <w:p w14:paraId="76FE4536" w14:textId="1FFE1C64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13B2223B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44B2694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1ACEFC0" w14:textId="3E1EDE5A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527667F3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Oryginalna instrukcja obsługi w j. angielskim</w:t>
            </w:r>
          </w:p>
        </w:tc>
        <w:tc>
          <w:tcPr>
            <w:tcW w:w="1701" w:type="dxa"/>
            <w:vAlign w:val="bottom"/>
            <w:hideMark/>
          </w:tcPr>
          <w:p w14:paraId="237EAEE5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4E0843F5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0B1AAF4E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257B056C" w14:textId="0F175FC1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7B8BC52A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Paszport techniczny</w:t>
            </w:r>
          </w:p>
        </w:tc>
        <w:tc>
          <w:tcPr>
            <w:tcW w:w="1701" w:type="dxa"/>
            <w:vAlign w:val="bottom"/>
            <w:hideMark/>
          </w:tcPr>
          <w:p w14:paraId="3C17E0A8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vAlign w:val="bottom"/>
            <w:hideMark/>
          </w:tcPr>
          <w:p w14:paraId="7B12655E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0467178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5F757FA" w14:textId="23D9FB33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6CF6E0A4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WYPOSAŻENIE DODATKOWE</w:t>
            </w:r>
          </w:p>
        </w:tc>
        <w:tc>
          <w:tcPr>
            <w:tcW w:w="1701" w:type="dxa"/>
            <w:vAlign w:val="bottom"/>
            <w:hideMark/>
          </w:tcPr>
          <w:p w14:paraId="5614F714" w14:textId="7293F0C8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402" w:type="dxa"/>
            <w:vAlign w:val="bottom"/>
            <w:hideMark/>
          </w:tcPr>
          <w:p w14:paraId="7D578BB6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36FDA85C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197BE129" w14:textId="7C869DC7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4079B03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Fartuchy z kryzą 10 szt. Rozmiary do wyboru przez Zamawiającego</w:t>
            </w:r>
          </w:p>
        </w:tc>
        <w:tc>
          <w:tcPr>
            <w:tcW w:w="1701" w:type="dxa"/>
            <w:vAlign w:val="bottom"/>
            <w:hideMark/>
          </w:tcPr>
          <w:p w14:paraId="176940E3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noWrap/>
            <w:vAlign w:val="bottom"/>
            <w:hideMark/>
          </w:tcPr>
          <w:p w14:paraId="3BEB0C5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7679AA" w:rsidRPr="007679AA" w14:paraId="22813401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3C309276" w14:textId="535FDBB8" w:rsidR="007679AA" w:rsidRPr="007679AA" w:rsidRDefault="007679AA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  <w:hideMark/>
          </w:tcPr>
          <w:p w14:paraId="2E6F85D2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Stojak na fartuchy</w:t>
            </w:r>
          </w:p>
        </w:tc>
        <w:tc>
          <w:tcPr>
            <w:tcW w:w="1701" w:type="dxa"/>
            <w:vAlign w:val="bottom"/>
            <w:hideMark/>
          </w:tcPr>
          <w:p w14:paraId="076D91AC" w14:textId="77777777" w:rsidR="007679AA" w:rsidRPr="007679AA" w:rsidRDefault="007679AA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noWrap/>
            <w:vAlign w:val="bottom"/>
            <w:hideMark/>
          </w:tcPr>
          <w:p w14:paraId="117A38CC" w14:textId="77777777" w:rsidR="007679AA" w:rsidRPr="007679AA" w:rsidRDefault="007679AA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 w:rsidRPr="007679AA"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 </w:t>
            </w:r>
          </w:p>
        </w:tc>
      </w:tr>
      <w:tr w:rsidR="00467E34" w:rsidRPr="007679AA" w14:paraId="346CA6C0" w14:textId="77777777" w:rsidTr="00467E34">
        <w:trPr>
          <w:trHeight w:val="300"/>
        </w:trPr>
        <w:tc>
          <w:tcPr>
            <w:tcW w:w="993" w:type="dxa"/>
            <w:vAlign w:val="bottom"/>
          </w:tcPr>
          <w:p w14:paraId="456F3075" w14:textId="77777777" w:rsidR="00467E34" w:rsidRPr="007679AA" w:rsidRDefault="00467E34" w:rsidP="007679AA">
            <w:pPr>
              <w:pStyle w:val="Akapitzlist"/>
              <w:numPr>
                <w:ilvl w:val="0"/>
                <w:numId w:val="1"/>
              </w:num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  <w:tc>
          <w:tcPr>
            <w:tcW w:w="3118" w:type="dxa"/>
            <w:vAlign w:val="bottom"/>
          </w:tcPr>
          <w:p w14:paraId="55A2DDF5" w14:textId="6E2EC526" w:rsidR="00467E34" w:rsidRPr="007679AA" w:rsidRDefault="00467E34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Testy odbiorcze i specjalistyczne.</w:t>
            </w:r>
          </w:p>
        </w:tc>
        <w:tc>
          <w:tcPr>
            <w:tcW w:w="1701" w:type="dxa"/>
            <w:vAlign w:val="bottom"/>
          </w:tcPr>
          <w:p w14:paraId="6429D798" w14:textId="0D4D1149" w:rsidR="00467E34" w:rsidRPr="007679AA" w:rsidRDefault="00467E34" w:rsidP="00BD4B5A">
            <w:pPr>
              <w:spacing w:after="0" w:line="360" w:lineRule="auto"/>
              <w:jc w:val="center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  <w:r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  <w:t>Tak</w:t>
            </w:r>
          </w:p>
        </w:tc>
        <w:tc>
          <w:tcPr>
            <w:tcW w:w="3402" w:type="dxa"/>
            <w:noWrap/>
            <w:vAlign w:val="bottom"/>
          </w:tcPr>
          <w:p w14:paraId="3440C905" w14:textId="77777777" w:rsidR="00467E34" w:rsidRPr="007679AA" w:rsidRDefault="00467E34" w:rsidP="007679AA">
            <w:pPr>
              <w:spacing w:after="0" w:line="360" w:lineRule="auto"/>
              <w:rPr>
                <w:rFonts w:ascii="Century Gothic" w:eastAsia="Times New Roman" w:hAnsi="Century Gothic" w:cs="Calibri"/>
                <w:color w:val="000000"/>
                <w:kern w:val="0"/>
                <w:sz w:val="16"/>
                <w:szCs w:val="16"/>
                <w:lang w:eastAsia="pl-PL"/>
                <w14:ligatures w14:val="none"/>
              </w:rPr>
            </w:pPr>
          </w:p>
        </w:tc>
      </w:tr>
      <w:tr w:rsidR="009842C3" w:rsidRPr="00564755" w14:paraId="4B5AC224" w14:textId="77777777" w:rsidTr="00467E34">
        <w:trPr>
          <w:trHeight w:val="285"/>
        </w:trPr>
        <w:tc>
          <w:tcPr>
            <w:tcW w:w="9214" w:type="dxa"/>
            <w:gridSpan w:val="4"/>
            <w:shd w:val="clear" w:color="auto" w:fill="D9D9D9"/>
            <w:vAlign w:val="center"/>
            <w:hideMark/>
          </w:tcPr>
          <w:p w14:paraId="678A9A9F" w14:textId="30891B4C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bCs/>
                <w:sz w:val="16"/>
                <w:szCs w:val="16"/>
              </w:rPr>
            </w:pPr>
            <w:bookmarkStart w:id="1" w:name="_Hlk214876972"/>
            <w:r w:rsidRPr="00564755">
              <w:rPr>
                <w:rFonts w:ascii="Century Gothic" w:eastAsia="Calibri" w:hAnsi="Century Gothic" w:cs="Arial"/>
                <w:bCs/>
                <w:sz w:val="16"/>
                <w:szCs w:val="16"/>
              </w:rPr>
              <w:t>Wymagania dodatkowe</w:t>
            </w:r>
          </w:p>
        </w:tc>
      </w:tr>
      <w:tr w:rsidR="009842C3" w:rsidRPr="00564755" w14:paraId="775265E4" w14:textId="77777777" w:rsidTr="00467E34">
        <w:trPr>
          <w:trHeight w:val="810"/>
        </w:trPr>
        <w:tc>
          <w:tcPr>
            <w:tcW w:w="993" w:type="dxa"/>
            <w:vAlign w:val="center"/>
          </w:tcPr>
          <w:p w14:paraId="73D6CCFF" w14:textId="77777777" w:rsidR="009842C3" w:rsidRPr="00564755" w:rsidRDefault="009842C3" w:rsidP="009842C3">
            <w:pPr>
              <w:spacing w:line="360" w:lineRule="auto"/>
              <w:ind w:left="720"/>
              <w:contextualSpacing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12833E63" w14:textId="77777777" w:rsidR="009842C3" w:rsidRPr="00564755" w:rsidRDefault="009842C3" w:rsidP="009842C3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701" w:type="dxa"/>
            <w:vAlign w:val="center"/>
            <w:hideMark/>
          </w:tcPr>
          <w:p w14:paraId="4FFD173C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bCs/>
                <w:color w:val="000000"/>
                <w:sz w:val="16"/>
                <w:szCs w:val="16"/>
              </w:rPr>
              <w:t>Parametr/ilość wymagana</w:t>
            </w:r>
          </w:p>
        </w:tc>
        <w:tc>
          <w:tcPr>
            <w:tcW w:w="3402" w:type="dxa"/>
            <w:noWrap/>
            <w:vAlign w:val="center"/>
            <w:hideMark/>
          </w:tcPr>
          <w:p w14:paraId="3B712646" w14:textId="77777777" w:rsidR="009842C3" w:rsidRPr="00564755" w:rsidRDefault="009842C3" w:rsidP="009842C3">
            <w:pPr>
              <w:spacing w:line="360" w:lineRule="auto"/>
              <w:jc w:val="center"/>
              <w:rPr>
                <w:rFonts w:ascii="Century Gothic" w:eastAsia="Calibri" w:hAnsi="Century Gothic"/>
                <w:b/>
                <w:bCs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b/>
                <w:bCs/>
                <w:color w:val="000000"/>
                <w:sz w:val="16"/>
                <w:szCs w:val="16"/>
              </w:rPr>
              <w:t>Parametr/</w:t>
            </w:r>
          </w:p>
          <w:p w14:paraId="7ED61E39" w14:textId="77777777" w:rsidR="009842C3" w:rsidRPr="00564755" w:rsidRDefault="009842C3" w:rsidP="009842C3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b/>
                <w:bCs/>
                <w:color w:val="000000"/>
                <w:sz w:val="16"/>
                <w:szCs w:val="16"/>
              </w:rPr>
              <w:t>podać</w:t>
            </w:r>
          </w:p>
        </w:tc>
      </w:tr>
      <w:tr w:rsidR="009842C3" w:rsidRPr="00564755" w14:paraId="378B7DAB" w14:textId="77777777" w:rsidTr="00467E34">
        <w:trPr>
          <w:trHeight w:val="810"/>
        </w:trPr>
        <w:tc>
          <w:tcPr>
            <w:tcW w:w="993" w:type="dxa"/>
            <w:vAlign w:val="center"/>
          </w:tcPr>
          <w:p w14:paraId="2F1BDF54" w14:textId="77777777" w:rsidR="009842C3" w:rsidRPr="00564755" w:rsidRDefault="009842C3" w:rsidP="00467E34">
            <w:pPr>
              <w:numPr>
                <w:ilvl w:val="0"/>
                <w:numId w:val="2"/>
              </w:numPr>
              <w:spacing w:line="360" w:lineRule="auto"/>
              <w:contextualSpacing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5B536AF6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 xml:space="preserve">Szkolenie z obsługi dla personelu w siedzibie Zamawiającego w terminie uzgodnionym z Zamawiającym, przed podpisaniem protokołu odbioru końcowego. </w:t>
            </w:r>
          </w:p>
        </w:tc>
        <w:tc>
          <w:tcPr>
            <w:tcW w:w="1701" w:type="dxa"/>
            <w:vAlign w:val="center"/>
            <w:hideMark/>
          </w:tcPr>
          <w:p w14:paraId="2A3B4A37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3F9AFA92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1A66633B" w14:textId="77777777" w:rsidTr="00467E34">
        <w:trPr>
          <w:trHeight w:val="285"/>
        </w:trPr>
        <w:tc>
          <w:tcPr>
            <w:tcW w:w="993" w:type="dxa"/>
            <w:vAlign w:val="center"/>
          </w:tcPr>
          <w:p w14:paraId="7D60DFA9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08714EBC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Wykonawca sporządzi protokół z przeprowadzonych szkoleń (z podpisami osób przeszkolonych) bezpośrednio po ich przeprowadzeniu.</w:t>
            </w:r>
          </w:p>
        </w:tc>
        <w:tc>
          <w:tcPr>
            <w:tcW w:w="1701" w:type="dxa"/>
            <w:vAlign w:val="center"/>
            <w:hideMark/>
          </w:tcPr>
          <w:p w14:paraId="7DE62AFB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020BD13B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1DEA1FC9" w14:textId="77777777" w:rsidTr="00467E34">
        <w:trPr>
          <w:trHeight w:val="2430"/>
        </w:trPr>
        <w:tc>
          <w:tcPr>
            <w:tcW w:w="993" w:type="dxa"/>
            <w:vAlign w:val="center"/>
          </w:tcPr>
          <w:p w14:paraId="64F99B03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56BCA4FE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Wykonawca powinien zapewnić co najmniej 24 miesięczną gwarancję prawidłowego działania oferowanych urządzeń oraz wszystkich elementów peryferyjnych, wymagane opłaty licencyjne oraz serwis (pełna gwarancja) oraz przeglądy okresowe – kryterium punktowane.</w:t>
            </w: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br/>
            </w: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br/>
              <w:t>Gwarancja min. 24 miesięcy na urządzenie od daty podpisania przez  strony bezusterkowego protokołu odbioru</w:t>
            </w: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br/>
              <w:t>24 miesięcy – 0 pkt</w:t>
            </w: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br/>
              <w:t>36 miesięcy – 10 pkt</w:t>
            </w: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br/>
              <w:t>48 miesięcy – 20 pkt</w:t>
            </w:r>
          </w:p>
        </w:tc>
        <w:tc>
          <w:tcPr>
            <w:tcW w:w="1701" w:type="dxa"/>
            <w:vAlign w:val="center"/>
            <w:hideMark/>
          </w:tcPr>
          <w:p w14:paraId="1E129B7D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3402" w:type="dxa"/>
            <w:vAlign w:val="center"/>
            <w:hideMark/>
          </w:tcPr>
          <w:p w14:paraId="4AE3BD83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29E042A5" w14:textId="77777777" w:rsidTr="00467E34">
        <w:trPr>
          <w:trHeight w:val="1080"/>
        </w:trPr>
        <w:tc>
          <w:tcPr>
            <w:tcW w:w="993" w:type="dxa"/>
            <w:vAlign w:val="center"/>
          </w:tcPr>
          <w:p w14:paraId="39D229A7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4E94B805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 xml:space="preserve">Okres zagwarantowania dostępności i możliwości zakupu przez zamawiającego w serwisie Wykonawcy części zamiennych, peryferyjnych oraz wyposażenia eksploatacyjnego powinien wynosić minimum 10 lat od daty przekazania przedmiotu przetargu do eksploatacji.  </w:t>
            </w:r>
          </w:p>
        </w:tc>
        <w:tc>
          <w:tcPr>
            <w:tcW w:w="1701" w:type="dxa"/>
            <w:vAlign w:val="center"/>
            <w:hideMark/>
          </w:tcPr>
          <w:p w14:paraId="3A64752D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3AF025A0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3B922F95" w14:textId="77777777" w:rsidTr="00467E34">
        <w:trPr>
          <w:trHeight w:val="810"/>
        </w:trPr>
        <w:tc>
          <w:tcPr>
            <w:tcW w:w="993" w:type="dxa"/>
            <w:vAlign w:val="center"/>
          </w:tcPr>
          <w:p w14:paraId="1B696D6A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36973B33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Czas reakcji serwisu w okresie gwarancji od chwili zgłoszenia awarii czyli pojawienie się pracownika serwisu w miejscu awarii w dni robocze max 24 godzin.</w:t>
            </w: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br/>
            </w: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lastRenderedPageBreak/>
              <w:t>Czas skutecznej naprawy maksimum 7 dni kalendarzowych.</w:t>
            </w:r>
          </w:p>
          <w:p w14:paraId="62C6D623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  <w:highlight w:val="yellow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Czas skutecznej naprawy, wymagającej importu części spoza terenu Polski, maksimum 14 dni kalendarzowych.</w:t>
            </w:r>
          </w:p>
        </w:tc>
        <w:tc>
          <w:tcPr>
            <w:tcW w:w="1701" w:type="dxa"/>
            <w:vAlign w:val="center"/>
            <w:hideMark/>
          </w:tcPr>
          <w:p w14:paraId="0111E8EA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3402" w:type="dxa"/>
            <w:vAlign w:val="center"/>
            <w:hideMark/>
          </w:tcPr>
          <w:p w14:paraId="27211793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18456643" w14:textId="77777777" w:rsidTr="00467E34">
        <w:trPr>
          <w:trHeight w:val="810"/>
        </w:trPr>
        <w:tc>
          <w:tcPr>
            <w:tcW w:w="993" w:type="dxa"/>
            <w:vAlign w:val="center"/>
          </w:tcPr>
          <w:p w14:paraId="1C7863EA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519DC1DA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701" w:type="dxa"/>
            <w:vAlign w:val="center"/>
            <w:hideMark/>
          </w:tcPr>
          <w:p w14:paraId="2C22AABA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48FC75F0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21629A3A" w14:textId="77777777" w:rsidTr="00467E34">
        <w:trPr>
          <w:trHeight w:val="285"/>
        </w:trPr>
        <w:tc>
          <w:tcPr>
            <w:tcW w:w="993" w:type="dxa"/>
            <w:vAlign w:val="center"/>
          </w:tcPr>
          <w:p w14:paraId="3970C54C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bottom"/>
            <w:hideMark/>
          </w:tcPr>
          <w:p w14:paraId="364DCDDA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 xml:space="preserve">Certyfikat ISO 13485 dla producenta </w:t>
            </w:r>
          </w:p>
        </w:tc>
        <w:tc>
          <w:tcPr>
            <w:tcW w:w="1701" w:type="dxa"/>
            <w:vAlign w:val="center"/>
            <w:hideMark/>
          </w:tcPr>
          <w:p w14:paraId="61DEE47B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3EF03D0B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2B3E745E" w14:textId="77777777" w:rsidTr="00467E34">
        <w:trPr>
          <w:trHeight w:val="285"/>
        </w:trPr>
        <w:tc>
          <w:tcPr>
            <w:tcW w:w="993" w:type="dxa"/>
            <w:vAlign w:val="center"/>
          </w:tcPr>
          <w:p w14:paraId="5EC364A2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08F87239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 xml:space="preserve">Deklaracja zgodności CE wydana przez producenta </w:t>
            </w:r>
          </w:p>
        </w:tc>
        <w:tc>
          <w:tcPr>
            <w:tcW w:w="1701" w:type="dxa"/>
            <w:vAlign w:val="center"/>
            <w:hideMark/>
          </w:tcPr>
          <w:p w14:paraId="3E42A03E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1D0A3275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1150E06A" w14:textId="77777777" w:rsidTr="00467E34">
        <w:trPr>
          <w:trHeight w:val="285"/>
        </w:trPr>
        <w:tc>
          <w:tcPr>
            <w:tcW w:w="993" w:type="dxa"/>
            <w:vAlign w:val="center"/>
          </w:tcPr>
          <w:p w14:paraId="16030707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0D3158F5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sz w:val="16"/>
                <w:szCs w:val="16"/>
              </w:rPr>
              <w:t>Świadectwo rejestracji, świadectwo dopuszczenia do obrotu, świadectwo jakości w języku polskim, kserokopie aktualnych certyfikatów dopuszczających dostarczony sprzęt do stosowania w jednostkach służby zdrowia lub równoważne</w:t>
            </w:r>
          </w:p>
        </w:tc>
        <w:tc>
          <w:tcPr>
            <w:tcW w:w="1701" w:type="dxa"/>
            <w:vAlign w:val="center"/>
            <w:hideMark/>
          </w:tcPr>
          <w:p w14:paraId="392E786F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</w:tcPr>
          <w:p w14:paraId="46CF1476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</w:p>
        </w:tc>
      </w:tr>
      <w:tr w:rsidR="009842C3" w:rsidRPr="00564755" w14:paraId="349320F7" w14:textId="77777777" w:rsidTr="00467E34">
        <w:trPr>
          <w:trHeight w:val="540"/>
        </w:trPr>
        <w:tc>
          <w:tcPr>
            <w:tcW w:w="993" w:type="dxa"/>
            <w:vAlign w:val="center"/>
          </w:tcPr>
          <w:p w14:paraId="66BE0B69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23C8B13C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Bezpłatne przeglądy okresowe przez cały okres gwarancji, niezależnie od zaleceń producenta, na koszt Wykonawcy</w:t>
            </w:r>
          </w:p>
        </w:tc>
        <w:tc>
          <w:tcPr>
            <w:tcW w:w="1701" w:type="dxa"/>
            <w:vAlign w:val="center"/>
            <w:hideMark/>
          </w:tcPr>
          <w:p w14:paraId="65440876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7E058382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63F0580F" w14:textId="77777777" w:rsidTr="00467E34">
        <w:trPr>
          <w:trHeight w:val="285"/>
        </w:trPr>
        <w:tc>
          <w:tcPr>
            <w:tcW w:w="993" w:type="dxa"/>
            <w:vAlign w:val="center"/>
          </w:tcPr>
          <w:p w14:paraId="0B647E9F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bottom"/>
            <w:hideMark/>
          </w:tcPr>
          <w:p w14:paraId="295A59E7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Zagwarantowana dostępność części zamiennych przez co najmniej 10  lat od daty zainstalowania</w:t>
            </w:r>
          </w:p>
        </w:tc>
        <w:tc>
          <w:tcPr>
            <w:tcW w:w="1701" w:type="dxa"/>
            <w:vAlign w:val="center"/>
            <w:hideMark/>
          </w:tcPr>
          <w:p w14:paraId="0A37B8FB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16C0224B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7389839E" w14:textId="77777777" w:rsidTr="00467E34">
        <w:trPr>
          <w:trHeight w:val="285"/>
        </w:trPr>
        <w:tc>
          <w:tcPr>
            <w:tcW w:w="993" w:type="dxa"/>
            <w:vAlign w:val="center"/>
          </w:tcPr>
          <w:p w14:paraId="166F15DD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3EA66DAB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Autoryzowany serwis gwarancyjny i pogwarancyjny.</w:t>
            </w:r>
          </w:p>
        </w:tc>
        <w:tc>
          <w:tcPr>
            <w:tcW w:w="1701" w:type="dxa"/>
            <w:vAlign w:val="center"/>
            <w:hideMark/>
          </w:tcPr>
          <w:p w14:paraId="11C9FD4F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0D077E6B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413E28E7" w14:textId="77777777" w:rsidTr="00467E34">
        <w:trPr>
          <w:trHeight w:val="285"/>
        </w:trPr>
        <w:tc>
          <w:tcPr>
            <w:tcW w:w="993" w:type="dxa"/>
            <w:vAlign w:val="center"/>
          </w:tcPr>
          <w:p w14:paraId="7D8B3FCD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621BA1F8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Materiały informacyjne na temat oferowanego sprzętu w języku polskim</w:t>
            </w:r>
          </w:p>
        </w:tc>
        <w:tc>
          <w:tcPr>
            <w:tcW w:w="1701" w:type="dxa"/>
            <w:vAlign w:val="center"/>
            <w:hideMark/>
          </w:tcPr>
          <w:p w14:paraId="592182BB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75A11F64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4F156F68" w14:textId="77777777" w:rsidTr="00467E34">
        <w:trPr>
          <w:trHeight w:val="285"/>
        </w:trPr>
        <w:tc>
          <w:tcPr>
            <w:tcW w:w="993" w:type="dxa"/>
            <w:vAlign w:val="center"/>
          </w:tcPr>
          <w:p w14:paraId="08B3FD37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bottom"/>
            <w:hideMark/>
          </w:tcPr>
          <w:p w14:paraId="7C05CB8B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Instrukcja do sprzętu w języku polskim (wraz z dostawą przedmiotu postępowania)</w:t>
            </w:r>
          </w:p>
        </w:tc>
        <w:tc>
          <w:tcPr>
            <w:tcW w:w="1701" w:type="dxa"/>
            <w:vAlign w:val="center"/>
            <w:hideMark/>
          </w:tcPr>
          <w:p w14:paraId="055E85EA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16442393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0696FE66" w14:textId="77777777" w:rsidTr="00467E34">
        <w:trPr>
          <w:trHeight w:val="540"/>
        </w:trPr>
        <w:tc>
          <w:tcPr>
            <w:tcW w:w="993" w:type="dxa"/>
            <w:vAlign w:val="center"/>
          </w:tcPr>
          <w:p w14:paraId="045FBAAF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bottom"/>
            <w:hideMark/>
          </w:tcPr>
          <w:p w14:paraId="67896D24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 xml:space="preserve">Zapewnienie producenta lub autoryzowanego dystrybutora o </w:t>
            </w: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lastRenderedPageBreak/>
              <w:t xml:space="preserve">zapewnieniu serwisu gwarancyjnego i pogwarancyjnego  </w:t>
            </w:r>
          </w:p>
        </w:tc>
        <w:tc>
          <w:tcPr>
            <w:tcW w:w="1701" w:type="dxa"/>
            <w:vAlign w:val="center"/>
            <w:hideMark/>
          </w:tcPr>
          <w:p w14:paraId="1E2CE64E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lastRenderedPageBreak/>
              <w:t>Tak</w:t>
            </w:r>
          </w:p>
        </w:tc>
        <w:tc>
          <w:tcPr>
            <w:tcW w:w="3402" w:type="dxa"/>
            <w:vAlign w:val="center"/>
            <w:hideMark/>
          </w:tcPr>
          <w:p w14:paraId="3B8C0B37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tr w:rsidR="009842C3" w:rsidRPr="00564755" w14:paraId="0E8119FF" w14:textId="77777777" w:rsidTr="00467E34">
        <w:trPr>
          <w:trHeight w:val="810"/>
        </w:trPr>
        <w:tc>
          <w:tcPr>
            <w:tcW w:w="993" w:type="dxa"/>
            <w:noWrap/>
            <w:vAlign w:val="center"/>
          </w:tcPr>
          <w:p w14:paraId="69AA321E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4151A967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sz w:val="16"/>
                <w:szCs w:val="16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701" w:type="dxa"/>
            <w:vAlign w:val="center"/>
            <w:hideMark/>
          </w:tcPr>
          <w:p w14:paraId="74DC9B99" w14:textId="16E90928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4E4A2BDA" w14:textId="77777777" w:rsidR="009842C3" w:rsidRPr="00564755" w:rsidRDefault="009842C3" w:rsidP="009842C3">
            <w:pPr>
              <w:spacing w:line="360" w:lineRule="auto"/>
              <w:jc w:val="center"/>
              <w:rPr>
                <w:rFonts w:ascii="Century Gothic" w:eastAsia="Calibri" w:hAnsi="Century Gothic"/>
                <w:sz w:val="16"/>
                <w:szCs w:val="16"/>
              </w:rPr>
            </w:pPr>
            <w:r w:rsidRPr="00564755">
              <w:rPr>
                <w:rFonts w:ascii="Century Gothic" w:eastAsia="Calibri" w:hAnsi="Century Gothic"/>
                <w:sz w:val="16"/>
                <w:szCs w:val="16"/>
              </w:rPr>
              <w:t> </w:t>
            </w:r>
          </w:p>
        </w:tc>
      </w:tr>
      <w:tr w:rsidR="009842C3" w:rsidRPr="00564755" w14:paraId="02F7E7E1" w14:textId="77777777" w:rsidTr="00467E34">
        <w:trPr>
          <w:trHeight w:val="488"/>
        </w:trPr>
        <w:tc>
          <w:tcPr>
            <w:tcW w:w="993" w:type="dxa"/>
            <w:vAlign w:val="center"/>
          </w:tcPr>
          <w:p w14:paraId="09CF1046" w14:textId="77777777" w:rsidR="009842C3" w:rsidRPr="00564755" w:rsidRDefault="009842C3" w:rsidP="009842C3">
            <w:pPr>
              <w:numPr>
                <w:ilvl w:val="0"/>
                <w:numId w:val="2"/>
              </w:numPr>
              <w:spacing w:line="360" w:lineRule="auto"/>
              <w:contextualSpacing/>
              <w:jc w:val="center"/>
              <w:rPr>
                <w:rFonts w:ascii="Century Gothic" w:hAnsi="Century Gothic" w:cs="Arial"/>
                <w:sz w:val="16"/>
                <w:szCs w:val="16"/>
                <w:lang w:eastAsia="pl-PL"/>
              </w:rPr>
            </w:pPr>
          </w:p>
        </w:tc>
        <w:tc>
          <w:tcPr>
            <w:tcW w:w="3118" w:type="dxa"/>
            <w:vAlign w:val="center"/>
            <w:hideMark/>
          </w:tcPr>
          <w:p w14:paraId="67B00F97" w14:textId="58AD5798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 xml:space="preserve">Dostawa 15 grudnia 2025 </w:t>
            </w:r>
            <w:r w:rsidR="00467E34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(zrealizowanie wszystkich warunków umowy)</w:t>
            </w:r>
          </w:p>
        </w:tc>
        <w:tc>
          <w:tcPr>
            <w:tcW w:w="1701" w:type="dxa"/>
            <w:vAlign w:val="center"/>
            <w:hideMark/>
          </w:tcPr>
          <w:p w14:paraId="6852FC9A" w14:textId="77777777" w:rsidR="009842C3" w:rsidRPr="00564755" w:rsidRDefault="009842C3" w:rsidP="00BD4B5A">
            <w:pPr>
              <w:spacing w:line="360" w:lineRule="auto"/>
              <w:jc w:val="center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Tak</w:t>
            </w:r>
          </w:p>
        </w:tc>
        <w:tc>
          <w:tcPr>
            <w:tcW w:w="3402" w:type="dxa"/>
            <w:vAlign w:val="center"/>
            <w:hideMark/>
          </w:tcPr>
          <w:p w14:paraId="52B19D99" w14:textId="77777777" w:rsidR="009842C3" w:rsidRPr="00564755" w:rsidRDefault="009842C3" w:rsidP="009842C3">
            <w:pPr>
              <w:spacing w:line="360" w:lineRule="auto"/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</w:pPr>
            <w:r w:rsidRPr="00564755">
              <w:rPr>
                <w:rFonts w:ascii="Century Gothic" w:eastAsia="Calibri" w:hAnsi="Century Gothic" w:cs="Arial"/>
                <w:color w:val="000000"/>
                <w:sz w:val="16"/>
                <w:szCs w:val="16"/>
              </w:rPr>
              <w:t> </w:t>
            </w:r>
          </w:p>
        </w:tc>
      </w:tr>
      <w:bookmarkEnd w:id="1"/>
    </w:tbl>
    <w:p w14:paraId="0B1BF41B" w14:textId="77777777" w:rsidR="00D55774" w:rsidRDefault="00D55774" w:rsidP="007679AA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7ABC7D7F" w14:textId="77777777" w:rsidR="00384819" w:rsidRPr="00384819" w:rsidRDefault="00384819" w:rsidP="00384819">
      <w:pPr>
        <w:spacing w:line="360" w:lineRule="auto"/>
        <w:rPr>
          <w:rFonts w:ascii="Century Gothic" w:hAnsi="Century Gothic"/>
          <w:b/>
          <w:sz w:val="16"/>
          <w:szCs w:val="16"/>
        </w:rPr>
      </w:pPr>
    </w:p>
    <w:tbl>
      <w:tblPr>
        <w:tblW w:w="987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94"/>
        <w:gridCol w:w="627"/>
        <w:gridCol w:w="722"/>
        <w:gridCol w:w="1345"/>
        <w:gridCol w:w="1345"/>
        <w:gridCol w:w="897"/>
        <w:gridCol w:w="1345"/>
        <w:gridCol w:w="1495"/>
      </w:tblGrid>
      <w:tr w:rsidR="00384819" w:rsidRPr="00384819" w14:paraId="48B93F90" w14:textId="77777777">
        <w:trPr>
          <w:trHeight w:val="759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277829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Nazwa towaru - asortyment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397CAA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J.m.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028FA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Ilość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0C08A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Cena jednostkowa netto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471235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Wartość netto</w:t>
            </w: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9279EC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Stawka podatku VAT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C1BF1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Cena jednostkowa brutto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8B1C9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Wartość brutto</w:t>
            </w:r>
          </w:p>
        </w:tc>
      </w:tr>
      <w:tr w:rsidR="00384819" w:rsidRPr="00384819" w14:paraId="4F64F92A" w14:textId="77777777">
        <w:trPr>
          <w:trHeight w:val="992"/>
        </w:trPr>
        <w:tc>
          <w:tcPr>
            <w:tcW w:w="2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C86576" w14:textId="41C11499" w:rsidR="00384819" w:rsidRPr="00384819" w:rsidRDefault="008A3CCD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7679AA">
              <w:rPr>
                <w:rFonts w:ascii="Century Gothic" w:hAnsi="Century Gothic"/>
                <w:b/>
                <w:sz w:val="16"/>
                <w:szCs w:val="16"/>
              </w:rPr>
              <w:t>RTG z ramieniem C</w:t>
            </w:r>
          </w:p>
        </w:tc>
        <w:tc>
          <w:tcPr>
            <w:tcW w:w="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E913CA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szt.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927DD" w14:textId="5E6B7E7C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1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B3050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93D89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A8DC2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D0EEA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1ECC3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384819" w:rsidRPr="00384819" w14:paraId="746C5253" w14:textId="77777777">
        <w:trPr>
          <w:trHeight w:val="330"/>
        </w:trPr>
        <w:tc>
          <w:tcPr>
            <w:tcW w:w="34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B791B4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384819">
              <w:rPr>
                <w:rFonts w:ascii="Century Gothic" w:hAnsi="Century Gothic"/>
                <w:sz w:val="16"/>
                <w:szCs w:val="16"/>
              </w:rPr>
              <w:t>Razem:</w:t>
            </w: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D913C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ABE6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46F32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AA66F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9FBEEC" w14:textId="77777777" w:rsidR="00384819" w:rsidRPr="00384819" w:rsidRDefault="00384819" w:rsidP="00384819">
            <w:pPr>
              <w:spacing w:line="360" w:lineRule="auto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</w:tbl>
    <w:p w14:paraId="7A9F3E3F" w14:textId="77777777" w:rsidR="00384819" w:rsidRPr="00384819" w:rsidRDefault="00384819" w:rsidP="00384819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A240015" w14:textId="77777777" w:rsidR="00384819" w:rsidRPr="00384819" w:rsidRDefault="00384819" w:rsidP="00384819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6223EF95" w14:textId="77777777" w:rsidR="00384819" w:rsidRPr="00384819" w:rsidRDefault="00384819" w:rsidP="00384819">
      <w:pPr>
        <w:spacing w:line="360" w:lineRule="auto"/>
        <w:rPr>
          <w:rFonts w:ascii="Century Gothic" w:hAnsi="Century Gothic"/>
          <w:b/>
          <w:sz w:val="16"/>
          <w:szCs w:val="16"/>
          <w:u w:val="single"/>
        </w:rPr>
      </w:pPr>
      <w:r w:rsidRPr="00384819">
        <w:rPr>
          <w:rFonts w:ascii="Century Gothic" w:hAnsi="Century Gothic"/>
          <w:b/>
          <w:sz w:val="16"/>
          <w:szCs w:val="16"/>
          <w:u w:val="single"/>
        </w:rPr>
        <w:t>UWAGA: Zamawiający podaje sposób wyliczenia wartości netto i brutto:</w:t>
      </w:r>
    </w:p>
    <w:p w14:paraId="17AB0BAF" w14:textId="77777777" w:rsidR="00384819" w:rsidRPr="00384819" w:rsidRDefault="00384819" w:rsidP="00384819">
      <w:pPr>
        <w:spacing w:line="360" w:lineRule="auto"/>
        <w:rPr>
          <w:rFonts w:ascii="Century Gothic" w:hAnsi="Century Gothic"/>
          <w:b/>
          <w:sz w:val="16"/>
          <w:szCs w:val="16"/>
        </w:rPr>
      </w:pPr>
      <w:bookmarkStart w:id="2" w:name="_Hlk65832846"/>
      <w:r w:rsidRPr="00384819">
        <w:rPr>
          <w:rFonts w:ascii="Century Gothic" w:hAnsi="Century Gothic"/>
          <w:b/>
          <w:sz w:val="16"/>
          <w:szCs w:val="16"/>
        </w:rPr>
        <w:t>Cena jednostkowa netto x ilość = wartość netto</w:t>
      </w:r>
    </w:p>
    <w:p w14:paraId="17EC0946" w14:textId="77777777" w:rsidR="00384819" w:rsidRPr="00384819" w:rsidRDefault="00384819" w:rsidP="00384819">
      <w:pPr>
        <w:spacing w:line="360" w:lineRule="auto"/>
        <w:rPr>
          <w:rFonts w:ascii="Century Gothic" w:hAnsi="Century Gothic"/>
          <w:b/>
          <w:sz w:val="16"/>
          <w:szCs w:val="16"/>
        </w:rPr>
      </w:pPr>
      <w:r w:rsidRPr="00384819">
        <w:rPr>
          <w:rFonts w:ascii="Century Gothic" w:hAnsi="Century Gothic"/>
          <w:b/>
          <w:sz w:val="16"/>
          <w:szCs w:val="16"/>
        </w:rPr>
        <w:t>Wartość netto + stawka podatku Vat = wartość brutto</w:t>
      </w:r>
    </w:p>
    <w:bookmarkEnd w:id="2"/>
    <w:p w14:paraId="552C8DF5" w14:textId="77777777" w:rsidR="00384819" w:rsidRPr="00384819" w:rsidRDefault="00384819" w:rsidP="00384819">
      <w:pPr>
        <w:spacing w:line="360" w:lineRule="auto"/>
        <w:rPr>
          <w:rFonts w:ascii="Century Gothic" w:hAnsi="Century Gothic"/>
          <w:sz w:val="16"/>
          <w:szCs w:val="16"/>
        </w:rPr>
      </w:pPr>
      <w:r w:rsidRPr="00384819">
        <w:rPr>
          <w:rFonts w:ascii="Century Gothic" w:hAnsi="Century Gothic"/>
          <w:sz w:val="16"/>
          <w:szCs w:val="16"/>
        </w:rPr>
        <w:tab/>
      </w:r>
    </w:p>
    <w:p w14:paraId="294ECD71" w14:textId="77777777" w:rsidR="00384819" w:rsidRPr="00384819" w:rsidRDefault="00384819" w:rsidP="00384819">
      <w:pPr>
        <w:spacing w:line="360" w:lineRule="auto"/>
        <w:rPr>
          <w:rFonts w:ascii="Century Gothic" w:hAnsi="Century Gothic"/>
          <w:sz w:val="16"/>
          <w:szCs w:val="16"/>
        </w:rPr>
      </w:pPr>
    </w:p>
    <w:p w14:paraId="4F2C2EEF" w14:textId="77777777" w:rsidR="00384819" w:rsidRPr="00384819" w:rsidRDefault="00384819" w:rsidP="00384819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</w:p>
    <w:p w14:paraId="6D115A38" w14:textId="77777777" w:rsidR="00384819" w:rsidRPr="00384819" w:rsidRDefault="00384819" w:rsidP="00384819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384819">
        <w:rPr>
          <w:rFonts w:ascii="Century Gothic" w:hAnsi="Century Gothic"/>
          <w:sz w:val="16"/>
          <w:szCs w:val="16"/>
        </w:rPr>
        <w:t>…………………………</w:t>
      </w:r>
    </w:p>
    <w:p w14:paraId="4DBEF68D" w14:textId="77777777" w:rsidR="00384819" w:rsidRPr="00384819" w:rsidRDefault="00384819" w:rsidP="00384819">
      <w:pPr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384819">
        <w:rPr>
          <w:rFonts w:ascii="Century Gothic" w:hAnsi="Century Gothic"/>
          <w:sz w:val="16"/>
          <w:szCs w:val="16"/>
        </w:rPr>
        <w:t>Podpis wykonawcy</w:t>
      </w:r>
    </w:p>
    <w:p w14:paraId="3F65F425" w14:textId="77777777" w:rsidR="00384819" w:rsidRPr="007679AA" w:rsidRDefault="00384819" w:rsidP="007679AA">
      <w:pPr>
        <w:spacing w:line="360" w:lineRule="auto"/>
        <w:rPr>
          <w:rFonts w:ascii="Century Gothic" w:hAnsi="Century Gothic"/>
          <w:sz w:val="16"/>
          <w:szCs w:val="16"/>
        </w:rPr>
      </w:pPr>
    </w:p>
    <w:sectPr w:rsidR="00384819" w:rsidRPr="007679AA" w:rsidSect="00467E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7C1ABE"/>
    <w:multiLevelType w:val="hybridMultilevel"/>
    <w:tmpl w:val="3D4CE9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EE1624"/>
    <w:multiLevelType w:val="multilevel"/>
    <w:tmpl w:val="A3380DDA"/>
    <w:lvl w:ilvl="0">
      <w:start w:val="103"/>
      <w:numFmt w:val="decimal"/>
      <w:lvlText w:val="%1."/>
      <w:lvlJc w:val="left"/>
      <w:pPr>
        <w:ind w:left="360" w:hanging="360"/>
      </w:pPr>
      <w:rPr>
        <w:rFonts w:hint="default"/>
        <w:sz w:val="18"/>
        <w:szCs w:val="18"/>
      </w:rPr>
    </w:lvl>
    <w:lvl w:ilvl="1">
      <w:start w:val="1"/>
      <w:numFmt w:val="lowerLetter"/>
      <w:lvlText w:val="%2."/>
      <w:lvlJc w:val="left"/>
      <w:pPr>
        <w:ind w:left="1015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735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455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175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895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335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055" w:hanging="180"/>
      </w:pPr>
      <w:rPr>
        <w:rFonts w:hint="default"/>
      </w:rPr>
    </w:lvl>
  </w:abstractNum>
  <w:num w:numId="1" w16cid:durableId="464853776">
    <w:abstractNumId w:val="0"/>
  </w:num>
  <w:num w:numId="2" w16cid:durableId="8990935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3B72"/>
    <w:rsid w:val="000A29C4"/>
    <w:rsid w:val="00384819"/>
    <w:rsid w:val="00467E34"/>
    <w:rsid w:val="007679AA"/>
    <w:rsid w:val="00853B72"/>
    <w:rsid w:val="00893EFE"/>
    <w:rsid w:val="008A3CCD"/>
    <w:rsid w:val="009842C3"/>
    <w:rsid w:val="00A70D80"/>
    <w:rsid w:val="00BD4B5A"/>
    <w:rsid w:val="00D32067"/>
    <w:rsid w:val="00D3730C"/>
    <w:rsid w:val="00D55774"/>
    <w:rsid w:val="00E17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B8D34"/>
  <w15:chartTrackingRefBased/>
  <w15:docId w15:val="{616B8756-CE20-4585-93D3-EC0A26D3FE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853B7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53B7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53B7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53B7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53B7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53B7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53B7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53B7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53B7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53B7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53B7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53B7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53B72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53B72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53B72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53B72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53B72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53B72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53B7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53B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53B7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53B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53B7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53B72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53B72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53B72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53B7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53B72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53B7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9</Pages>
  <Words>1599</Words>
  <Characters>9597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Monika Ćwiertka</cp:lastModifiedBy>
  <cp:revision>6</cp:revision>
  <dcterms:created xsi:type="dcterms:W3CDTF">2025-11-20T20:11:00Z</dcterms:created>
  <dcterms:modified xsi:type="dcterms:W3CDTF">2025-11-25T13:25:00Z</dcterms:modified>
</cp:coreProperties>
</file>