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787820-2025 - Procedura konkurencyjna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Polska – Usługi w zakresie napraw i konserwacji sprzętu medycznego i chirurgicznego – Przeglądy i naprawy aparatów i urządzeń medycznych dla 10 Wojskowego Szpitala Klinicznego z Polikliniką SPZOZ w Bydgoszczy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OJ S 229/2025 27/11/2025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Ogłoszenie o zamówieniu lub ogłoszenie o koncesji – tryb standardowy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Nabywca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szulczynska7502@10wsk.mil.pl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Status prawny nabywcy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Podmiot prawa publicznego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Sektor działalności instytucji zamawiającej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Zdrowie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2.1.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Procedura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Przeglądy i naprawy aparatów i urządzeń medycznych dla 10 Wojskowego Szpitala Klinicznego z Polikliniką SPZOZ w Bydgoszczy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Przeglądy i naprawy aparatów i urządzeń medycznych dla 10 Wojskowego Szpitala Klinicznego z Polikliniką SPZOZ w Bydgoszczy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Identyfikator procedury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e3b2b255-1fca-47a6-a32f-8640ea05dfea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130/2025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 procedury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Procedura jest przyspieszona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2.1.1.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2.1.2.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dodatkowe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Autoryzacja producenta - należy przedstawić dokument aktualnej autoryzacji od producenta sprzętu lub firmy upoważnionej przez producenta, uprawniające do wykonania usługi naprawy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2.1.4.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Podstawa prawna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Dyrektywa 2014/24/UE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2.1.5.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Maksymalna liczba części zamówienia, na które jeden oferent może składać oferty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40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Maksymalna liczba części zamówienia, których można udzielić jednemu oferentowi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40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2.1.6.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Podstawy wykluczenia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Powody wykluczenia źródła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Aktywami zarządza likwidator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Bezpośrednie lub pośrednie zaangażowanie w przygotowanie przedmiotowego postępowania o udzielenie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6 ustawy PZP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Działalność gospodarcza jest zawieszona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Niewypłacalność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obowiązku płatności podatków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3 ustawy PZP oraz art. 109 ust. 1 pkt. 1 ustawy PZP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obowiązków określonych w podstawach wykluczenia o charakterze wyłącznie krajowym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obowiązku opłacenia składek na ubezpieczenie społeczne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3 ustawy PZP oraz art. 109 ust. 1 pkt. 1 ustawy PZP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Układ z wierzycielami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Upadłość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Porozumienia z innymi wykonawcami mające na celu zakłócenie konkurencji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5 ustawy PZP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LOT-0001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1. Przeglądy okresowe i naprawy - Diatermie Valleylab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LOT-0002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2. Przeglądy okresowe i naprawy - Diatermie Valleylab FT10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LOT-0003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3. Przeglądy okresowe i naprawy - Platforma elektrochirurgiczna FT10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5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LOT-0004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4. Przeglądy okresowe i naprawy - Diatermie elektrochirurgiczne BECHTOLD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4.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LOT-0005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5. Przeglądy okresowe i naprawy - Diatermie COVIDIEN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0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1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LOT-0006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6. Przeglądy okresowe i naprawy - Kapnograf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najniższy spośród wszystkich ofert (min 1 dzień roboczy max 3 dni robocze)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2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3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4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LOT-0007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7. Przeglądy okresowe i naprawy - Laser DS-30C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7.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5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LOT-0008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8. Przeglądy okresowe i naprawy - Laser okulistyczny OCULIGHT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8.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0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LOT-0009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9. Przeglądy okresowe i naprawy - Laser okulistyczny YAG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1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2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3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10. Przeglądy okresowe i naprawy - Laser diodowy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4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5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LOT-0011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11. Przeglądy okresowe i naprawy - Aspiratory ultradźwiękowe CUSA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LOT-0012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12. Przeglądy okresowe i naprawy - Neuronawigacja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0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1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42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LOT-0013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13. Przeglądy okresowe i naprawy - Neuronawigacja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13.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12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3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4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45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LOT-0014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14. Przeglądy okresowe i naprawy - Kardiomonitor Cardio 9000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14.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4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LOT-0015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15. Przeglądy okresowe i naprawy - Kardiomonitor Q7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0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51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LOT-0016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16. Przeglądy okresowe i naprawy - Pompy infuzyjne SP-12 SPRO-N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2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3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54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LOT-0017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17. Przeglądy okresowe i naprawy - Audiometry MADSEN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17.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5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5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LOT-0018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18. Przeglądy okresowe i naprawy - Tonometr Nidek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18.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0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LOT-0019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19. Przeglądy okresowe i naprawy - Aparat EKG Lumed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19.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1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2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3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20. Przeglądy okresowe i naprawy - Aparat EKG BTL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4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5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LOT-0021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21. Przeglądy okresowe i naprawy - Aparat EKG E600G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21.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LOT-0022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22. Przeglądy okresowe i naprawy - Aparat EKG Ascard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22.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najniższy spośród wszystkich ofert (min 1 dzień roboczy max 3 dni robocze)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0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1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72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LOT-0023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23. Przeglądy okresowe i naprawy - Aparaty USG Samsung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23.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3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4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75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LOT-0024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24. Przeglądy okresowe i naprawy - Aparat USG okulistyczny PacScan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7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LOT-0025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25. Przeglądy okresowe i naprawy - Aparat USG Mindray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25.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0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81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LOT-0026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26. Przeglądy okresowe i naprawy - Aparat USG SONOSCAPE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26.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2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3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84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LOT-0027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27. Przeglądy okresowe i naprawy - Aparat USG okulistyczny Compact Touch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27.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5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8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LOT-0028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28. Przeglądy okresowe i naprawy - Tomograf SOCT COPERNICUS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28.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0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LOT-0029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29. Przeglądy okresowe i naprawy - Tomograf okulistyczny OCT-2000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1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2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3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30. Przeglądy okresowe i naprawy - OCT Triton Plus z angio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30.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4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5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LOT-0031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31. Przeglądy okresowe i naprawy - Biometr optyczny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31.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LOT-0032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32. Przeglądy okresowe i naprawy - Synoptofor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32.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0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1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2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LOT-0033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33. Przeglądy okresowe i naprawy - Funduskamera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33.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3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4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5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LOT-0034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34. Przeglądy okresowe i naprawy - Lampa szczelinowa z unitem okulistycznym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34.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najniższy spośród wszystkich ofert (min 1 dzień roboczy max 3 dni robocze)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LOT-0035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35. Przeglądy okresowe i naprawy - Tonometr NCT-200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35.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0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11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LOT-0036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36. Przeglądy okresowe i naprawy - Echokardiograf VIVID IQ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36.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2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3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14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LOT-0037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37. Przeglądy okresowe i naprawy - Sterylizator gazowy 5XL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37.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5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1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LOT-0038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38. Przeglądy okresowe i naprawy - Diatermie Autocon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38.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0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LOT-0039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39. Przeglądy okresowe i naprawy - Platformy elektrochirurgiczne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39.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najniższy spośród wszystkich ofert (min 1 dzień roboczy max 3 dni robocze)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1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2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3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40. Przeglądy okresowe i naprawy - Diatermia VALLEYLAB LIGASURE-8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40.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4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5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ORG-0001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090538318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Departament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Sekcja Zamówień Publicznych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Powstańców Warszawy 5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85-681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www.10wsk.mil.pl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szulczynska7502@10wsk.mil.pl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+48 261 417 448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www.10wsk.mil.pl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0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Nabywca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ORG-0003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010828091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Postępu 17a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02-676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Warszawski wschodni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PL912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1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https://www.uzp.gov.pl/kio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2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odwolania@uzp.gov.pl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+48 224587809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Faks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+48 224587800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3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https://www.gov.pl/web/uzp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4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https://www.gov.pl/web/uzp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ORG-0004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140264957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ul. Krucza 36 / Wspólna 6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00-522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Miasto Warszawa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PL911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5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sp@prokuratoria.gov.pl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+48 226958504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6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https://www.gov.pl/web/sp-prokuratoria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7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https://www.gov.pl/web/sp-prokuratoria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</w:p>
    <w:p w:rsidR="005E0C6E" w:rsidRPr="005E0C6E" w:rsidRDefault="005E0C6E" w:rsidP="005E0C6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ORG-0000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Publications Office of the European Union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PUBL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Luxembourg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2417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Luxembourg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LU000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Luksemburg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8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ted@publications.europa.eu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+352 29291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9" w:history="1">
        <w:r w:rsidRPr="005E0C6E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https://op.europa.eu</w:t>
        </w:r>
      </w:hyperlink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TED eSender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Identyfikator/wersja ogłoszenia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3469059a-2a8f-4e9a-8411-501e35fc62ee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 - 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01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Typ formularza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Procedura konkurencyjna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 ogłoszenia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Ogłoszenie o zamówieniu lub ogłoszenie o koncesji – tryb standardowy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Podrodzaj ogłoszenia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16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Ogłoszenie – data wysłania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26/11/2025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07:12:25 (UTC+00:00) czas zachodnioeuropejski, GMT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przedmiotowe ogłoszenie jest oficjalnie dostępne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publikacji ogłoszenia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787820-2025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wydania Dz.U. S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229/2025</w:t>
      </w:r>
    </w:p>
    <w:p w:rsidR="005E0C6E" w:rsidRPr="005E0C6E" w:rsidRDefault="005E0C6E" w:rsidP="005E0C6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publikacji</w:t>
      </w:r>
      <w:r w:rsidRPr="005E0C6E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5E0C6E">
        <w:rPr>
          <w:rFonts w:ascii="arial-regular" w:eastAsia="Times New Roman" w:hAnsi="arial-regular" w:cs="Times New Roman"/>
          <w:color w:val="444444"/>
          <w:sz w:val="14"/>
          <w:lang w:eastAsia="pl-PL"/>
        </w:rPr>
        <w:t>27/11/2025</w:t>
      </w:r>
    </w:p>
    <w:p w:rsidR="00EB29E1" w:rsidRDefault="00B33516"/>
    <w:p w:rsidR="005E0C6E" w:rsidRDefault="005E0C6E" w:rsidP="005E0C6E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</w:p>
    <w:p w:rsidR="005E0C6E" w:rsidRPr="00CE0BE0" w:rsidRDefault="005E0C6E" w:rsidP="005E0C6E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  <w:r w:rsidRPr="00CE0BE0">
        <w:rPr>
          <w:rFonts w:ascii="Arial Narrow" w:hAnsi="Arial Narrow" w:cs="Times New Roman"/>
          <w:sz w:val="20"/>
          <w:szCs w:val="20"/>
        </w:rPr>
        <w:t>ZAMAWIAJĄCY</w:t>
      </w:r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43</w:t>
      </w:r>
      <w:r w:rsidRPr="00CE0BE0">
        <w:rPr>
          <w:rFonts w:ascii="Arial Narrow" w:hAnsi="Arial Narrow" w:cs="Times New Roman"/>
          <w:sz w:val="18"/>
          <w:szCs w:val="18"/>
        </w:rPr>
        <w:t xml:space="preserve"> str.</w:t>
      </w:r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140" w:history="1">
        <w:r w:rsidRPr="00CE0BE0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5E0C6E" w:rsidRPr="00CE0BE0" w:rsidRDefault="005E0C6E" w:rsidP="005E0C6E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E0BE0">
        <w:rPr>
          <w:rFonts w:ascii="Arial Narrow" w:hAnsi="Arial Narrow" w:cs="Times New Roman"/>
          <w:sz w:val="18"/>
          <w:szCs w:val="18"/>
        </w:rPr>
        <w:t>Data: 2</w:t>
      </w:r>
      <w:r>
        <w:rPr>
          <w:rFonts w:ascii="Arial Narrow" w:hAnsi="Arial Narrow" w:cs="Times New Roman"/>
          <w:sz w:val="18"/>
          <w:szCs w:val="18"/>
        </w:rPr>
        <w:t>7</w:t>
      </w:r>
      <w:r w:rsidRPr="00CE0BE0">
        <w:rPr>
          <w:rFonts w:ascii="Arial Narrow" w:hAnsi="Arial Narrow" w:cs="Times New Roman"/>
          <w:sz w:val="18"/>
          <w:szCs w:val="18"/>
        </w:rPr>
        <w:t>.1</w:t>
      </w:r>
      <w:r>
        <w:rPr>
          <w:rFonts w:ascii="Arial Narrow" w:hAnsi="Arial Narrow" w:cs="Times New Roman"/>
          <w:sz w:val="18"/>
          <w:szCs w:val="18"/>
        </w:rPr>
        <w:t>1</w:t>
      </w:r>
      <w:r w:rsidRPr="00CE0BE0">
        <w:rPr>
          <w:rFonts w:ascii="Arial Narrow" w:hAnsi="Arial Narrow" w:cs="Times New Roman"/>
          <w:sz w:val="18"/>
          <w:szCs w:val="18"/>
        </w:rPr>
        <w:t>.2025</w:t>
      </w:r>
      <w:r>
        <w:rPr>
          <w:rFonts w:ascii="Arial Narrow" w:hAnsi="Arial Narrow" w:cs="Times New Roman"/>
          <w:sz w:val="18"/>
          <w:szCs w:val="18"/>
        </w:rPr>
        <w:t xml:space="preserve"> r.</w:t>
      </w:r>
    </w:p>
    <w:p w:rsidR="005E0C6E" w:rsidRDefault="005E0C6E"/>
    <w:sectPr w:rsidR="005E0C6E" w:rsidSect="00533D46">
      <w:headerReference w:type="default" r:id="rId141"/>
      <w:footerReference w:type="default" r:id="rId14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516" w:rsidRDefault="00B33516" w:rsidP="005E0C6E">
      <w:pPr>
        <w:spacing w:after="0" w:line="240" w:lineRule="auto"/>
      </w:pPr>
      <w:r>
        <w:separator/>
      </w:r>
    </w:p>
  </w:endnote>
  <w:endnote w:type="continuationSeparator" w:id="1">
    <w:p w:rsidR="00B33516" w:rsidRDefault="00B33516" w:rsidP="005E0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7442580"/>
      <w:docPartObj>
        <w:docPartGallery w:val="Page Numbers (Bottom of Page)"/>
        <w:docPartUnique/>
      </w:docPartObj>
    </w:sdtPr>
    <w:sdtContent>
      <w:p w:rsidR="005E0C6E" w:rsidRDefault="005E0C6E">
        <w:pPr>
          <w:pStyle w:val="Stopka"/>
          <w:jc w:val="right"/>
        </w:pPr>
        <w:fldSimple w:instr=" PAGE   \* MERGEFORMAT ">
          <w:r>
            <w:rPr>
              <w:noProof/>
            </w:rPr>
            <w:t>43</w:t>
          </w:r>
        </w:fldSimple>
      </w:p>
    </w:sdtContent>
  </w:sdt>
  <w:p w:rsidR="005E0C6E" w:rsidRDefault="005E0C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516" w:rsidRDefault="00B33516" w:rsidP="005E0C6E">
      <w:pPr>
        <w:spacing w:after="0" w:line="240" w:lineRule="auto"/>
      </w:pPr>
      <w:r>
        <w:separator/>
      </w:r>
    </w:p>
  </w:footnote>
  <w:footnote w:type="continuationSeparator" w:id="1">
    <w:p w:rsidR="00B33516" w:rsidRDefault="00B33516" w:rsidP="005E0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C6E" w:rsidRDefault="005E0C6E">
    <w:pPr>
      <w:pStyle w:val="Nagwek"/>
    </w:pPr>
    <w:r>
      <w:t>SPRAWA 130/2025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0C6E"/>
    <w:rsid w:val="00533D46"/>
    <w:rsid w:val="00541F64"/>
    <w:rsid w:val="005E0C6E"/>
    <w:rsid w:val="008D58A6"/>
    <w:rsid w:val="00B33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3D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5E0C6E"/>
  </w:style>
  <w:style w:type="character" w:customStyle="1" w:styleId="label">
    <w:name w:val="label"/>
    <w:basedOn w:val="Domylnaczcionkaakapitu"/>
    <w:rsid w:val="005E0C6E"/>
  </w:style>
  <w:style w:type="character" w:customStyle="1" w:styleId="data">
    <w:name w:val="data"/>
    <w:basedOn w:val="Domylnaczcionkaakapitu"/>
    <w:rsid w:val="005E0C6E"/>
  </w:style>
  <w:style w:type="character" w:styleId="Hipercze">
    <w:name w:val="Hyperlink"/>
    <w:basedOn w:val="Domylnaczcionkaakapitu"/>
    <w:uiPriority w:val="99"/>
    <w:semiHidden/>
    <w:unhideWhenUsed/>
    <w:rsid w:val="005E0C6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E0C6E"/>
    <w:rPr>
      <w:color w:val="800080"/>
      <w:u w:val="single"/>
    </w:rPr>
  </w:style>
  <w:style w:type="character" w:customStyle="1" w:styleId="line">
    <w:name w:val="line"/>
    <w:basedOn w:val="Domylnaczcionkaakapitu"/>
    <w:rsid w:val="005E0C6E"/>
  </w:style>
  <w:style w:type="paragraph" w:styleId="Nagwek">
    <w:name w:val="header"/>
    <w:basedOn w:val="Normalny"/>
    <w:link w:val="NagwekZnak"/>
    <w:uiPriority w:val="99"/>
    <w:semiHidden/>
    <w:unhideWhenUsed/>
    <w:rsid w:val="005E0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0C6E"/>
  </w:style>
  <w:style w:type="paragraph" w:styleId="Stopka">
    <w:name w:val="footer"/>
    <w:basedOn w:val="Normalny"/>
    <w:link w:val="StopkaZnak"/>
    <w:uiPriority w:val="99"/>
    <w:unhideWhenUsed/>
    <w:rsid w:val="005E0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C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9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www.gov.pl/web/uzp" TargetMode="External"/><Relationship Id="rId138" Type="http://schemas.openxmlformats.org/officeDocument/2006/relationships/hyperlink" Target="mailto:ted@publications.europa.eu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28" Type="http://schemas.openxmlformats.org/officeDocument/2006/relationships/hyperlink" Target="mailto:szulczynska7502@10wsk.mil.pl" TargetMode="External"/><Relationship Id="rId144" Type="http://schemas.openxmlformats.org/officeDocument/2006/relationships/theme" Target="theme/theme1.xml"/><Relationship Id="rId5" Type="http://schemas.openxmlformats.org/officeDocument/2006/relationships/endnotes" Target="endnotes.xm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www.gov.pl/web/uzp" TargetMode="External"/><Relationship Id="rId139" Type="http://schemas.openxmlformats.org/officeDocument/2006/relationships/hyperlink" Target="https://op.europa.eu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16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www.10wsk.mil.pl/" TargetMode="External"/><Relationship Id="rId137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mailto:odwolania@uzp.gov.pl" TargetMode="External"/><Relationship Id="rId140" Type="http://schemas.openxmlformats.org/officeDocument/2006/relationships/hyperlink" Target="mailto:szulczynska570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127" Type="http://schemas.openxmlformats.org/officeDocument/2006/relationships/hyperlink" Target="http://www.10wsk.mil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mailto:sp@prokuratoria.gov.pl" TargetMode="External"/><Relationship Id="rId14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www.uzp.gov.pl/kio" TargetMode="External"/><Relationship Id="rId136" Type="http://schemas.openxmlformats.org/officeDocument/2006/relationships/hyperlink" Target="https://www.gov.pl/web/sp-prokuratoria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43</Pages>
  <Words>23496</Words>
  <Characters>140977</Characters>
  <Application>Microsoft Office Word</Application>
  <DocSecurity>0</DocSecurity>
  <Lines>1174</Lines>
  <Paragraphs>328</Paragraphs>
  <ScaleCrop>false</ScaleCrop>
  <Company/>
  <LinksUpToDate>false</LinksUpToDate>
  <CharactersWithSpaces>164145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2025-11-27T06:08:00Z</dcterms:created>
  <dcterms:modified xsi:type="dcterms:W3CDTF">2025-11-27T06:13:00Z</dcterms:modified>
</cp:coreProperties>
</file>