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80ECD" w14:textId="77777777" w:rsidR="00843A88" w:rsidRPr="00AD45A9" w:rsidRDefault="000A648F" w:rsidP="00AC0B73">
      <w:pPr>
        <w:jc w:val="right"/>
        <w:rPr>
          <w:rFonts w:ascii="Arial" w:hAnsi="Arial" w:cs="Arial"/>
          <w:sz w:val="24"/>
          <w:szCs w:val="24"/>
        </w:rPr>
      </w:pPr>
      <w:r w:rsidRPr="000A648F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0A648F">
        <w:rPr>
          <w:rFonts w:ascii="Arial" w:hAnsi="Arial" w:cs="Arial"/>
          <w:sz w:val="24"/>
          <w:szCs w:val="24"/>
        </w:rPr>
        <w:t>2025-12-05</w:t>
      </w:r>
    </w:p>
    <w:p w14:paraId="456CCE3A" w14:textId="77777777" w:rsidR="000A648F" w:rsidRPr="000A648F" w:rsidRDefault="000A648F" w:rsidP="00AC0B73">
      <w:pPr>
        <w:rPr>
          <w:rFonts w:ascii="Arial" w:hAnsi="Arial" w:cs="Arial"/>
          <w:b/>
          <w:bCs/>
          <w:sz w:val="24"/>
          <w:szCs w:val="24"/>
        </w:rPr>
      </w:pPr>
      <w:r w:rsidRPr="000A648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A30555E" w14:textId="77777777" w:rsidR="00843A88" w:rsidRPr="00AD45A9" w:rsidRDefault="000A648F" w:rsidP="00AC0B73">
      <w:pPr>
        <w:rPr>
          <w:rFonts w:ascii="Arial" w:hAnsi="Arial" w:cs="Arial"/>
          <w:b/>
          <w:bCs/>
          <w:sz w:val="24"/>
          <w:szCs w:val="24"/>
        </w:rPr>
      </w:pPr>
      <w:r w:rsidRPr="000A648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B47F03C" w14:textId="77777777" w:rsidR="00843A88" w:rsidRPr="00AD45A9" w:rsidRDefault="000A648F" w:rsidP="00AC0B73">
      <w:pPr>
        <w:rPr>
          <w:rFonts w:ascii="Arial" w:hAnsi="Arial" w:cs="Arial"/>
          <w:sz w:val="24"/>
          <w:szCs w:val="24"/>
        </w:rPr>
      </w:pPr>
      <w:r w:rsidRPr="000A648F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A648F">
        <w:rPr>
          <w:rFonts w:ascii="Arial" w:hAnsi="Arial" w:cs="Arial"/>
          <w:sz w:val="24"/>
          <w:szCs w:val="24"/>
        </w:rPr>
        <w:t>7/19</w:t>
      </w:r>
    </w:p>
    <w:p w14:paraId="01D7F5A8" w14:textId="77777777" w:rsidR="00843A88" w:rsidRPr="00AD45A9" w:rsidRDefault="000A648F" w:rsidP="00AC0B73">
      <w:pPr>
        <w:rPr>
          <w:rFonts w:ascii="Arial" w:hAnsi="Arial" w:cs="Arial"/>
          <w:sz w:val="24"/>
          <w:szCs w:val="24"/>
        </w:rPr>
      </w:pPr>
      <w:r w:rsidRPr="000A648F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A648F">
        <w:rPr>
          <w:rFonts w:ascii="Arial" w:hAnsi="Arial" w:cs="Arial"/>
          <w:sz w:val="24"/>
          <w:szCs w:val="24"/>
        </w:rPr>
        <w:t>Poznań</w:t>
      </w:r>
    </w:p>
    <w:p w14:paraId="671B915D" w14:textId="77777777" w:rsidR="00AC0B73" w:rsidRDefault="00AC0B73" w:rsidP="00AC0B7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0B8011DF" w14:textId="77777777" w:rsidR="00AC0B73" w:rsidRDefault="00AC0B73" w:rsidP="00AC0B7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7D2AA01F" w14:textId="362A2FFF" w:rsidR="00843A88" w:rsidRPr="00AD45A9" w:rsidRDefault="00843A88" w:rsidP="00AC0B7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74DAF82" w14:textId="77777777" w:rsidR="00843A88" w:rsidRDefault="00843A88" w:rsidP="00AC0B7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704455C" w14:textId="77777777" w:rsidR="00AC0B73" w:rsidRDefault="00AC0B73" w:rsidP="00AC0B7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8D1A797" w14:textId="77777777" w:rsidR="00AC0B73" w:rsidRDefault="00AC0B73" w:rsidP="00AC0B7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2A52FDF2" w14:textId="77777777" w:rsidR="004E4B64" w:rsidRPr="004E4B64" w:rsidRDefault="004E4B64" w:rsidP="00AC0B73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44278724" w14:textId="77777777" w:rsidTr="00FD4AEC">
        <w:tc>
          <w:tcPr>
            <w:tcW w:w="2269" w:type="dxa"/>
          </w:tcPr>
          <w:p w14:paraId="4CE50016" w14:textId="77777777" w:rsidR="004E4B64" w:rsidRPr="004E4B64" w:rsidRDefault="004E4B64" w:rsidP="00AC0B7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841174D" w14:textId="77777777" w:rsidR="004E4B64" w:rsidRPr="004E4B64" w:rsidRDefault="000A648F" w:rsidP="00AC0B7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648F">
              <w:rPr>
                <w:rFonts w:ascii="Arial" w:hAnsi="Arial" w:cs="Arial"/>
                <w:bCs/>
                <w:sz w:val="24"/>
                <w:szCs w:val="24"/>
              </w:rPr>
              <w:t>Zakup niespecjalistycznego sprzętu medycznego, w tym jednorazowego - 10 zadań II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A648F" w:rsidRPr="004E4B64" w14:paraId="2AF9AF02" w14:textId="77777777" w:rsidTr="007368EA">
        <w:tc>
          <w:tcPr>
            <w:tcW w:w="2269" w:type="dxa"/>
          </w:tcPr>
          <w:p w14:paraId="3B784353" w14:textId="77777777" w:rsidR="000A648F" w:rsidRPr="004E4B64" w:rsidRDefault="000A648F" w:rsidP="00AC0B7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FBB996D" w14:textId="77777777" w:rsidR="000A648F" w:rsidRPr="004E4B64" w:rsidRDefault="000A648F" w:rsidP="00AC0B7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648F">
              <w:rPr>
                <w:rFonts w:ascii="Arial" w:hAnsi="Arial" w:cs="Arial"/>
                <w:bCs/>
                <w:sz w:val="24"/>
                <w:szCs w:val="24"/>
              </w:rPr>
              <w:t>SZW/DZP/159/2025</w:t>
            </w:r>
          </w:p>
        </w:tc>
      </w:tr>
    </w:tbl>
    <w:p w14:paraId="47BBB359" w14:textId="77777777" w:rsidR="004E4B64" w:rsidRDefault="004E4B64" w:rsidP="00AC0B7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127F3ADE" w14:textId="77777777" w:rsidR="00AC0B73" w:rsidRPr="00AD45A9" w:rsidRDefault="00AC0B73" w:rsidP="00AC0B7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4793F7CC" w14:textId="77777777" w:rsidTr="00C46732">
        <w:tc>
          <w:tcPr>
            <w:tcW w:w="9330" w:type="dxa"/>
            <w:shd w:val="clear" w:color="auto" w:fill="F2F2F2"/>
            <w:hideMark/>
          </w:tcPr>
          <w:p w14:paraId="06DC2C16" w14:textId="77777777" w:rsidR="00843A88" w:rsidRPr="00AD45A9" w:rsidRDefault="00843A88" w:rsidP="00AC0B7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5B311AA" w14:textId="77777777" w:rsidR="00AC0B73" w:rsidRDefault="00AC0B73" w:rsidP="00AC0B73">
      <w:pPr>
        <w:jc w:val="both"/>
        <w:rPr>
          <w:rFonts w:ascii="Arial" w:hAnsi="Arial" w:cs="Arial"/>
          <w:sz w:val="24"/>
          <w:szCs w:val="24"/>
        </w:rPr>
      </w:pPr>
    </w:p>
    <w:p w14:paraId="002BF170" w14:textId="77777777" w:rsidR="00AC0B73" w:rsidRDefault="00AC0B73" w:rsidP="00AC0B73">
      <w:pPr>
        <w:jc w:val="both"/>
        <w:rPr>
          <w:rFonts w:ascii="Arial" w:hAnsi="Arial" w:cs="Arial"/>
          <w:sz w:val="24"/>
          <w:szCs w:val="24"/>
        </w:rPr>
      </w:pPr>
    </w:p>
    <w:p w14:paraId="24BA5174" w14:textId="175D7DD4" w:rsidR="0012774F" w:rsidRPr="00E935D6" w:rsidRDefault="00520165" w:rsidP="00AC0B73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A648F" w:rsidRPr="000A648F">
        <w:rPr>
          <w:rFonts w:ascii="Arial" w:hAnsi="Arial" w:cs="Arial"/>
          <w:b/>
          <w:sz w:val="24"/>
          <w:szCs w:val="24"/>
        </w:rPr>
        <w:t>Szpital Wojewódzki w Poznaniu</w:t>
      </w:r>
      <w:r w:rsidR="00AC0B73">
        <w:rPr>
          <w:rFonts w:ascii="Arial" w:hAnsi="Arial" w:cs="Arial"/>
          <w:b/>
          <w:sz w:val="24"/>
          <w:szCs w:val="24"/>
        </w:rPr>
        <w:t xml:space="preserve">, </w:t>
      </w:r>
      <w:r w:rsidR="000A648F" w:rsidRPr="000A648F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0A648F" w:rsidRPr="000A648F">
        <w:rPr>
          <w:rFonts w:ascii="Arial" w:hAnsi="Arial" w:cs="Arial"/>
          <w:sz w:val="24"/>
          <w:szCs w:val="24"/>
        </w:rPr>
        <w:t>(</w:t>
      </w:r>
      <w:proofErr w:type="spellStart"/>
      <w:r w:rsidR="000A648F" w:rsidRPr="000A648F">
        <w:rPr>
          <w:rFonts w:ascii="Arial" w:hAnsi="Arial" w:cs="Arial"/>
          <w:sz w:val="24"/>
          <w:szCs w:val="24"/>
        </w:rPr>
        <w:t>t.j</w:t>
      </w:r>
      <w:proofErr w:type="spellEnd"/>
      <w:r w:rsidR="000A648F" w:rsidRPr="000A648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0A648F" w:rsidRPr="000A648F">
        <w:rPr>
          <w:rFonts w:ascii="Arial" w:hAnsi="Arial" w:cs="Arial"/>
          <w:sz w:val="24"/>
          <w:szCs w:val="24"/>
        </w:rPr>
        <w:t>późn</w:t>
      </w:r>
      <w:proofErr w:type="spellEnd"/>
      <w:r w:rsidR="000A648F" w:rsidRPr="000A648F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648F" w:rsidRPr="00E935D6" w14:paraId="278F5616" w14:textId="77777777" w:rsidTr="007368EA">
        <w:tc>
          <w:tcPr>
            <w:tcW w:w="9356" w:type="dxa"/>
          </w:tcPr>
          <w:p w14:paraId="34461644" w14:textId="77777777" w:rsidR="00AC0B73" w:rsidRDefault="00AC0B73" w:rsidP="00AC0B73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BF74F66" w14:textId="78B0DE1E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 xml:space="preserve">Zadanie nr 7 </w:t>
            </w:r>
          </w:p>
          <w:p w14:paraId="79ADBD04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Pytanie 1 Czy Zamawiający dopuści zaoferowanie w zadaniu nr 7 poz. 1 worków do ochrony przed światłem: 100-250 ml (13 cm x 28 cm) w kolorze żółtym? Odpowiedź: Zamawiający dopuszcza pod warunkiem zachowania koloru zielonego.</w:t>
            </w:r>
          </w:p>
          <w:p w14:paraId="19392ECD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Pytanie 2 Czy Zamawiający dopuści zaoferowanie w zadaniu nr 7 poz. 2 worków do ochrony przed światłem: 1000 - 3000 ml (25 cm + 5 cm + 5 cm (</w:t>
            </w:r>
            <w:proofErr w:type="spellStart"/>
            <w:r w:rsidRPr="000A648F">
              <w:rPr>
                <w:rFonts w:ascii="Arial" w:hAnsi="Arial" w:cs="Arial"/>
                <w:sz w:val="24"/>
                <w:szCs w:val="24"/>
              </w:rPr>
              <w:t>rozsz</w:t>
            </w:r>
            <w:proofErr w:type="spellEnd"/>
            <w:r w:rsidRPr="000A648F">
              <w:rPr>
                <w:rFonts w:ascii="Arial" w:hAnsi="Arial" w:cs="Arial"/>
                <w:sz w:val="24"/>
                <w:szCs w:val="24"/>
              </w:rPr>
              <w:t>.) x 40 cm w kolorze żółtym? Odpowiedź: Zamawiający dopuszcza pod warunkiem zachowania koloru zielonego.</w:t>
            </w:r>
          </w:p>
          <w:p w14:paraId="41C53B20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67A0D7F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Pytanie 1 dot. pakietu 10</w:t>
            </w:r>
          </w:p>
          <w:p w14:paraId="536496EE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 xml:space="preserve">Czy Zamawiający dopuści termiczne okrycie pacjenta z możliwością podgrzania w urządzeniu podgrzewającym, nie zawiera lateksu, szwy ultradźwiękowe, niejałowe, jednorazowe, </w:t>
            </w:r>
            <w:proofErr w:type="spellStart"/>
            <w:r w:rsidRPr="000A648F">
              <w:rPr>
                <w:rFonts w:ascii="Arial" w:hAnsi="Arial" w:cs="Arial"/>
                <w:sz w:val="24"/>
                <w:szCs w:val="24"/>
              </w:rPr>
              <w:t>rozm</w:t>
            </w:r>
            <w:proofErr w:type="spellEnd"/>
            <w:r w:rsidRPr="000A648F">
              <w:rPr>
                <w:rFonts w:ascii="Arial" w:hAnsi="Arial" w:cs="Arial"/>
                <w:sz w:val="24"/>
                <w:szCs w:val="24"/>
              </w:rPr>
              <w:t>. 100x210 cm. Odpowiedź: Zamawiający dopuszcza pod warunkiem zachowania pozostałych parametrów opisu przedmiotu zamówienia.</w:t>
            </w:r>
          </w:p>
          <w:p w14:paraId="54FF017A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1. Czy w celu umiarkowania kar umownych Zamawiający dokona modyfikacji postanowień projektu przyszłej umowy w zakresie zapisów § 11:</w:t>
            </w:r>
          </w:p>
          <w:p w14:paraId="55E87711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1.W przypadku zwłoki Wykonawcy w dostawie zamówionego Asortymentu, Zamawiającemu może naliczyć Wykonawcy karę umowną w wysokości 0,5% wartości zamówionego a opóźnionego w dostawie  towaru (w danym jednostkowym zapotrzebowaniu), jednak nie mniej niż 50,00 zł,  za każdy dzień zwłoki, ponad termin określony umową. Odpowiedź: Zgodnie z wzorem umowy.</w:t>
            </w:r>
          </w:p>
          <w:p w14:paraId="522CA788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 xml:space="preserve">2.W przypadku zwłoki Wykonawcy, w dostawie towaru  pełnowartościowego, po zgłoszeniu reklamacji przez Zamawiającego, Zamawiający może naliczyć Wykonawcy karę umowna w wysokości 0,5% wartości zareklamowanego towaru (z danego </w:t>
            </w:r>
            <w:r w:rsidRPr="000A648F">
              <w:rPr>
                <w:rFonts w:ascii="Arial" w:hAnsi="Arial" w:cs="Arial"/>
                <w:sz w:val="24"/>
                <w:szCs w:val="24"/>
              </w:rPr>
              <w:lastRenderedPageBreak/>
              <w:t>jednostkowego zapotrzebowania), jednak nie mniej niż 30,00 zł,  za każdy dzień oczekiwania na wymianę, ponad termin określony umową. Odpowiedź: Zgodnie z wzorem umowy.</w:t>
            </w:r>
          </w:p>
          <w:p w14:paraId="1623FCE0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3.W przypadku naruszenia postanowień umowy przez Wykonawcę, którego skutkiem będzie wypowiedzenie lub odstąpienie od umowy przez Zamawiającego z przyczyn dotyczących Wykonawcy, Zamawiający ma prawo do obciążenia Wykonawcy karę umowną w wysokości 10% kwoty brutto określonej w § 7 ust. 1 niezrealizowanej części umowy. W przypadku wypowiedzenia umowy w części, kara umowna zostanie naliczona w wysokości 10% kwoty brutto wartości tej części niezrealizowanej  umowy (pakietu lub pozycji), którą Zamawiający wypowiedział. Odpowiedź: Zgodnie z wzorem umowy.</w:t>
            </w:r>
          </w:p>
          <w:p w14:paraId="7DA8E980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5.Maksymalna kara umowna z tytułu zwłoki poszczególnej dostawy, wyliczonej zgodnie z §11 ust 1 nie może przekroczyć kwoty 2,5%  kwoty brutto niezrealizowanej poszczególnej dostawy. Maksymalna kara umowna z tytułu zwłoki w wymianie zareklamowanego towaru, wyliczonej zgodnie z §11 ust 2 umowy nie może przekroczyć kwoty 2,5%  kwoty brutto zareklamowanego towaru. Odpowiedź: Zgodnie z wzorem umowy.</w:t>
            </w:r>
          </w:p>
          <w:p w14:paraId="5412C251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B59023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PYTANIA dotyczące SWZ:</w:t>
            </w:r>
          </w:p>
          <w:p w14:paraId="0E69B91E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1)</w:t>
            </w:r>
            <w:r w:rsidRPr="000A648F">
              <w:rPr>
                <w:rFonts w:ascii="Arial" w:hAnsi="Arial" w:cs="Arial"/>
                <w:sz w:val="24"/>
                <w:szCs w:val="24"/>
              </w:rPr>
              <w:tab/>
              <w:t>Dotyczy punktu 10.1, podpunkt 1: Opisy (materiały informacyjne), katalogi producenta są materiałami reklamowymi tworzonymi dla szerokiego grona odbiorców, a nie konkretnego Zamawiającego, Wobec powyższego nie jest możliwe umieszczenie na nich wszystkich informacji i parametrów, które są wymagane w danym postępowaniu. Czy w przypadku braku potwierdzenia parametru w opisach (materiałach informacyjnych), katalogach producenta, Zamawiający dopuści załączenie oświadczenia autoryzowanego dystrybutora potwierdzające spełnianie opisanego wymagania? Odpowiedź: Zgodnie z SWZ.</w:t>
            </w:r>
          </w:p>
          <w:p w14:paraId="651B2B80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2)</w:t>
            </w:r>
            <w:r w:rsidRPr="000A648F">
              <w:rPr>
                <w:rFonts w:ascii="Arial" w:hAnsi="Arial" w:cs="Arial"/>
                <w:sz w:val="24"/>
                <w:szCs w:val="24"/>
              </w:rPr>
              <w:tab/>
              <w:t>Dotyczy załącznika nr 5, pakiet 4: Czy w zakresie Pakietu nr 4 Zamawiający wyrazi zgodę na zaoferowanie sprzętu, który nie posiada deklaracji zgodności / zgłoszenia do rejestru wyrobów medycznych? Oferowany przez Wykonawcę sprzęt nie jest wyrobem medycznym i nie posiada dokumentów dopuszczających do obrotu i używania oraz oznakowania znakiem CE zgodnie z ustawą o wyrobach medycznych. Tym samym czy Zamawiający odstąpi od wymogu posiadania deklaracji zgodności lub zgłoszenia do rejestru wyrobów medycznych oraz dostosuje oświadczenie tj. załącznik nr 5? Oferowane wyroby w zadaniu nr 4 posiadają stawkę VAT 23%. W związku z powyższym czy Zamawiający potwierdza, iż wymóg potwierdzenia posiadania dokumentów dopuszczających do obrotu i używania oraz oznakowania znakiem CE dotyczy tylko pozycji zarejestrowanych na rynku polskim jako wyroby medyczne? Odpowiedź: Zgodnie z SWZ.</w:t>
            </w:r>
          </w:p>
          <w:p w14:paraId="5E60B44D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EF1CFE8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PYTANIA dotyczące wzoru umowy (załącznik nr 4 do SWZ):</w:t>
            </w:r>
          </w:p>
          <w:p w14:paraId="6C13AB60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3)</w:t>
            </w:r>
            <w:r w:rsidRPr="000A648F">
              <w:rPr>
                <w:rFonts w:ascii="Arial" w:hAnsi="Arial" w:cs="Arial"/>
                <w:sz w:val="24"/>
                <w:szCs w:val="24"/>
              </w:rPr>
              <w:tab/>
              <w:t>Dotyczy paragrafu 4, ustęp 2: Czy Zamawiający wyrazi zgodę na dodanie do ustępu 2 następującego sformułowania: "jeśli dotyczy"? Odpowiedź: Zgodnie z wzorem umowy.</w:t>
            </w:r>
          </w:p>
          <w:p w14:paraId="78F7FB5C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4)</w:t>
            </w:r>
            <w:r w:rsidRPr="000A648F">
              <w:rPr>
                <w:rFonts w:ascii="Arial" w:hAnsi="Arial" w:cs="Arial"/>
                <w:sz w:val="24"/>
                <w:szCs w:val="24"/>
              </w:rPr>
              <w:tab/>
              <w:t>Dotyczy paragrafu 5, ustęp 1: Czy Zamawiający wyrazi zgodę na to, aby termin dostawy był liczony w dniach roboczych? Odpowiedź: Zgodnie z wzorem umowy.</w:t>
            </w:r>
          </w:p>
          <w:p w14:paraId="3F999C64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5)</w:t>
            </w:r>
            <w:r w:rsidRPr="000A648F">
              <w:rPr>
                <w:rFonts w:ascii="Arial" w:hAnsi="Arial" w:cs="Arial"/>
                <w:sz w:val="24"/>
                <w:szCs w:val="24"/>
              </w:rPr>
              <w:tab/>
              <w:t>Dotyczy paragrafu 7, ustęp 4: Czy Zamawiający wyrazi zgodę, aby płatność została uregulowana w terminie do 45 dni licząc od daty dostarczenia Zamawiającemu poprawnie wystawionej faktury VAT? Odpowiedź: Zgodnie z wzorem umowy.</w:t>
            </w:r>
          </w:p>
          <w:p w14:paraId="031174E9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FBEB42F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lastRenderedPageBreak/>
              <w:t>6)</w:t>
            </w:r>
            <w:r w:rsidRPr="000A648F">
              <w:rPr>
                <w:rFonts w:ascii="Arial" w:hAnsi="Arial" w:cs="Arial"/>
                <w:sz w:val="24"/>
                <w:szCs w:val="24"/>
              </w:rPr>
              <w:tab/>
              <w:t>Dotyczy paragrafu 8, ustęp 2: Czy Zamawiający wyrazi zgodę na to, aby termin, o którym mowa w ustępie 2 był liczony w dniach roboczych? Odpowiedź: Zgodnie z wzorem umowy.</w:t>
            </w:r>
          </w:p>
          <w:p w14:paraId="18E4018E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7)</w:t>
            </w:r>
            <w:r w:rsidRPr="000A648F">
              <w:rPr>
                <w:rFonts w:ascii="Arial" w:hAnsi="Arial" w:cs="Arial"/>
                <w:sz w:val="24"/>
                <w:szCs w:val="24"/>
              </w:rPr>
              <w:tab/>
              <w:t>Dotyczy paragrafu 11, ustęp 1 i 2: W naszej ocenie zaproponowane kary umowne są zbyt wysokie. Na rynku wyrobów medycznych przyjęło się, iż wysokość kary to 0,1-0,2% za dzień zwłoki w wykonaniu zamówienia/wykonaniu napraw gwarancyjnych. W związku z tym, prosimy o obniżenie kary umownej do przyjętego w branży poziomu? Odpowiedź: Zgodnie z wzorem umowy.</w:t>
            </w:r>
          </w:p>
          <w:p w14:paraId="241FC4CF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8)</w:t>
            </w:r>
            <w:r w:rsidRPr="000A648F">
              <w:rPr>
                <w:rFonts w:ascii="Arial" w:hAnsi="Arial" w:cs="Arial"/>
                <w:sz w:val="24"/>
                <w:szCs w:val="24"/>
              </w:rPr>
              <w:tab/>
              <w:t>Dotyczy paragrafu 11, ustęp 6: Czy Zamawiający wyrazi zgodę na to, aby łączna wysokość kar umownych wynikających z niniejszej umowy nie mogła przekroczyć 10% kwoty brutto? Odpowiedź: Zgodnie z wzorem umowy.</w:t>
            </w:r>
          </w:p>
          <w:p w14:paraId="71CE015A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16D6D4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zadanie 9 czy zamawiający dopuści śliniak o wymiarze - 49 cm dł. x 38 cm szer., z kieszenią 15 cm x 38 cm; składane po 50 szt., zbiorczo w kartonie 8 paczek (400 szt.)? Odpowiedź: Zamawiający dopuszcza.</w:t>
            </w:r>
          </w:p>
          <w:p w14:paraId="123C43AF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 xml:space="preserve">Czy zamawiający dopuści wycenę za 1 </w:t>
            </w:r>
            <w:proofErr w:type="spellStart"/>
            <w:r w:rsidRPr="000A648F">
              <w:rPr>
                <w:rFonts w:ascii="Arial" w:hAnsi="Arial" w:cs="Arial"/>
                <w:sz w:val="24"/>
                <w:szCs w:val="24"/>
              </w:rPr>
              <w:t>op</w:t>
            </w:r>
            <w:proofErr w:type="spellEnd"/>
            <w:r w:rsidRPr="000A648F">
              <w:rPr>
                <w:rFonts w:ascii="Arial" w:hAnsi="Arial" w:cs="Arial"/>
                <w:sz w:val="24"/>
                <w:szCs w:val="24"/>
              </w:rPr>
              <w:t xml:space="preserve"> = 50 szt. z odpowiednim przeliczeniem? Odpowiedź: Zamawiający dopuszcza.</w:t>
            </w:r>
          </w:p>
          <w:p w14:paraId="2CFD3AAF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Pakiet nr 10, pozycja 1</w:t>
            </w:r>
          </w:p>
          <w:p w14:paraId="09C12890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 xml:space="preserve">Czy Zamawiający wymaga, aby koc ogrzewający był zgodny z normą EN 13795:2011? Norma EN 13795:2011 dotyczy nie tylko odzieży chirurgicznej, ale również </w:t>
            </w:r>
            <w:proofErr w:type="spellStart"/>
            <w:r w:rsidRPr="000A648F">
              <w:rPr>
                <w:rFonts w:ascii="Arial" w:hAnsi="Arial" w:cs="Arial"/>
                <w:sz w:val="24"/>
                <w:szCs w:val="24"/>
              </w:rPr>
              <w:t>obłożeń</w:t>
            </w:r>
            <w:proofErr w:type="spellEnd"/>
            <w:r w:rsidRPr="000A648F">
              <w:rPr>
                <w:rFonts w:ascii="Arial" w:hAnsi="Arial" w:cs="Arial"/>
                <w:sz w:val="24"/>
                <w:szCs w:val="24"/>
              </w:rPr>
              <w:t xml:space="preserve"> na bloku operacyjnym. Spełnienie normy potwierdza, że obłożenia, w tym serwety, okrycia pacjenta/koce ogrzewające są bezpieczne w użyciu na bloku operacyjnym i poza nim. Norma pozwala na zbadanie następujących aspektów:</w:t>
            </w:r>
          </w:p>
          <w:p w14:paraId="523DDFBF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1.</w:t>
            </w:r>
            <w:r w:rsidRPr="000A648F">
              <w:rPr>
                <w:rFonts w:ascii="Arial" w:hAnsi="Arial" w:cs="Arial"/>
                <w:sz w:val="24"/>
                <w:szCs w:val="24"/>
              </w:rPr>
              <w:tab/>
              <w:t>Ocena czystości mikrobiologicznej (zapewnia bezpieczeństwo pacjentowi)</w:t>
            </w:r>
          </w:p>
          <w:p w14:paraId="2ABD8E83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2.</w:t>
            </w:r>
            <w:r w:rsidRPr="000A648F">
              <w:rPr>
                <w:rFonts w:ascii="Arial" w:hAnsi="Arial" w:cs="Arial"/>
                <w:sz w:val="24"/>
                <w:szCs w:val="24"/>
              </w:rPr>
              <w:tab/>
              <w:t>Odporność na przenikanie drobnoustrojów (zapewnia bezpieczeństwo pacjentowi)</w:t>
            </w:r>
          </w:p>
          <w:p w14:paraId="4510EF30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3.</w:t>
            </w:r>
            <w:r w:rsidRPr="000A648F">
              <w:rPr>
                <w:rFonts w:ascii="Arial" w:hAnsi="Arial" w:cs="Arial"/>
                <w:sz w:val="24"/>
                <w:szCs w:val="24"/>
              </w:rPr>
              <w:tab/>
              <w:t>Pylenie (nie przyczynia się do uszkodzenia sprzętów medycznych na bloku)</w:t>
            </w:r>
          </w:p>
          <w:p w14:paraId="35B4D5BC" w14:textId="77777777" w:rsidR="000A648F" w:rsidRPr="000A648F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4.</w:t>
            </w:r>
            <w:r w:rsidRPr="000A648F">
              <w:rPr>
                <w:rFonts w:ascii="Arial" w:hAnsi="Arial" w:cs="Arial"/>
                <w:sz w:val="24"/>
                <w:szCs w:val="24"/>
              </w:rPr>
              <w:tab/>
              <w:t>Wytrzymałość m.in. na zrywanie, na wodoszczelność (produkt wytrzymały, zachowujący swoje właściwości w każdych warunkach).</w:t>
            </w:r>
          </w:p>
          <w:p w14:paraId="75786A34" w14:textId="77777777" w:rsidR="000A648F" w:rsidRPr="004E4B64" w:rsidRDefault="000A648F" w:rsidP="00AC0B7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48F">
              <w:rPr>
                <w:rFonts w:ascii="Arial" w:hAnsi="Arial" w:cs="Arial"/>
                <w:sz w:val="24"/>
                <w:szCs w:val="24"/>
              </w:rPr>
              <w:t>Większość Wykonawców oferuje asortyment niespełniający normy 13795:2011, próbując dodatkowo sugerować Zamawiającemu, jakoby norma ta nie dotyczyła okrycia pacjenta/koca ogrzewającego, co jest celowym działaniem mającym wprowadzić w błąd. Odpowiedź: Tak, Zamawiający wymaga, aby koc ogrzewający był zgodny z normą EN 13795:2011.</w:t>
            </w:r>
          </w:p>
        </w:tc>
      </w:tr>
    </w:tbl>
    <w:p w14:paraId="40E653F2" w14:textId="77777777" w:rsidR="00BE7BFD" w:rsidRPr="00E935D6" w:rsidRDefault="00BE7BFD" w:rsidP="00AC0B73">
      <w:pPr>
        <w:jc w:val="both"/>
        <w:rPr>
          <w:rFonts w:ascii="Arial" w:hAnsi="Arial" w:cs="Arial"/>
          <w:sz w:val="22"/>
          <w:szCs w:val="22"/>
        </w:rPr>
      </w:pPr>
    </w:p>
    <w:p w14:paraId="5F2F4F77" w14:textId="77777777" w:rsidR="006D4AB3" w:rsidRDefault="006D4AB3" w:rsidP="00AC0B7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DF07241" w14:textId="77777777" w:rsidR="00AC0B73" w:rsidRPr="0044194C" w:rsidRDefault="00AC0B73" w:rsidP="00AC0B73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  <w:r w:rsidRPr="0044194C">
        <w:rPr>
          <w:rFonts w:ascii="Arial" w:hAnsi="Arial" w:cs="Arial"/>
          <w:sz w:val="24"/>
          <w:szCs w:val="24"/>
        </w:rPr>
        <w:t>/-/ Z-ca Dyrektora ds. Administracyjnych</w:t>
      </w:r>
    </w:p>
    <w:p w14:paraId="3C5C2C29" w14:textId="77777777" w:rsidR="00AC0B73" w:rsidRPr="00D91931" w:rsidRDefault="00AC0B73" w:rsidP="00AC0B73">
      <w:pPr>
        <w:pStyle w:val="Tekstpodstawowy"/>
        <w:ind w:firstLine="425"/>
        <w:jc w:val="right"/>
        <w:rPr>
          <w:sz w:val="22"/>
          <w:szCs w:val="22"/>
        </w:rPr>
      </w:pPr>
      <w:r w:rsidRPr="0044194C">
        <w:rPr>
          <w:rFonts w:ascii="Arial" w:hAnsi="Arial" w:cs="Arial"/>
          <w:sz w:val="24"/>
          <w:szCs w:val="24"/>
        </w:rPr>
        <w:t xml:space="preserve">                     Krystyna Piątkowska</w:t>
      </w:r>
    </w:p>
    <w:p w14:paraId="0BFB1116" w14:textId="77777777" w:rsidR="00AC0B73" w:rsidRDefault="00AC0B73" w:rsidP="00AC0B7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40A6FE16" w14:textId="77777777" w:rsidR="00AC0B73" w:rsidRDefault="00AC0B73" w:rsidP="00AC0B7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5CC694C" w14:textId="77777777" w:rsidR="00AC0B73" w:rsidRPr="00E935D6" w:rsidRDefault="00AC0B73" w:rsidP="00AC0B7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AC0B7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299C5" w14:textId="77777777" w:rsidR="00111276" w:rsidRDefault="00111276">
      <w:r>
        <w:separator/>
      </w:r>
    </w:p>
  </w:endnote>
  <w:endnote w:type="continuationSeparator" w:id="0">
    <w:p w14:paraId="42CF69C6" w14:textId="77777777" w:rsidR="00111276" w:rsidRDefault="00111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2479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E1116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9F7F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DA9FA8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0531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A168B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3BCF0A" w14:textId="77777777" w:rsidR="006D4AB3" w:rsidRDefault="006D4AB3">
    <w:pPr>
      <w:pStyle w:val="Stopka"/>
      <w:tabs>
        <w:tab w:val="clear" w:pos="4536"/>
        <w:tab w:val="left" w:pos="6237"/>
      </w:tabs>
    </w:pPr>
  </w:p>
  <w:p w14:paraId="1B8264E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376F9" w14:textId="77777777" w:rsidR="00111276" w:rsidRDefault="00111276">
      <w:r>
        <w:separator/>
      </w:r>
    </w:p>
  </w:footnote>
  <w:footnote w:type="continuationSeparator" w:id="0">
    <w:p w14:paraId="454E09D4" w14:textId="77777777" w:rsidR="00111276" w:rsidRDefault="00111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DD9DF" w14:textId="77777777" w:rsidR="000A648F" w:rsidRDefault="000A64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AE6B4" w14:textId="77777777" w:rsidR="000A648F" w:rsidRDefault="000A64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1DD1B" w14:textId="77777777" w:rsidR="000A648F" w:rsidRDefault="000A64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6481872">
    <w:abstractNumId w:val="3"/>
  </w:num>
  <w:num w:numId="2" w16cid:durableId="1505123107">
    <w:abstractNumId w:val="6"/>
  </w:num>
  <w:num w:numId="3" w16cid:durableId="664742479">
    <w:abstractNumId w:val="2"/>
  </w:num>
  <w:num w:numId="4" w16cid:durableId="1514954910">
    <w:abstractNumId w:val="5"/>
  </w:num>
  <w:num w:numId="5" w16cid:durableId="1456219148">
    <w:abstractNumId w:val="0"/>
  </w:num>
  <w:num w:numId="6" w16cid:durableId="401829892">
    <w:abstractNumId w:val="1"/>
  </w:num>
  <w:num w:numId="7" w16cid:durableId="2853541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DEF"/>
    <w:rsid w:val="00031374"/>
    <w:rsid w:val="000A1097"/>
    <w:rsid w:val="000A648F"/>
    <w:rsid w:val="000E2A8F"/>
    <w:rsid w:val="00111276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AC0B73"/>
    <w:rsid w:val="00BA6584"/>
    <w:rsid w:val="00BE7BFD"/>
    <w:rsid w:val="00C13DEF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120EB5"/>
  <w15:chartTrackingRefBased/>
  <w15:docId w15:val="{6931CF00-9972-4278-B51E-8716CFC98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AC0B7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1096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2025-12-05T11:01:00Z</cp:lastPrinted>
  <dcterms:created xsi:type="dcterms:W3CDTF">2025-12-05T11:01:00Z</dcterms:created>
  <dcterms:modified xsi:type="dcterms:W3CDTF">2025-12-05T11:01:00Z</dcterms:modified>
</cp:coreProperties>
</file>