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8D11" w14:textId="77777777" w:rsidR="008A3CCD" w:rsidRPr="008A3CCD" w:rsidRDefault="008A3CCD" w:rsidP="008A3CC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  <w:bookmarkStart w:id="0" w:name="_Hlk214877097"/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 xml:space="preserve">załącznik nr 2 do SWZ / załącznik </w:t>
      </w:r>
      <w:r w:rsidRPr="008A3CCD"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>nr 1 do umowy</w:t>
      </w:r>
    </w:p>
    <w:p w14:paraId="633585C3" w14:textId="6EF6A0C1" w:rsidR="008A3CCD" w:rsidRPr="005239BF" w:rsidRDefault="005239BF" w:rsidP="005239BF">
      <w:pPr>
        <w:spacing w:line="360" w:lineRule="auto"/>
        <w:jc w:val="center"/>
        <w:rPr>
          <w:rFonts w:ascii="Century Gothic" w:hAnsi="Century Gothic"/>
          <w:b/>
          <w:bCs/>
          <w:color w:val="EE0000"/>
          <w:sz w:val="16"/>
          <w:szCs w:val="16"/>
          <w:u w:val="single"/>
          <w:lang w:val="en-US"/>
        </w:rPr>
      </w:pPr>
      <w:r w:rsidRPr="005239BF">
        <w:rPr>
          <w:rFonts w:ascii="Century Gothic" w:hAnsi="Century Gothic"/>
          <w:b/>
          <w:bCs/>
          <w:color w:val="EE0000"/>
          <w:sz w:val="16"/>
          <w:szCs w:val="16"/>
          <w:u w:val="single"/>
          <w:lang w:val="en-US"/>
        </w:rPr>
        <w:t>MODYFIKACJA</w:t>
      </w:r>
    </w:p>
    <w:p w14:paraId="175979B6" w14:textId="77777777" w:rsidR="008A3CCD" w:rsidRPr="008A3CCD" w:rsidRDefault="008A3CCD" w:rsidP="008A3CCD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>Formularz asortymentowo – cenowy / Opis przedmiotu zamówienia</w:t>
      </w:r>
    </w:p>
    <w:p w14:paraId="05131E5B" w14:textId="15BC772B" w:rsidR="007679AA" w:rsidRPr="007679AA" w:rsidRDefault="007679AA" w:rsidP="007679AA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7679AA">
        <w:rPr>
          <w:rFonts w:ascii="Century Gothic" w:hAnsi="Century Gothic"/>
          <w:b/>
          <w:sz w:val="16"/>
          <w:szCs w:val="16"/>
        </w:rPr>
        <w:t>Zadanie nr 1</w:t>
      </w:r>
    </w:p>
    <w:p w14:paraId="49802C46" w14:textId="74309B61" w:rsidR="007679AA" w:rsidRPr="007679AA" w:rsidRDefault="007679AA" w:rsidP="007679AA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7679AA">
        <w:rPr>
          <w:rFonts w:ascii="Century Gothic" w:hAnsi="Century Gothic"/>
          <w:b/>
          <w:sz w:val="16"/>
          <w:szCs w:val="16"/>
        </w:rPr>
        <w:t>RTG z ramieniem C – 1 szt.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3118"/>
        <w:gridCol w:w="1701"/>
        <w:gridCol w:w="3402"/>
      </w:tblGrid>
      <w:tr w:rsidR="007679AA" w:rsidRPr="007679AA" w14:paraId="2E5877F2" w14:textId="77777777" w:rsidTr="00467E34">
        <w:trPr>
          <w:trHeight w:val="300"/>
        </w:trPr>
        <w:tc>
          <w:tcPr>
            <w:tcW w:w="993" w:type="dxa"/>
            <w:vAlign w:val="bottom"/>
            <w:hideMark/>
          </w:tcPr>
          <w:bookmarkEnd w:id="0"/>
          <w:p w14:paraId="244C463E" w14:textId="77777777" w:rsidR="007679AA" w:rsidRPr="007679AA" w:rsidRDefault="007679AA" w:rsidP="007679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Numer</w:t>
            </w:r>
          </w:p>
        </w:tc>
        <w:tc>
          <w:tcPr>
            <w:tcW w:w="3118" w:type="dxa"/>
            <w:vAlign w:val="bottom"/>
            <w:hideMark/>
          </w:tcPr>
          <w:p w14:paraId="1D2F850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Parametr</w:t>
            </w:r>
          </w:p>
        </w:tc>
        <w:tc>
          <w:tcPr>
            <w:tcW w:w="1701" w:type="dxa"/>
            <w:vAlign w:val="bottom"/>
            <w:hideMark/>
          </w:tcPr>
          <w:p w14:paraId="430F227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Wymagany</w:t>
            </w:r>
          </w:p>
        </w:tc>
        <w:tc>
          <w:tcPr>
            <w:tcW w:w="3402" w:type="dxa"/>
            <w:vAlign w:val="bottom"/>
            <w:hideMark/>
          </w:tcPr>
          <w:p w14:paraId="36AA805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Parametr oferowany</w:t>
            </w:r>
          </w:p>
        </w:tc>
      </w:tr>
      <w:tr w:rsidR="007679AA" w:rsidRPr="007679AA" w14:paraId="1D98B6E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2FE3BC2" w14:textId="1D0E29B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E4747D6" w14:textId="7775DB73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Urządzenie fabrycznie nowe, nieużywane do prezentacji, rok produkcji min. 2025, wyklucza się aparaty demo,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rekondycjonowane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itd.</w:t>
            </w:r>
          </w:p>
        </w:tc>
        <w:tc>
          <w:tcPr>
            <w:tcW w:w="1701" w:type="dxa"/>
            <w:vAlign w:val="bottom"/>
            <w:hideMark/>
          </w:tcPr>
          <w:p w14:paraId="4F9BA5B9" w14:textId="4042AE69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</w:t>
            </w: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3402" w:type="dxa"/>
            <w:vAlign w:val="bottom"/>
            <w:hideMark/>
          </w:tcPr>
          <w:p w14:paraId="213180E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8D8CAF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45497B9" w14:textId="436412F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</w:tcPr>
          <w:p w14:paraId="0B2AB7BE" w14:textId="77777777" w:rsidR="007679AA" w:rsidRPr="00564755" w:rsidRDefault="007679AA" w:rsidP="007679AA">
            <w:pPr>
              <w:spacing w:after="0"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Nazwa oferowanego urządzenia: </w:t>
            </w:r>
          </w:p>
          <w:p w14:paraId="00D7AAE0" w14:textId="77777777" w:rsidR="007679AA" w:rsidRPr="00564755" w:rsidRDefault="007679AA" w:rsidP="007679AA">
            <w:pPr>
              <w:spacing w:after="0"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Producent:</w:t>
            </w:r>
            <w:r w:rsidRPr="00564755">
              <w:rPr>
                <w:rFonts w:ascii="Century Gothic" w:hAnsi="Century Gothic" w:cstheme="minorHAnsi"/>
                <w:sz w:val="16"/>
                <w:szCs w:val="16"/>
              </w:rPr>
              <w:tab/>
            </w:r>
          </w:p>
          <w:p w14:paraId="6CC3055A" w14:textId="77777777" w:rsidR="007679AA" w:rsidRPr="00564755" w:rsidRDefault="007679AA" w:rsidP="007679AA">
            <w:pPr>
              <w:spacing w:after="0"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Typ: </w:t>
            </w:r>
          </w:p>
          <w:p w14:paraId="6C4D856C" w14:textId="10B12D75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Kraj pochodzenia:</w:t>
            </w:r>
          </w:p>
        </w:tc>
        <w:tc>
          <w:tcPr>
            <w:tcW w:w="1701" w:type="dxa"/>
            <w:vAlign w:val="bottom"/>
          </w:tcPr>
          <w:p w14:paraId="75046BC1" w14:textId="073DD338" w:rsid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3402" w:type="dxa"/>
            <w:vAlign w:val="bottom"/>
          </w:tcPr>
          <w:p w14:paraId="45A6BE2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679AA" w:rsidRPr="007679AA" w14:paraId="656982B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6AD0753" w14:textId="7139AA9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6FEB20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Oznakowanie CE i certyfikat CE</w:t>
            </w:r>
          </w:p>
        </w:tc>
        <w:tc>
          <w:tcPr>
            <w:tcW w:w="1701" w:type="dxa"/>
            <w:vAlign w:val="bottom"/>
            <w:hideMark/>
          </w:tcPr>
          <w:p w14:paraId="63FF825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5C38235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57A6326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BC99ED9" w14:textId="4C52103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0DFACE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Zasilanie 230V +/-10%, 50Hz</w:t>
            </w:r>
          </w:p>
        </w:tc>
        <w:tc>
          <w:tcPr>
            <w:tcW w:w="1701" w:type="dxa"/>
            <w:vAlign w:val="bottom"/>
            <w:hideMark/>
          </w:tcPr>
          <w:p w14:paraId="3FF9952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64DBD49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FA50282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533A7EE5" w14:textId="0343D73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6230C1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APARAT Z RAMIENIEM C MOBILNY</w:t>
            </w:r>
          </w:p>
        </w:tc>
        <w:tc>
          <w:tcPr>
            <w:tcW w:w="1701" w:type="dxa"/>
            <w:vAlign w:val="bottom"/>
            <w:hideMark/>
          </w:tcPr>
          <w:p w14:paraId="099342E5" w14:textId="69DCB2D4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17A06A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2071CC3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285E3295" w14:textId="5CA4CB7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0C7539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Głębokość ramienia C (odległość między osią wiązki a wewnętrzną powierzchnią ramienia C) &gt;  67 cm</w:t>
            </w:r>
          </w:p>
        </w:tc>
        <w:tc>
          <w:tcPr>
            <w:tcW w:w="1701" w:type="dxa"/>
            <w:vAlign w:val="bottom"/>
            <w:hideMark/>
          </w:tcPr>
          <w:p w14:paraId="39DFDE44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C5EB8E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8849D33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5E75D07" w14:textId="391DCC8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7E8968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Odległość SID  &gt;103 cm</w:t>
            </w:r>
          </w:p>
        </w:tc>
        <w:tc>
          <w:tcPr>
            <w:tcW w:w="1701" w:type="dxa"/>
            <w:vAlign w:val="bottom"/>
            <w:hideMark/>
          </w:tcPr>
          <w:p w14:paraId="60E2BF3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5CE471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325D1F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28F85CC" w14:textId="473C280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70C958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ruchu wzdłużnego ramienia C &gt;20 cm</w:t>
            </w:r>
          </w:p>
        </w:tc>
        <w:tc>
          <w:tcPr>
            <w:tcW w:w="1701" w:type="dxa"/>
            <w:vAlign w:val="bottom"/>
            <w:hideMark/>
          </w:tcPr>
          <w:p w14:paraId="38D18BF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9F3BC2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A64D52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CF5DD42" w14:textId="69D8EF0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F35FA9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ruchu pionowego ramienia C &gt;  41 cm</w:t>
            </w:r>
          </w:p>
        </w:tc>
        <w:tc>
          <w:tcPr>
            <w:tcW w:w="1701" w:type="dxa"/>
            <w:vAlign w:val="bottom"/>
            <w:hideMark/>
          </w:tcPr>
          <w:p w14:paraId="24DBC6A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1E61C7C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FAACD8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95326BE" w14:textId="4256F939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602297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Ruch pionowy zmotoryzowany</w:t>
            </w:r>
          </w:p>
        </w:tc>
        <w:tc>
          <w:tcPr>
            <w:tcW w:w="1701" w:type="dxa"/>
            <w:vAlign w:val="bottom"/>
            <w:hideMark/>
          </w:tcPr>
          <w:p w14:paraId="5BFE211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F4814D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2FD883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69CBBD8" w14:textId="1DA3C81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5DF1F9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ruchu orbitalnego ramienia C &gt;  160°</w:t>
            </w:r>
          </w:p>
        </w:tc>
        <w:tc>
          <w:tcPr>
            <w:tcW w:w="1701" w:type="dxa"/>
            <w:vAlign w:val="bottom"/>
            <w:hideMark/>
          </w:tcPr>
          <w:p w14:paraId="4BCBC0B1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2AC222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98492A6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35E71C7" w14:textId="2F3FDFA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93FCA8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obrotu ramienia C (obrót wokół osi wzdłużnej) &gt;   ±220°</w:t>
            </w:r>
          </w:p>
        </w:tc>
        <w:tc>
          <w:tcPr>
            <w:tcW w:w="1701" w:type="dxa"/>
            <w:vAlign w:val="bottom"/>
            <w:hideMark/>
          </w:tcPr>
          <w:p w14:paraId="3F4A70EB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25DABE3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6E5EF79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DFAA98B" w14:textId="4074574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4471F0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obrotu ramienia C wokół osi pionowej ≥  ±10°</w:t>
            </w:r>
          </w:p>
        </w:tc>
        <w:tc>
          <w:tcPr>
            <w:tcW w:w="1701" w:type="dxa"/>
            <w:vAlign w:val="bottom"/>
            <w:hideMark/>
          </w:tcPr>
          <w:p w14:paraId="477E07B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48FBC05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5E55AFA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E20C91A" w14:textId="4A44DC1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ACFC39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Prześwit ramienia C (odległość między detektorem obrazu a lampą RTG) &gt;  80 cm</w:t>
            </w:r>
          </w:p>
        </w:tc>
        <w:tc>
          <w:tcPr>
            <w:tcW w:w="1701" w:type="dxa"/>
            <w:vAlign w:val="bottom"/>
            <w:hideMark/>
          </w:tcPr>
          <w:p w14:paraId="4F90175B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5DCD62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CBBB68B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ADFEE6E" w14:textId="4EBC390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BCAC1F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Urządzenie zabezpieczające przed najeżdżaniem na leżące przewody</w:t>
            </w:r>
          </w:p>
        </w:tc>
        <w:tc>
          <w:tcPr>
            <w:tcW w:w="1701" w:type="dxa"/>
            <w:vAlign w:val="bottom"/>
            <w:hideMark/>
          </w:tcPr>
          <w:p w14:paraId="7C80BA1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16FBA2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0EA071D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856A4B3" w14:textId="25E4466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F9355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Uchwyt na obudowie detektora do ręcznego manipulowania ramieniem C</w:t>
            </w:r>
          </w:p>
        </w:tc>
        <w:tc>
          <w:tcPr>
            <w:tcW w:w="1701" w:type="dxa"/>
            <w:vAlign w:val="bottom"/>
            <w:hideMark/>
          </w:tcPr>
          <w:p w14:paraId="497FAA3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1B2AE0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10AD8B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6D1FCB02" w14:textId="416E22E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7BC060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Blokada kół</w:t>
            </w:r>
          </w:p>
        </w:tc>
        <w:tc>
          <w:tcPr>
            <w:tcW w:w="1701" w:type="dxa"/>
            <w:vAlign w:val="bottom"/>
            <w:hideMark/>
          </w:tcPr>
          <w:p w14:paraId="033F655B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21FF37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8CDF72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829EB3C" w14:textId="393ED6C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B321A1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Ręczny włącznik promieniowania</w:t>
            </w:r>
          </w:p>
        </w:tc>
        <w:tc>
          <w:tcPr>
            <w:tcW w:w="1701" w:type="dxa"/>
            <w:vAlign w:val="bottom"/>
            <w:hideMark/>
          </w:tcPr>
          <w:p w14:paraId="5C1FAE2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669318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C74F559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090AA8E" w14:textId="3AC38E9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8EBD35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Przycisk bezpieczeństwa wyłączający natychmiast aparat</w:t>
            </w:r>
          </w:p>
        </w:tc>
        <w:tc>
          <w:tcPr>
            <w:tcW w:w="1701" w:type="dxa"/>
            <w:vAlign w:val="bottom"/>
            <w:hideMark/>
          </w:tcPr>
          <w:p w14:paraId="3A169A1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021A7F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C7D209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DF55C08" w14:textId="7B41934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8D86CC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Sygnalizacja włączonego promieniowania</w:t>
            </w:r>
          </w:p>
        </w:tc>
        <w:tc>
          <w:tcPr>
            <w:tcW w:w="1701" w:type="dxa"/>
            <w:vAlign w:val="bottom"/>
            <w:hideMark/>
          </w:tcPr>
          <w:p w14:paraId="61D11DC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2E6F2F5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AC0C01A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475830E0" w14:textId="1DBB66D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D57CA0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Poszczególne hamulce oznaczone różnymi kolorami w celu łatwiejszej identyfikacji i komunikacji podczas zabiegu z personelem pomocniczym</w:t>
            </w:r>
          </w:p>
        </w:tc>
        <w:tc>
          <w:tcPr>
            <w:tcW w:w="1701" w:type="dxa"/>
            <w:vAlign w:val="bottom"/>
            <w:hideMark/>
          </w:tcPr>
          <w:p w14:paraId="4BEF5C44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8B38D1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37ACAFD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F967159" w14:textId="3964A5A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9873D4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Aretaż kół w pozycji równoległej do stołu operacyjnego</w:t>
            </w:r>
          </w:p>
        </w:tc>
        <w:tc>
          <w:tcPr>
            <w:tcW w:w="1701" w:type="dxa"/>
            <w:vAlign w:val="bottom"/>
            <w:hideMark/>
          </w:tcPr>
          <w:p w14:paraId="2445728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7477A5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17F7EE5" w14:textId="77777777" w:rsidTr="00467E34">
        <w:trPr>
          <w:trHeight w:val="1500"/>
        </w:trPr>
        <w:tc>
          <w:tcPr>
            <w:tcW w:w="993" w:type="dxa"/>
            <w:vAlign w:val="bottom"/>
          </w:tcPr>
          <w:p w14:paraId="08CA29A6" w14:textId="65342BA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AC81B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 dotykowy  640x480 -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interface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użytkownika, do sterowania funkcjami obrazu oraz generatora zamontowany na wózku z ramieniem C, z możliwością obracania i pochylania monitora. Podgląd obrazu z funkcją dotykowego sterowania obrotem oraz kontrastem i jasnością obrazu. Podgląd kolimatorów bez użycia promieniowania, repozycja kolimatorów .</w:t>
            </w:r>
          </w:p>
        </w:tc>
        <w:tc>
          <w:tcPr>
            <w:tcW w:w="1701" w:type="dxa"/>
            <w:vAlign w:val="bottom"/>
            <w:hideMark/>
          </w:tcPr>
          <w:p w14:paraId="4AF872F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opisać</w:t>
            </w:r>
          </w:p>
        </w:tc>
        <w:tc>
          <w:tcPr>
            <w:tcW w:w="3402" w:type="dxa"/>
            <w:vAlign w:val="bottom"/>
            <w:hideMark/>
          </w:tcPr>
          <w:p w14:paraId="385E42E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FA50CAD" w14:textId="77777777" w:rsidTr="00467E34">
        <w:trPr>
          <w:trHeight w:val="1500"/>
        </w:trPr>
        <w:tc>
          <w:tcPr>
            <w:tcW w:w="993" w:type="dxa"/>
            <w:vAlign w:val="bottom"/>
          </w:tcPr>
          <w:p w14:paraId="6333C007" w14:textId="1D7B3E5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35AA62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 dotykowy 640x480 -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interface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użytkownika, do sterowania funkcjami obrazu oraz generatora zamontowany na wózku stacji monitorowej. Podgląd obrazu z  funkcją dotykowego sterowania obrotem oraz kontrastem i jasnością obrazu. Podgląd kolimatorów bez użycia promieniowania, repozycja kolimatorów.</w:t>
            </w:r>
          </w:p>
        </w:tc>
        <w:tc>
          <w:tcPr>
            <w:tcW w:w="1701" w:type="dxa"/>
            <w:vAlign w:val="bottom"/>
            <w:hideMark/>
          </w:tcPr>
          <w:p w14:paraId="57A52FA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opisać</w:t>
            </w:r>
          </w:p>
        </w:tc>
        <w:tc>
          <w:tcPr>
            <w:tcW w:w="3402" w:type="dxa"/>
            <w:vAlign w:val="bottom"/>
            <w:hideMark/>
          </w:tcPr>
          <w:p w14:paraId="77224C2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D17F0F7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39E40CF5" w14:textId="1C12A06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CD1F11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Syganlizacja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promieniowania na wózku z monitorami oraz na monitorach kolorowych do sterowania aparatem</w:t>
            </w:r>
          </w:p>
        </w:tc>
        <w:tc>
          <w:tcPr>
            <w:tcW w:w="1701" w:type="dxa"/>
            <w:vAlign w:val="bottom"/>
            <w:hideMark/>
          </w:tcPr>
          <w:p w14:paraId="1D1BC4C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D588E4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D9A2E9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A840ED9" w14:textId="11A0C71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73A498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Szerokość wózka z ramieniem C max  85cm</w:t>
            </w:r>
          </w:p>
        </w:tc>
        <w:tc>
          <w:tcPr>
            <w:tcW w:w="1701" w:type="dxa"/>
            <w:vAlign w:val="bottom"/>
            <w:hideMark/>
          </w:tcPr>
          <w:p w14:paraId="622306A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4C2E2E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F5A68C1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0EF9BE35" w14:textId="6001B8BB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E02B3F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GENERATOR</w:t>
            </w:r>
          </w:p>
        </w:tc>
        <w:tc>
          <w:tcPr>
            <w:tcW w:w="1701" w:type="dxa"/>
            <w:vAlign w:val="bottom"/>
            <w:hideMark/>
          </w:tcPr>
          <w:p w14:paraId="68BE29B2" w14:textId="52C564A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6252893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57E964B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6A717D9E" w14:textId="3D18CAC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EECF78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Generator wysokiej częstotliwości min. 40kHz, impulsowy, wbudowany w urządzenie zapewniający łatwy transport aparatu pomiędzy salami, typu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monoblok,nie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dopuszcza się technologii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splitblock</w:t>
            </w:r>
            <w:proofErr w:type="spellEnd"/>
          </w:p>
        </w:tc>
        <w:tc>
          <w:tcPr>
            <w:tcW w:w="1701" w:type="dxa"/>
            <w:vAlign w:val="bottom"/>
            <w:hideMark/>
          </w:tcPr>
          <w:p w14:paraId="03DFF94B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26B552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D887488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4588367" w14:textId="7B2917C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2B5DD2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częstotliwości impulsów generatora min.   1- 25pulsów/s</w:t>
            </w:r>
          </w:p>
        </w:tc>
        <w:tc>
          <w:tcPr>
            <w:tcW w:w="1701" w:type="dxa"/>
            <w:vAlign w:val="bottom"/>
            <w:hideMark/>
          </w:tcPr>
          <w:p w14:paraId="55F33AF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F29652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6266AF5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46EB32D0" w14:textId="7281158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809324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Moc generatora RTG min.  25kW (dla 100kV) </w:t>
            </w:r>
          </w:p>
        </w:tc>
        <w:tc>
          <w:tcPr>
            <w:tcW w:w="1701" w:type="dxa"/>
            <w:vAlign w:val="bottom"/>
            <w:hideMark/>
          </w:tcPr>
          <w:p w14:paraId="23D98F2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C56879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35E33EA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6AE2298B" w14:textId="5D25160B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160B2F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Tryby fluoroskopii</w:t>
            </w:r>
          </w:p>
        </w:tc>
        <w:tc>
          <w:tcPr>
            <w:tcW w:w="1701" w:type="dxa"/>
            <w:vAlign w:val="bottom"/>
            <w:hideMark/>
          </w:tcPr>
          <w:p w14:paraId="75BE256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AAE272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B8B5EC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FFA58AC" w14:textId="72CB910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2288EF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Tryby radiografii w tym radiografia cyfrowa</w:t>
            </w:r>
          </w:p>
        </w:tc>
        <w:tc>
          <w:tcPr>
            <w:tcW w:w="1701" w:type="dxa"/>
            <w:vAlign w:val="bottom"/>
            <w:hideMark/>
          </w:tcPr>
          <w:p w14:paraId="690129F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6CB4B8B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313121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CBFFECA" w14:textId="06872B4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C9E670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Maksymalne napięcie w trybie fluoroskopii/radiografii min. 120kV</w:t>
            </w:r>
          </w:p>
        </w:tc>
        <w:tc>
          <w:tcPr>
            <w:tcW w:w="1701" w:type="dxa"/>
            <w:vAlign w:val="bottom"/>
            <w:hideMark/>
          </w:tcPr>
          <w:p w14:paraId="43E30A4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80E090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AEAFC75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DA9CC86" w14:textId="0A953C0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6183E8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prądów dla trybów fluoroskopii pulsacyjnej  min. 1,5 do 240mA</w:t>
            </w:r>
          </w:p>
        </w:tc>
        <w:tc>
          <w:tcPr>
            <w:tcW w:w="1701" w:type="dxa"/>
            <w:vAlign w:val="bottom"/>
            <w:hideMark/>
          </w:tcPr>
          <w:p w14:paraId="1B23485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3399F05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1DFD6E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3E3E6C7" w14:textId="1A2DD46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91924B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Prąd dla trybu radiografii cyfrowej min. 240mA</w:t>
            </w:r>
          </w:p>
        </w:tc>
        <w:tc>
          <w:tcPr>
            <w:tcW w:w="1701" w:type="dxa"/>
            <w:hideMark/>
          </w:tcPr>
          <w:p w14:paraId="44A1E10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1141FED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D89CCC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344FF3E" w14:textId="6B3B56A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900A96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Automatyczny dobór poziomu dawki</w:t>
            </w:r>
          </w:p>
        </w:tc>
        <w:tc>
          <w:tcPr>
            <w:tcW w:w="1701" w:type="dxa"/>
            <w:hideMark/>
          </w:tcPr>
          <w:p w14:paraId="296F403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2BFE49C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935605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A82E7EE" w14:textId="5E78249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B08814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Redukcja poziomu dawki promieniowania w trybie fluoroskopii ≥ 50%</w:t>
            </w:r>
          </w:p>
        </w:tc>
        <w:tc>
          <w:tcPr>
            <w:tcW w:w="1701" w:type="dxa"/>
            <w:hideMark/>
          </w:tcPr>
          <w:p w14:paraId="60548FA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2718EEF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A47D3A8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5FBD1C35" w14:textId="4220086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4EFF5B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LAMPA I KOLIMATORY</w:t>
            </w:r>
          </w:p>
        </w:tc>
        <w:tc>
          <w:tcPr>
            <w:tcW w:w="1701" w:type="dxa"/>
            <w:vAlign w:val="bottom"/>
            <w:hideMark/>
          </w:tcPr>
          <w:p w14:paraId="34B30BB5" w14:textId="79B33B3F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53D4F37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41ED005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08F88C9" w14:textId="61EFFC1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D7F35B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Lampa z wirującą anodą, podać szybkość wirowania anody</w:t>
            </w:r>
          </w:p>
        </w:tc>
        <w:tc>
          <w:tcPr>
            <w:tcW w:w="1701" w:type="dxa"/>
            <w:vAlign w:val="bottom"/>
            <w:hideMark/>
          </w:tcPr>
          <w:p w14:paraId="343BF41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B0FD01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7B5935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D1F2DA1" w14:textId="4EA6C49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0263CD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Lampa 2-ogniskowa</w:t>
            </w:r>
          </w:p>
        </w:tc>
        <w:tc>
          <w:tcPr>
            <w:tcW w:w="1701" w:type="dxa"/>
            <w:vAlign w:val="bottom"/>
            <w:hideMark/>
          </w:tcPr>
          <w:p w14:paraId="05F935F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498E6C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72E024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BE3023E" w14:textId="6ECFA9B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D9EBD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Wielkość ogniska małego ≤ 0.3</w:t>
            </w:r>
          </w:p>
        </w:tc>
        <w:tc>
          <w:tcPr>
            <w:tcW w:w="1701" w:type="dxa"/>
            <w:vAlign w:val="bottom"/>
            <w:hideMark/>
          </w:tcPr>
          <w:p w14:paraId="1939D042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9F7211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840279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B18FFA2" w14:textId="2FAED6C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913AE0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Wielkość ogniska dużego ≤ 0.6</w:t>
            </w:r>
          </w:p>
        </w:tc>
        <w:tc>
          <w:tcPr>
            <w:tcW w:w="1701" w:type="dxa"/>
            <w:vAlign w:val="bottom"/>
            <w:hideMark/>
          </w:tcPr>
          <w:p w14:paraId="6308745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664557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FA016A9" w14:textId="77777777" w:rsidTr="00467E34">
        <w:trPr>
          <w:trHeight w:val="1115"/>
        </w:trPr>
        <w:tc>
          <w:tcPr>
            <w:tcW w:w="993" w:type="dxa"/>
            <w:vAlign w:val="bottom"/>
          </w:tcPr>
          <w:p w14:paraId="103A93E9" w14:textId="61726F8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24907E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Kolimator szczelinowy z rotacją, blendy działające niezależnie od siebie z możliwością domykania w różnym stopniu każdej z nich z osobna, kolimator działający dynamicznie, domykanie za pomocą przesuwania palcem po ekranie dotykowym</w:t>
            </w:r>
          </w:p>
        </w:tc>
        <w:tc>
          <w:tcPr>
            <w:tcW w:w="1701" w:type="dxa"/>
            <w:vAlign w:val="bottom"/>
            <w:hideMark/>
          </w:tcPr>
          <w:p w14:paraId="36C0A32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73FC32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A46AEC8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B92223E" w14:textId="7E2D62B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0387DF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Kolimator typu Irys</w:t>
            </w:r>
          </w:p>
        </w:tc>
        <w:tc>
          <w:tcPr>
            <w:tcW w:w="1701" w:type="dxa"/>
            <w:vAlign w:val="bottom"/>
            <w:hideMark/>
          </w:tcPr>
          <w:p w14:paraId="6246281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87D5B7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56B213F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74ABEE91" w14:textId="2E30C3B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2EC2E8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Ustawienie kolimatora z podglądem bez użycia dodatkowego promieniowania (na obrazie zamrożonym z wyświetlaniem aktualnego położenia krawędzi przesłon)</w:t>
            </w:r>
          </w:p>
        </w:tc>
        <w:tc>
          <w:tcPr>
            <w:tcW w:w="1701" w:type="dxa"/>
            <w:vAlign w:val="bottom"/>
            <w:hideMark/>
          </w:tcPr>
          <w:p w14:paraId="39C2DD6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3B537E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3158252" w14:textId="77777777" w:rsidTr="00467E34">
        <w:trPr>
          <w:trHeight w:val="335"/>
        </w:trPr>
        <w:tc>
          <w:tcPr>
            <w:tcW w:w="993" w:type="dxa"/>
            <w:vAlign w:val="bottom"/>
          </w:tcPr>
          <w:p w14:paraId="59E753A3" w14:textId="1FD06CF1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A8087A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Pojemność cieplna anody &gt; 350kHU</w:t>
            </w:r>
          </w:p>
        </w:tc>
        <w:tc>
          <w:tcPr>
            <w:tcW w:w="1701" w:type="dxa"/>
            <w:vAlign w:val="bottom"/>
            <w:hideMark/>
          </w:tcPr>
          <w:p w14:paraId="4FE1F48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2A6EC27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516E3AA" w14:textId="77777777" w:rsidTr="00467E34">
        <w:trPr>
          <w:trHeight w:val="1525"/>
        </w:trPr>
        <w:tc>
          <w:tcPr>
            <w:tcW w:w="993" w:type="dxa"/>
            <w:vAlign w:val="bottom"/>
          </w:tcPr>
          <w:p w14:paraId="4B35820B" w14:textId="19F014E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ECABC4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Pojemność cieplna kołpaka &gt; 8000kHU</w:t>
            </w:r>
          </w:p>
        </w:tc>
        <w:tc>
          <w:tcPr>
            <w:tcW w:w="1701" w:type="dxa"/>
            <w:vAlign w:val="bottom"/>
            <w:hideMark/>
          </w:tcPr>
          <w:p w14:paraId="22A6F42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9F11A4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93F2F2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A28A7E7" w14:textId="2A5E69A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4BE3D2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Prędkość chłodzenia anody &gt;80kHU/min</w:t>
            </w:r>
          </w:p>
        </w:tc>
        <w:tc>
          <w:tcPr>
            <w:tcW w:w="1701" w:type="dxa"/>
            <w:vAlign w:val="bottom"/>
            <w:hideMark/>
          </w:tcPr>
          <w:p w14:paraId="113C10B4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48598A9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543E10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801710B" w14:textId="030760E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A5A867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Prędkość chłodzenia kołpaka &gt;100kHU/min</w:t>
            </w:r>
          </w:p>
        </w:tc>
        <w:tc>
          <w:tcPr>
            <w:tcW w:w="1701" w:type="dxa"/>
            <w:vAlign w:val="bottom"/>
            <w:hideMark/>
          </w:tcPr>
          <w:p w14:paraId="0DE56A6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352FF63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479A316" w14:textId="77777777" w:rsidTr="00467E34">
        <w:trPr>
          <w:trHeight w:val="755"/>
        </w:trPr>
        <w:tc>
          <w:tcPr>
            <w:tcW w:w="993" w:type="dxa"/>
            <w:vAlign w:val="bottom"/>
          </w:tcPr>
          <w:p w14:paraId="381D4813" w14:textId="4D1CDA0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662DC0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automatycznie redukujący częstotliwość pulsów/s w przypadku przegrzania się aparatu oraz powrotu do początkowej częstotliwości w przypadku osiągnięcia optymalnej temperatury</w:t>
            </w:r>
          </w:p>
        </w:tc>
        <w:tc>
          <w:tcPr>
            <w:tcW w:w="1701" w:type="dxa"/>
            <w:vAlign w:val="bottom"/>
            <w:hideMark/>
          </w:tcPr>
          <w:p w14:paraId="299F5A8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Tak/Nie</w:t>
            </w:r>
          </w:p>
        </w:tc>
        <w:tc>
          <w:tcPr>
            <w:tcW w:w="3402" w:type="dxa"/>
            <w:vAlign w:val="bottom"/>
            <w:hideMark/>
          </w:tcPr>
          <w:p w14:paraId="615F9A3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E0A45DE" w14:textId="77777777" w:rsidTr="00467E34">
        <w:trPr>
          <w:trHeight w:val="755"/>
        </w:trPr>
        <w:tc>
          <w:tcPr>
            <w:tcW w:w="993" w:type="dxa"/>
            <w:vAlign w:val="bottom"/>
          </w:tcPr>
          <w:p w14:paraId="29727050" w14:textId="66E5182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64B876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Funkcja automatycznego wykrywania ruchu w polu obrazowym celem obniżenia częstotliwości skopi w zależności od szybkości tego ruchu w polu detektora i obniżenia dawki dla pacjenta i personelu</w:t>
            </w:r>
          </w:p>
        </w:tc>
        <w:tc>
          <w:tcPr>
            <w:tcW w:w="1701" w:type="dxa"/>
            <w:vAlign w:val="bottom"/>
            <w:hideMark/>
          </w:tcPr>
          <w:p w14:paraId="3A973CAF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Tak/Nie</w:t>
            </w:r>
          </w:p>
        </w:tc>
        <w:tc>
          <w:tcPr>
            <w:tcW w:w="3402" w:type="dxa"/>
            <w:vAlign w:val="bottom"/>
            <w:hideMark/>
          </w:tcPr>
          <w:p w14:paraId="56FFE87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5DB2AFF" w14:textId="77777777" w:rsidTr="00467E34">
        <w:trPr>
          <w:trHeight w:val="900"/>
        </w:trPr>
        <w:tc>
          <w:tcPr>
            <w:tcW w:w="993" w:type="dxa"/>
            <w:vAlign w:val="bottom"/>
          </w:tcPr>
          <w:p w14:paraId="1B275135" w14:textId="7DDCB0A9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6325F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zabezpieczający lampę przed przegrzaniem z cyfrowym układem kalkulacji warunków cieplnych lampy zabezpieczającym możliwość wykonywania długich zabiegów</w:t>
            </w:r>
          </w:p>
        </w:tc>
        <w:tc>
          <w:tcPr>
            <w:tcW w:w="1701" w:type="dxa"/>
            <w:vAlign w:val="bottom"/>
            <w:hideMark/>
          </w:tcPr>
          <w:p w14:paraId="4CB421B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57D362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949F132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140D43DE" w14:textId="1672467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BF15D3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Dodatkowy układ chłodzenia cieczą, oprócz chłodzenia olejem anody w układzie zamkniętym</w:t>
            </w:r>
          </w:p>
        </w:tc>
        <w:tc>
          <w:tcPr>
            <w:tcW w:w="1701" w:type="dxa"/>
            <w:vAlign w:val="bottom"/>
            <w:hideMark/>
          </w:tcPr>
          <w:p w14:paraId="5591B7F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524C107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56D7C1E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44B6D80A" w14:textId="3905516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58ADF6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PŁASKI CYFROWY DETEKTOR OBRAZU (FLAT DETECTOR - FD)</w:t>
            </w:r>
          </w:p>
        </w:tc>
        <w:tc>
          <w:tcPr>
            <w:tcW w:w="1701" w:type="dxa"/>
            <w:vAlign w:val="bottom"/>
            <w:hideMark/>
          </w:tcPr>
          <w:p w14:paraId="2BA98893" w14:textId="6BF4E542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21E9498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18FBB9B" w14:textId="77777777" w:rsidTr="00467E34">
        <w:trPr>
          <w:trHeight w:val="1115"/>
        </w:trPr>
        <w:tc>
          <w:tcPr>
            <w:tcW w:w="993" w:type="dxa"/>
            <w:vAlign w:val="bottom"/>
          </w:tcPr>
          <w:p w14:paraId="143F5AA0" w14:textId="1C112CB9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D8469C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Wymiary pola obrazowania min. 300mm x  300mm</w:t>
            </w:r>
          </w:p>
        </w:tc>
        <w:tc>
          <w:tcPr>
            <w:tcW w:w="1701" w:type="dxa"/>
            <w:vAlign w:val="bottom"/>
            <w:hideMark/>
          </w:tcPr>
          <w:p w14:paraId="3BDB5708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8A68FE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8A6A69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21D19DA" w14:textId="59ED672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175937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Skala szarości detektora min. 14bit</w:t>
            </w:r>
          </w:p>
        </w:tc>
        <w:tc>
          <w:tcPr>
            <w:tcW w:w="1701" w:type="dxa"/>
            <w:vAlign w:val="bottom"/>
            <w:hideMark/>
          </w:tcPr>
          <w:p w14:paraId="36A6285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1F65BC9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1C76B2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C512B92" w14:textId="039C55D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101558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Kratka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przeciwrozproszeniowa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min. 70lini/cm</w:t>
            </w:r>
          </w:p>
        </w:tc>
        <w:tc>
          <w:tcPr>
            <w:tcW w:w="1701" w:type="dxa"/>
            <w:vAlign w:val="bottom"/>
            <w:hideMark/>
          </w:tcPr>
          <w:p w14:paraId="0B3B25E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72A3DD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AED614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A65FD78" w14:textId="1F95AB7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5B9EA0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Kształt pola obrazowania na monitorach zgodny z kształtem detektora</w:t>
            </w:r>
          </w:p>
        </w:tc>
        <w:tc>
          <w:tcPr>
            <w:tcW w:w="1701" w:type="dxa"/>
            <w:vAlign w:val="bottom"/>
            <w:hideMark/>
          </w:tcPr>
          <w:p w14:paraId="38546EC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A2BA14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315E969" w14:textId="77777777" w:rsidTr="00D3730C">
        <w:trPr>
          <w:trHeight w:val="757"/>
        </w:trPr>
        <w:tc>
          <w:tcPr>
            <w:tcW w:w="993" w:type="dxa"/>
            <w:vAlign w:val="bottom"/>
          </w:tcPr>
          <w:p w14:paraId="3FB9B8AF" w14:textId="4BDFBAF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2EEEDE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Matryca detektora min. 2000x2000 pikseli</w:t>
            </w:r>
          </w:p>
        </w:tc>
        <w:tc>
          <w:tcPr>
            <w:tcW w:w="1701" w:type="dxa"/>
            <w:vAlign w:val="bottom"/>
            <w:hideMark/>
          </w:tcPr>
          <w:p w14:paraId="3328EEE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44624B7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4A5F09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AA85E0C" w14:textId="61145B3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82CEAB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Trzy pola detektora obrazu </w:t>
            </w:r>
          </w:p>
        </w:tc>
        <w:tc>
          <w:tcPr>
            <w:tcW w:w="1701" w:type="dxa"/>
            <w:vAlign w:val="bottom"/>
            <w:hideMark/>
          </w:tcPr>
          <w:p w14:paraId="3E347D9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EC1E16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63CF952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D0BB317" w14:textId="64FB28E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4E231D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Celownik laserowy zintegrowany na detektorze obrazu</w:t>
            </w:r>
          </w:p>
        </w:tc>
        <w:tc>
          <w:tcPr>
            <w:tcW w:w="1701" w:type="dxa"/>
            <w:vAlign w:val="bottom"/>
            <w:hideMark/>
          </w:tcPr>
          <w:p w14:paraId="649F5062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EDBB7C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1DE289C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6C3564ED" w14:textId="125C6E4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76DC36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CYFROWEJ OBRÓBKI OBRAZU I PAMIĘĆ</w:t>
            </w:r>
          </w:p>
        </w:tc>
        <w:tc>
          <w:tcPr>
            <w:tcW w:w="1701" w:type="dxa"/>
            <w:vAlign w:val="bottom"/>
            <w:hideMark/>
          </w:tcPr>
          <w:p w14:paraId="28EDD7BA" w14:textId="2D0BFB1B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4779D2D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CC418B5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2C8D565" w14:textId="7EFE424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DAF4CA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Ilość obrazów w pamięci  100 000 obrazów</w:t>
            </w:r>
          </w:p>
        </w:tc>
        <w:tc>
          <w:tcPr>
            <w:tcW w:w="1701" w:type="dxa"/>
            <w:vAlign w:val="bottom"/>
            <w:hideMark/>
          </w:tcPr>
          <w:p w14:paraId="191D392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1127534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BF7853D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9F49DF6" w14:textId="7B424E8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85CC7C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Funkcja „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Last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Image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Hold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”</w:t>
            </w:r>
          </w:p>
        </w:tc>
        <w:tc>
          <w:tcPr>
            <w:tcW w:w="1701" w:type="dxa"/>
            <w:vAlign w:val="bottom"/>
            <w:hideMark/>
          </w:tcPr>
          <w:p w14:paraId="2A68D5D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2E15E7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EDA8D33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1BF37A0" w14:textId="39CB60B1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FC5AD0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Funkcja „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cine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” (nagrywanie i odtwarzanie nagranych sekwencji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skopii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1D8B85F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CA0075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56A4994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71678F34" w14:textId="4A49437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CEDA82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Wyświetlanie sekwencji CINE z funkcjonalnością min. Start, stop, regulacja szybkości odtwarzania, możliwość przewijania po 1 klatce</w:t>
            </w:r>
          </w:p>
        </w:tc>
        <w:tc>
          <w:tcPr>
            <w:tcW w:w="1701" w:type="dxa"/>
            <w:vAlign w:val="bottom"/>
            <w:hideMark/>
          </w:tcPr>
          <w:p w14:paraId="3458366F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opisać</w:t>
            </w:r>
          </w:p>
        </w:tc>
        <w:tc>
          <w:tcPr>
            <w:tcW w:w="3402" w:type="dxa"/>
            <w:vAlign w:val="bottom"/>
            <w:hideMark/>
          </w:tcPr>
          <w:p w14:paraId="372D137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C6A9C33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995AC61" w14:textId="77ACF10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02B13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Jednoczesne wyświetlanie mozaiki obrazów ≥ 16 obrazów</w:t>
            </w:r>
          </w:p>
        </w:tc>
        <w:tc>
          <w:tcPr>
            <w:tcW w:w="1701" w:type="dxa"/>
            <w:vAlign w:val="bottom"/>
            <w:hideMark/>
          </w:tcPr>
          <w:p w14:paraId="5855A31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85E527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BF48CE5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0F737C7" w14:textId="40A8B05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723B2D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Obraz lustrzany</w:t>
            </w:r>
          </w:p>
        </w:tc>
        <w:tc>
          <w:tcPr>
            <w:tcW w:w="1701" w:type="dxa"/>
            <w:vAlign w:val="bottom"/>
            <w:hideMark/>
          </w:tcPr>
          <w:p w14:paraId="6F9000D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27D678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D14441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FCDEDC7" w14:textId="2281654D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A27DB2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Regulacja kontrastu</w:t>
            </w:r>
          </w:p>
        </w:tc>
        <w:tc>
          <w:tcPr>
            <w:tcW w:w="1701" w:type="dxa"/>
            <w:vAlign w:val="bottom"/>
            <w:hideMark/>
          </w:tcPr>
          <w:p w14:paraId="660F950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ED40A6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FB0742D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6D8503B7" w14:textId="59180C3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2EC69C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nanoszenia opisów</w:t>
            </w:r>
          </w:p>
        </w:tc>
        <w:tc>
          <w:tcPr>
            <w:tcW w:w="1701" w:type="dxa"/>
            <w:vAlign w:val="bottom"/>
            <w:hideMark/>
          </w:tcPr>
          <w:p w14:paraId="62A20F11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E28E5F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E3F5B4A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F65ABA0" w14:textId="0A98B01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A7622B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wpisywania danych pacjenta</w:t>
            </w:r>
          </w:p>
        </w:tc>
        <w:tc>
          <w:tcPr>
            <w:tcW w:w="1701" w:type="dxa"/>
            <w:vAlign w:val="bottom"/>
            <w:hideMark/>
          </w:tcPr>
          <w:p w14:paraId="211DCD0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F4F283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274E021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F9E135A" w14:textId="1EA8E2C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594C1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zarządzania bazą danych z badaniami</w:t>
            </w:r>
          </w:p>
        </w:tc>
        <w:tc>
          <w:tcPr>
            <w:tcW w:w="1701" w:type="dxa"/>
            <w:vAlign w:val="bottom"/>
            <w:hideMark/>
          </w:tcPr>
          <w:p w14:paraId="52C8295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63E7413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1E80638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68C73CAF" w14:textId="50101C5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E6FF89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Dodatkowy dedykowany program anatomiczny do procedur z zakresu endoskopii</w:t>
            </w:r>
          </w:p>
        </w:tc>
        <w:tc>
          <w:tcPr>
            <w:tcW w:w="1701" w:type="dxa"/>
            <w:vAlign w:val="bottom"/>
            <w:hideMark/>
          </w:tcPr>
          <w:p w14:paraId="68A08BB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21D345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9EC5D61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D4372B4" w14:textId="151C3D1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F942D7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Funkcja generowania raportu dawki z podziałem na tryby pracy, powiększenia, </w:t>
            </w:r>
          </w:p>
        </w:tc>
        <w:tc>
          <w:tcPr>
            <w:tcW w:w="1701" w:type="dxa"/>
            <w:vAlign w:val="bottom"/>
            <w:hideMark/>
          </w:tcPr>
          <w:p w14:paraId="32A22D44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2AF522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EDEA8BA" w14:textId="77777777" w:rsidTr="00D3730C">
        <w:trPr>
          <w:trHeight w:val="530"/>
        </w:trPr>
        <w:tc>
          <w:tcPr>
            <w:tcW w:w="993" w:type="dxa"/>
            <w:vAlign w:val="bottom"/>
          </w:tcPr>
          <w:p w14:paraId="4BC71659" w14:textId="775FEB5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FB1327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WÓZEK Z MONITORAMI</w:t>
            </w:r>
          </w:p>
        </w:tc>
        <w:tc>
          <w:tcPr>
            <w:tcW w:w="1701" w:type="dxa"/>
            <w:vAlign w:val="bottom"/>
            <w:hideMark/>
          </w:tcPr>
          <w:p w14:paraId="3BE8F849" w14:textId="3FAD04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7389DD3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EC6906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EFBC947" w14:textId="35D3BEC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C657D3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Ilość monitorów  2</w:t>
            </w:r>
          </w:p>
        </w:tc>
        <w:tc>
          <w:tcPr>
            <w:tcW w:w="1701" w:type="dxa"/>
            <w:vAlign w:val="bottom"/>
            <w:hideMark/>
          </w:tcPr>
          <w:p w14:paraId="4C825BD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009EFF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5077CB6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29E0BB8" w14:textId="174B647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4345EF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Monitory LCD przekątna min. 19” każdy rozdzielczość min 1280 x 1024 pikseli</w:t>
            </w:r>
          </w:p>
        </w:tc>
        <w:tc>
          <w:tcPr>
            <w:tcW w:w="1701" w:type="dxa"/>
            <w:vAlign w:val="bottom"/>
            <w:hideMark/>
          </w:tcPr>
          <w:p w14:paraId="782B403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2E4BFAD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43EE43B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B4825D0" w14:textId="4259E03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9DF724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Luminacja monitorów min. 950cd/m2</w:t>
            </w:r>
          </w:p>
        </w:tc>
        <w:tc>
          <w:tcPr>
            <w:tcW w:w="1701" w:type="dxa"/>
            <w:vAlign w:val="bottom"/>
            <w:hideMark/>
          </w:tcPr>
          <w:p w14:paraId="7C30063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96ACEC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2E80B8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BC6AA70" w14:textId="0CFBF75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F85600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Contrast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Ratio min. 950:1</w:t>
            </w:r>
          </w:p>
        </w:tc>
        <w:tc>
          <w:tcPr>
            <w:tcW w:w="1701" w:type="dxa"/>
            <w:vAlign w:val="bottom"/>
            <w:hideMark/>
          </w:tcPr>
          <w:p w14:paraId="3AC1E87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3C00549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304DD57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0B101C15" w14:textId="394CE8D9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4120EC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Sygnalizacja włączonego promieniowania na pulpitach sterowania i na monitorach głównych</w:t>
            </w:r>
          </w:p>
        </w:tc>
        <w:tc>
          <w:tcPr>
            <w:tcW w:w="1701" w:type="dxa"/>
            <w:vAlign w:val="bottom"/>
            <w:hideMark/>
          </w:tcPr>
          <w:p w14:paraId="43CD7DC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D5FD9F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8C7DDB4" w14:textId="77777777" w:rsidTr="00467E34">
        <w:trPr>
          <w:trHeight w:val="290"/>
        </w:trPr>
        <w:tc>
          <w:tcPr>
            <w:tcW w:w="993" w:type="dxa"/>
            <w:vAlign w:val="bottom"/>
          </w:tcPr>
          <w:p w14:paraId="2CAC39EF" w14:textId="568DACA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6374BC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Wskaźnik włączonego promieniowania na wózku z monitorami</w:t>
            </w:r>
          </w:p>
        </w:tc>
        <w:tc>
          <w:tcPr>
            <w:tcW w:w="1701" w:type="dxa"/>
            <w:vAlign w:val="bottom"/>
            <w:hideMark/>
          </w:tcPr>
          <w:p w14:paraId="726410B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3E18E5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8BD48C0" w14:textId="77777777" w:rsidTr="00D3730C">
        <w:trPr>
          <w:trHeight w:val="787"/>
        </w:trPr>
        <w:tc>
          <w:tcPr>
            <w:tcW w:w="993" w:type="dxa"/>
            <w:vAlign w:val="bottom"/>
          </w:tcPr>
          <w:p w14:paraId="66911B54" w14:textId="1425DBD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7D256A8" w14:textId="06AB8D5A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Wysięgnik na monitor umożliwiający regulację wysokości w pionie</w:t>
            </w:r>
          </w:p>
        </w:tc>
        <w:tc>
          <w:tcPr>
            <w:tcW w:w="1701" w:type="dxa"/>
            <w:vAlign w:val="bottom"/>
            <w:hideMark/>
          </w:tcPr>
          <w:p w14:paraId="0B534F8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61E1E5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DA44753" w14:textId="77777777" w:rsidTr="00467E34">
        <w:trPr>
          <w:trHeight w:val="290"/>
        </w:trPr>
        <w:tc>
          <w:tcPr>
            <w:tcW w:w="993" w:type="dxa"/>
            <w:vAlign w:val="bottom"/>
          </w:tcPr>
          <w:p w14:paraId="009CB828" w14:textId="0B6E7D2D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751982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Kąt widzenia pionowy i poziomy min. 175˚</w:t>
            </w:r>
          </w:p>
        </w:tc>
        <w:tc>
          <w:tcPr>
            <w:tcW w:w="1701" w:type="dxa"/>
            <w:vAlign w:val="bottom"/>
            <w:hideMark/>
          </w:tcPr>
          <w:p w14:paraId="304787F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43379B4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30C833C" w14:textId="77777777" w:rsidTr="00D3730C">
        <w:trPr>
          <w:trHeight w:val="523"/>
        </w:trPr>
        <w:tc>
          <w:tcPr>
            <w:tcW w:w="993" w:type="dxa"/>
            <w:vAlign w:val="bottom"/>
          </w:tcPr>
          <w:p w14:paraId="52511D3C" w14:textId="28C4ED2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CDB57C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Funkcje Dodatkowe</w:t>
            </w:r>
          </w:p>
        </w:tc>
        <w:tc>
          <w:tcPr>
            <w:tcW w:w="1701" w:type="dxa"/>
            <w:vAlign w:val="bottom"/>
            <w:hideMark/>
          </w:tcPr>
          <w:p w14:paraId="55C3EE25" w14:textId="6B9111E9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5893F4C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7F9CE38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121348F3" w14:textId="25CBE2A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8E255F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Zintegrowany system monitorowania i wyświetlania dawki RTG wraz z funkcjonalnością generowania raportu dawki  oraz wysyłanie raportu w formacie DICOM</w:t>
            </w:r>
          </w:p>
        </w:tc>
        <w:tc>
          <w:tcPr>
            <w:tcW w:w="1701" w:type="dxa"/>
            <w:vAlign w:val="bottom"/>
            <w:hideMark/>
          </w:tcPr>
          <w:p w14:paraId="6E07C9D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BD79F1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F296946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3568FEC1" w14:textId="19C27AC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80205B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drukarka na papier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termoczuły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wbudowana w podstawę wózka monitorowego</w:t>
            </w:r>
          </w:p>
        </w:tc>
        <w:tc>
          <w:tcPr>
            <w:tcW w:w="1701" w:type="dxa"/>
            <w:vAlign w:val="bottom"/>
            <w:hideMark/>
          </w:tcPr>
          <w:p w14:paraId="20A2CC0C" w14:textId="3768F8D4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207ABE8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4535C4B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2B884A9" w14:textId="54EC1B6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BC6264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Dwa wyjścia  SDI lub DVI do podłączenia dodatkowej pary monitorów </w:t>
            </w:r>
          </w:p>
        </w:tc>
        <w:tc>
          <w:tcPr>
            <w:tcW w:w="1701" w:type="dxa"/>
            <w:vAlign w:val="bottom"/>
            <w:hideMark/>
          </w:tcPr>
          <w:p w14:paraId="2BB663C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F1FA7B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E75AB9F" w14:textId="77777777" w:rsidTr="00467E34">
        <w:trPr>
          <w:trHeight w:val="580"/>
        </w:trPr>
        <w:tc>
          <w:tcPr>
            <w:tcW w:w="993" w:type="dxa"/>
            <w:vAlign w:val="bottom"/>
          </w:tcPr>
          <w:p w14:paraId="6D089C7C" w14:textId="00E3F75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E6828D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Programowalny, bezprzewodowy manipulator nożny, min. 3 przyciskowy, niewymagający ładowania, z osłoną metalową</w:t>
            </w:r>
          </w:p>
        </w:tc>
        <w:tc>
          <w:tcPr>
            <w:tcW w:w="1701" w:type="dxa"/>
            <w:vAlign w:val="bottom"/>
            <w:hideMark/>
          </w:tcPr>
          <w:p w14:paraId="7CF2F02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EF40FB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53AD548" w14:textId="77777777" w:rsidTr="00467E34">
        <w:trPr>
          <w:trHeight w:val="870"/>
        </w:trPr>
        <w:tc>
          <w:tcPr>
            <w:tcW w:w="993" w:type="dxa"/>
            <w:vAlign w:val="bottom"/>
          </w:tcPr>
          <w:p w14:paraId="5345BB37" w14:textId="4495866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52C1F9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ustawienia i zmiany początkowego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presetu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aparatu, który będzie uruchamiany jako pierwszy z każdym uruchomieniem aparatu (możliwość zmiany w ramach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presetu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min. program anatomiczny, rodzaj skopi, ustawienia odbicia lustrzanego)</w:t>
            </w:r>
          </w:p>
        </w:tc>
        <w:tc>
          <w:tcPr>
            <w:tcW w:w="1701" w:type="dxa"/>
            <w:vAlign w:val="bottom"/>
            <w:hideMark/>
          </w:tcPr>
          <w:p w14:paraId="78C5ED2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5C27DB9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8E108D9" w14:textId="77777777" w:rsidTr="00467E34">
        <w:trPr>
          <w:trHeight w:val="580"/>
        </w:trPr>
        <w:tc>
          <w:tcPr>
            <w:tcW w:w="993" w:type="dxa"/>
            <w:vAlign w:val="bottom"/>
          </w:tcPr>
          <w:p w14:paraId="7D14FF73" w14:textId="3752BCB2" w:rsidR="007679AA" w:rsidRPr="00A07E5D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998D444" w14:textId="77777777" w:rsidR="007679AA" w:rsidRPr="00A07E5D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07E5D"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Protokół wykonania testów akceptacyjnych oraz specjalistycznych przez autoryzowany serwis lub laboratorium</w:t>
            </w:r>
          </w:p>
        </w:tc>
        <w:tc>
          <w:tcPr>
            <w:tcW w:w="1701" w:type="dxa"/>
            <w:vAlign w:val="bottom"/>
            <w:hideMark/>
          </w:tcPr>
          <w:p w14:paraId="67140759" w14:textId="77777777" w:rsidR="007679AA" w:rsidRPr="00A07E5D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07E5D"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66AC89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AF0E94F" w14:textId="77777777" w:rsidTr="00467E34">
        <w:trPr>
          <w:trHeight w:val="290"/>
        </w:trPr>
        <w:tc>
          <w:tcPr>
            <w:tcW w:w="993" w:type="dxa"/>
            <w:vAlign w:val="bottom"/>
          </w:tcPr>
          <w:p w14:paraId="7C1D57C0" w14:textId="7C1DC75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CBC68A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Pakiet endoskopowy</w:t>
            </w:r>
          </w:p>
        </w:tc>
        <w:tc>
          <w:tcPr>
            <w:tcW w:w="1701" w:type="dxa"/>
            <w:vAlign w:val="bottom"/>
            <w:hideMark/>
          </w:tcPr>
          <w:p w14:paraId="3308552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61B72AE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6CFEADD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07338100" w14:textId="1D7523C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DE895D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Menu obsługi ramienia C w języku polskim</w:t>
            </w:r>
          </w:p>
        </w:tc>
        <w:tc>
          <w:tcPr>
            <w:tcW w:w="1701" w:type="dxa"/>
            <w:vAlign w:val="bottom"/>
            <w:hideMark/>
          </w:tcPr>
          <w:p w14:paraId="3ECA60A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4EBD6C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44D120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1721F37" w14:textId="31EB6F8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2244F6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WYMAGANE DOKUMENTY</w:t>
            </w:r>
          </w:p>
        </w:tc>
        <w:tc>
          <w:tcPr>
            <w:tcW w:w="1701" w:type="dxa"/>
            <w:vAlign w:val="bottom"/>
            <w:hideMark/>
          </w:tcPr>
          <w:p w14:paraId="36080F9F" w14:textId="511EA71E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6E4C066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C5B4AF0" w14:textId="77777777" w:rsidTr="00467E34">
        <w:trPr>
          <w:trHeight w:val="900"/>
        </w:trPr>
        <w:tc>
          <w:tcPr>
            <w:tcW w:w="993" w:type="dxa"/>
            <w:vAlign w:val="bottom"/>
          </w:tcPr>
          <w:p w14:paraId="0BBA87B8" w14:textId="302251C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DF54F2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obsługi w języku polskim zawierająca informacje o wykazie czynności serwisowych, które mogą być wykonane przez użytkownika samodzielnie dostarczona wraz z urządzeniem w postaci papierowej i elektronicznej</w:t>
            </w:r>
          </w:p>
        </w:tc>
        <w:tc>
          <w:tcPr>
            <w:tcW w:w="1701" w:type="dxa"/>
            <w:vAlign w:val="bottom"/>
            <w:hideMark/>
          </w:tcPr>
          <w:p w14:paraId="16EA2C3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0AEF16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0A2BF28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22D673F6" w14:textId="6003F19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82B7BD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Wykaz dostawców części zamiennych lub materiałów zużywalnych i eksploatacyjnych dostarczony wraz z urządzeniem</w:t>
            </w:r>
          </w:p>
        </w:tc>
        <w:tc>
          <w:tcPr>
            <w:tcW w:w="1701" w:type="dxa"/>
            <w:vAlign w:val="bottom"/>
            <w:hideMark/>
          </w:tcPr>
          <w:p w14:paraId="57398D1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55E588F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B561D3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E8C5B10" w14:textId="1257673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98E667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Instrukcje obsługi w jęz. Polskim wraz z dostawą</w:t>
            </w:r>
          </w:p>
        </w:tc>
        <w:tc>
          <w:tcPr>
            <w:tcW w:w="1701" w:type="dxa"/>
            <w:vAlign w:val="bottom"/>
            <w:hideMark/>
          </w:tcPr>
          <w:p w14:paraId="76FE4536" w14:textId="1FFE1C64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3B2223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44B269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1ACEFC0" w14:textId="3E1EDE5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27667F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Oryginalna instrukcja obsługi w j. angielskim</w:t>
            </w:r>
          </w:p>
        </w:tc>
        <w:tc>
          <w:tcPr>
            <w:tcW w:w="1701" w:type="dxa"/>
            <w:vAlign w:val="bottom"/>
            <w:hideMark/>
          </w:tcPr>
          <w:p w14:paraId="237EAEE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E0843F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B1AAF4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57B056C" w14:textId="0F175FC1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B8BC52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Paszport techniczny</w:t>
            </w:r>
          </w:p>
        </w:tc>
        <w:tc>
          <w:tcPr>
            <w:tcW w:w="1701" w:type="dxa"/>
            <w:vAlign w:val="bottom"/>
            <w:hideMark/>
          </w:tcPr>
          <w:p w14:paraId="3C17E0A8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B12655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0467178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5F757FA" w14:textId="23D9FB3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CF6E0A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WYPOSAŻENIE DODATKOWE</w:t>
            </w:r>
          </w:p>
        </w:tc>
        <w:tc>
          <w:tcPr>
            <w:tcW w:w="1701" w:type="dxa"/>
            <w:vAlign w:val="bottom"/>
            <w:hideMark/>
          </w:tcPr>
          <w:p w14:paraId="5614F714" w14:textId="7293F0C8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7D578BB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6FDA85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97BE129" w14:textId="7C869DC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079B03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Fartuchy z kryzą 10 szt. Rozmiary do wyboru przez Zamawiającego</w:t>
            </w:r>
          </w:p>
        </w:tc>
        <w:tc>
          <w:tcPr>
            <w:tcW w:w="1701" w:type="dxa"/>
            <w:vAlign w:val="bottom"/>
            <w:hideMark/>
          </w:tcPr>
          <w:p w14:paraId="176940E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noWrap/>
            <w:vAlign w:val="bottom"/>
            <w:hideMark/>
          </w:tcPr>
          <w:p w14:paraId="3BEB0C5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2813401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C309276" w14:textId="535FDBB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E6F85D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Stojak na fartuchy</w:t>
            </w:r>
          </w:p>
        </w:tc>
        <w:tc>
          <w:tcPr>
            <w:tcW w:w="1701" w:type="dxa"/>
            <w:vAlign w:val="bottom"/>
            <w:hideMark/>
          </w:tcPr>
          <w:p w14:paraId="076D91A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noWrap/>
            <w:vAlign w:val="bottom"/>
            <w:hideMark/>
          </w:tcPr>
          <w:p w14:paraId="117A38C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67E34" w:rsidRPr="007679AA" w14:paraId="346CA6C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56F3075" w14:textId="77777777" w:rsidR="00467E34" w:rsidRPr="00A07E5D" w:rsidRDefault="00467E34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</w:tcPr>
          <w:p w14:paraId="55A2DDF5" w14:textId="6E2EC526" w:rsidR="00467E34" w:rsidRPr="00A07E5D" w:rsidRDefault="00467E34" w:rsidP="007679AA">
            <w:pPr>
              <w:spacing w:after="0" w:line="360" w:lineRule="auto"/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07E5D"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Testy odbiorcze i specjalistyczne.</w:t>
            </w:r>
          </w:p>
        </w:tc>
        <w:tc>
          <w:tcPr>
            <w:tcW w:w="1701" w:type="dxa"/>
            <w:vAlign w:val="bottom"/>
          </w:tcPr>
          <w:p w14:paraId="6429D798" w14:textId="0D4D1149" w:rsidR="00467E34" w:rsidRPr="00A07E5D" w:rsidRDefault="00467E34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07E5D">
              <w:rPr>
                <w:rFonts w:ascii="Century Gothic" w:eastAsia="Times New Roman" w:hAnsi="Century Gothic" w:cs="Calibri"/>
                <w:strike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noWrap/>
            <w:vAlign w:val="bottom"/>
          </w:tcPr>
          <w:p w14:paraId="3440C905" w14:textId="77777777" w:rsidR="00467E34" w:rsidRPr="007679AA" w:rsidRDefault="00467E34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9842C3" w:rsidRPr="00564755" w14:paraId="4B5AC224" w14:textId="77777777" w:rsidTr="00467E34">
        <w:trPr>
          <w:trHeight w:val="285"/>
        </w:trPr>
        <w:tc>
          <w:tcPr>
            <w:tcW w:w="9214" w:type="dxa"/>
            <w:gridSpan w:val="4"/>
            <w:shd w:val="clear" w:color="auto" w:fill="D9D9D9"/>
            <w:vAlign w:val="center"/>
            <w:hideMark/>
          </w:tcPr>
          <w:p w14:paraId="678A9A9F" w14:textId="30891B4C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bCs/>
                <w:sz w:val="16"/>
                <w:szCs w:val="16"/>
              </w:rPr>
            </w:pPr>
            <w:bookmarkStart w:id="1" w:name="_Hlk214876972"/>
            <w:r w:rsidRPr="00564755">
              <w:rPr>
                <w:rFonts w:ascii="Century Gothic" w:eastAsia="Calibri" w:hAnsi="Century Gothic" w:cs="Arial"/>
                <w:bCs/>
                <w:sz w:val="16"/>
                <w:szCs w:val="16"/>
              </w:rPr>
              <w:t>Wymagania dodatkowe</w:t>
            </w:r>
          </w:p>
        </w:tc>
      </w:tr>
      <w:tr w:rsidR="009842C3" w:rsidRPr="00564755" w14:paraId="775265E4" w14:textId="77777777" w:rsidTr="00467E34">
        <w:trPr>
          <w:trHeight w:val="810"/>
        </w:trPr>
        <w:tc>
          <w:tcPr>
            <w:tcW w:w="993" w:type="dxa"/>
            <w:vAlign w:val="center"/>
          </w:tcPr>
          <w:p w14:paraId="73D6CCFF" w14:textId="77777777" w:rsidR="009842C3" w:rsidRPr="00564755" w:rsidRDefault="009842C3" w:rsidP="009842C3">
            <w:pPr>
              <w:spacing w:line="360" w:lineRule="auto"/>
              <w:ind w:left="720"/>
              <w:contextualSpacing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12833E63" w14:textId="77777777" w:rsidR="009842C3" w:rsidRPr="00564755" w:rsidRDefault="009842C3" w:rsidP="009842C3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vAlign w:val="center"/>
            <w:hideMark/>
          </w:tcPr>
          <w:p w14:paraId="4FFD173C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3402" w:type="dxa"/>
            <w:noWrap/>
            <w:vAlign w:val="center"/>
            <w:hideMark/>
          </w:tcPr>
          <w:p w14:paraId="3B712646" w14:textId="77777777" w:rsidR="009842C3" w:rsidRPr="00564755" w:rsidRDefault="009842C3" w:rsidP="009842C3">
            <w:pPr>
              <w:spacing w:line="360" w:lineRule="auto"/>
              <w:jc w:val="center"/>
              <w:rPr>
                <w:rFonts w:ascii="Century Gothic" w:eastAsia="Calibri" w:hAnsi="Century Gothic"/>
                <w:b/>
                <w:bCs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7ED61E39" w14:textId="77777777" w:rsidR="009842C3" w:rsidRPr="00564755" w:rsidRDefault="009842C3" w:rsidP="009842C3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9842C3" w:rsidRPr="00564755" w14:paraId="378B7DAB" w14:textId="77777777" w:rsidTr="00467E34">
        <w:trPr>
          <w:trHeight w:val="810"/>
        </w:trPr>
        <w:tc>
          <w:tcPr>
            <w:tcW w:w="993" w:type="dxa"/>
            <w:vAlign w:val="center"/>
          </w:tcPr>
          <w:p w14:paraId="2F1BDF54" w14:textId="77777777" w:rsidR="009842C3" w:rsidRPr="00564755" w:rsidRDefault="009842C3" w:rsidP="00467E34">
            <w:pPr>
              <w:numPr>
                <w:ilvl w:val="0"/>
                <w:numId w:val="2"/>
              </w:numPr>
              <w:spacing w:line="360" w:lineRule="auto"/>
              <w:contextualSpacing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5B536AF6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1701" w:type="dxa"/>
            <w:vAlign w:val="center"/>
            <w:hideMark/>
          </w:tcPr>
          <w:p w14:paraId="2A3B4A37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F9AFA92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1A66633B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7D60DFA9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08714EBC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Wykonawca sporządzi protokół z przeprowadzonych szkoleń (z podpisami osób przeszkolonych) bezpośrednio po ich przeprowadzeniu.</w:t>
            </w:r>
          </w:p>
        </w:tc>
        <w:tc>
          <w:tcPr>
            <w:tcW w:w="1701" w:type="dxa"/>
            <w:vAlign w:val="center"/>
            <w:hideMark/>
          </w:tcPr>
          <w:p w14:paraId="7DE62AFB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020BD13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1DEA1FC9" w14:textId="77777777" w:rsidTr="00467E34">
        <w:trPr>
          <w:trHeight w:val="2430"/>
        </w:trPr>
        <w:tc>
          <w:tcPr>
            <w:tcW w:w="993" w:type="dxa"/>
            <w:vAlign w:val="center"/>
          </w:tcPr>
          <w:p w14:paraId="64F99B03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56BCA4FE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Wykonawca powinien zapewnić co najmniej 24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  <w:t>Gwarancja min. 24 miesięcy na urządzenie od daty podpisania przez  strony bezusterkowego protokołu odbioru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  <w:t>24 miesięcy – 0 pkt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  <w:t>36 miesięcy – 10 pkt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  <w:t>48 miesięcy – 20 pkt</w:t>
            </w:r>
          </w:p>
        </w:tc>
        <w:tc>
          <w:tcPr>
            <w:tcW w:w="1701" w:type="dxa"/>
            <w:vAlign w:val="center"/>
            <w:hideMark/>
          </w:tcPr>
          <w:p w14:paraId="1E129B7D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402" w:type="dxa"/>
            <w:vAlign w:val="center"/>
            <w:hideMark/>
          </w:tcPr>
          <w:p w14:paraId="4AE3BD8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29E042A5" w14:textId="77777777" w:rsidTr="00467E34">
        <w:trPr>
          <w:trHeight w:val="1080"/>
        </w:trPr>
        <w:tc>
          <w:tcPr>
            <w:tcW w:w="993" w:type="dxa"/>
            <w:vAlign w:val="center"/>
          </w:tcPr>
          <w:p w14:paraId="39D229A7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4E94B805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701" w:type="dxa"/>
            <w:vAlign w:val="center"/>
            <w:hideMark/>
          </w:tcPr>
          <w:p w14:paraId="3A64752D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AF025A0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3B922F95" w14:textId="77777777" w:rsidTr="00467E34">
        <w:trPr>
          <w:trHeight w:val="810"/>
        </w:trPr>
        <w:tc>
          <w:tcPr>
            <w:tcW w:w="993" w:type="dxa"/>
            <w:vAlign w:val="center"/>
          </w:tcPr>
          <w:p w14:paraId="1B696D6A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36973B3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Czas reakcji serwisu w okresie gwarancji od chwili zgłoszenia awarii czyli pojawienie się pracownika serwisu w miejscu awarii w dni robocze max 24 godzin.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lastRenderedPageBreak/>
              <w:t>Czas skutecznej naprawy maksimum 7 dni kalendarzowych.</w:t>
            </w:r>
          </w:p>
          <w:p w14:paraId="62C6D62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  <w:highlight w:val="yellow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Czas skutecznej naprawy, wymagającej importu części spoza terenu Polski, maksimum 14 dni kalendarzowych.</w:t>
            </w:r>
          </w:p>
        </w:tc>
        <w:tc>
          <w:tcPr>
            <w:tcW w:w="1701" w:type="dxa"/>
            <w:vAlign w:val="center"/>
            <w:hideMark/>
          </w:tcPr>
          <w:p w14:paraId="0111E8EA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402" w:type="dxa"/>
            <w:vAlign w:val="center"/>
            <w:hideMark/>
          </w:tcPr>
          <w:p w14:paraId="2721179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18456643" w14:textId="77777777" w:rsidTr="00467E34">
        <w:trPr>
          <w:trHeight w:val="810"/>
        </w:trPr>
        <w:tc>
          <w:tcPr>
            <w:tcW w:w="993" w:type="dxa"/>
            <w:vAlign w:val="center"/>
          </w:tcPr>
          <w:p w14:paraId="1C7863EA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519DC1DA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701" w:type="dxa"/>
            <w:vAlign w:val="center"/>
            <w:hideMark/>
          </w:tcPr>
          <w:p w14:paraId="2C22AABA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8FC75F0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21629A3A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3970C54C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bottom"/>
            <w:hideMark/>
          </w:tcPr>
          <w:p w14:paraId="364DCDDA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701" w:type="dxa"/>
            <w:vAlign w:val="center"/>
            <w:hideMark/>
          </w:tcPr>
          <w:p w14:paraId="61DEE47B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EF03D0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2B3E745E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5EC364A2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08F87239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701" w:type="dxa"/>
            <w:vAlign w:val="center"/>
            <w:hideMark/>
          </w:tcPr>
          <w:p w14:paraId="3E42A03E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1D0A3275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1150E06A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16030707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0D3158F5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lub równoważne</w:t>
            </w:r>
          </w:p>
        </w:tc>
        <w:tc>
          <w:tcPr>
            <w:tcW w:w="1701" w:type="dxa"/>
            <w:vAlign w:val="center"/>
            <w:hideMark/>
          </w:tcPr>
          <w:p w14:paraId="392E786F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</w:tcPr>
          <w:p w14:paraId="46CF1476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</w:p>
        </w:tc>
      </w:tr>
      <w:tr w:rsidR="009842C3" w:rsidRPr="00564755" w14:paraId="349320F7" w14:textId="77777777" w:rsidTr="00467E34">
        <w:trPr>
          <w:trHeight w:val="540"/>
        </w:trPr>
        <w:tc>
          <w:tcPr>
            <w:tcW w:w="993" w:type="dxa"/>
            <w:vAlign w:val="center"/>
          </w:tcPr>
          <w:p w14:paraId="66BE0B69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23C8B13C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701" w:type="dxa"/>
            <w:vAlign w:val="center"/>
            <w:hideMark/>
          </w:tcPr>
          <w:p w14:paraId="65440876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7E058382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63F0580F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0B647E9F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bottom"/>
            <w:hideMark/>
          </w:tcPr>
          <w:p w14:paraId="295A59E7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701" w:type="dxa"/>
            <w:vAlign w:val="center"/>
            <w:hideMark/>
          </w:tcPr>
          <w:p w14:paraId="0A37B8FB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16C0224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7389839E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166F15DD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3EA66DA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701" w:type="dxa"/>
            <w:vAlign w:val="center"/>
            <w:hideMark/>
          </w:tcPr>
          <w:p w14:paraId="11C9FD4F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0D077E6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413E28E7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7D8B3FCD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621BA1F8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701" w:type="dxa"/>
            <w:vAlign w:val="center"/>
            <w:hideMark/>
          </w:tcPr>
          <w:p w14:paraId="592182BB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75A11F64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4F156F68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08B3FD37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bottom"/>
            <w:hideMark/>
          </w:tcPr>
          <w:p w14:paraId="7C05CB8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1701" w:type="dxa"/>
            <w:vAlign w:val="center"/>
            <w:hideMark/>
          </w:tcPr>
          <w:p w14:paraId="055E85EA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1644239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0696FE66" w14:textId="77777777" w:rsidTr="00467E34">
        <w:trPr>
          <w:trHeight w:val="540"/>
        </w:trPr>
        <w:tc>
          <w:tcPr>
            <w:tcW w:w="993" w:type="dxa"/>
            <w:vAlign w:val="center"/>
          </w:tcPr>
          <w:p w14:paraId="045FBAAF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bottom"/>
            <w:hideMark/>
          </w:tcPr>
          <w:p w14:paraId="67896D24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Zapewnienie producenta lub autoryzowanego dystrybutora o 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lastRenderedPageBreak/>
              <w:t xml:space="preserve">zapewnieniu serwisu gwarancyjnego i pogwarancyjnego  </w:t>
            </w:r>
          </w:p>
        </w:tc>
        <w:tc>
          <w:tcPr>
            <w:tcW w:w="1701" w:type="dxa"/>
            <w:vAlign w:val="center"/>
            <w:hideMark/>
          </w:tcPr>
          <w:p w14:paraId="1E2CE64E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402" w:type="dxa"/>
            <w:vAlign w:val="center"/>
            <w:hideMark/>
          </w:tcPr>
          <w:p w14:paraId="3B8C0B37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0E8119FF" w14:textId="77777777" w:rsidTr="00467E34">
        <w:trPr>
          <w:trHeight w:val="810"/>
        </w:trPr>
        <w:tc>
          <w:tcPr>
            <w:tcW w:w="993" w:type="dxa"/>
            <w:noWrap/>
            <w:vAlign w:val="center"/>
          </w:tcPr>
          <w:p w14:paraId="69AA321E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4151A967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701" w:type="dxa"/>
            <w:vAlign w:val="center"/>
            <w:hideMark/>
          </w:tcPr>
          <w:p w14:paraId="74DC9B99" w14:textId="16E90928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E4A2BDA" w14:textId="77777777" w:rsidR="009842C3" w:rsidRPr="00564755" w:rsidRDefault="009842C3" w:rsidP="009842C3">
            <w:pPr>
              <w:spacing w:line="360" w:lineRule="auto"/>
              <w:jc w:val="center"/>
              <w:rPr>
                <w:rFonts w:ascii="Century Gothic" w:eastAsia="Calibri" w:hAnsi="Century Gothic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sz w:val="16"/>
                <w:szCs w:val="16"/>
              </w:rPr>
              <w:t> </w:t>
            </w:r>
          </w:p>
        </w:tc>
      </w:tr>
      <w:tr w:rsidR="009842C3" w:rsidRPr="00564755" w14:paraId="02F7E7E1" w14:textId="77777777" w:rsidTr="00467E34">
        <w:trPr>
          <w:trHeight w:val="488"/>
        </w:trPr>
        <w:tc>
          <w:tcPr>
            <w:tcW w:w="993" w:type="dxa"/>
            <w:vAlign w:val="center"/>
          </w:tcPr>
          <w:p w14:paraId="09CF1046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67B00F97" w14:textId="58AD5798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Dostawa 15 grudnia 2025 </w:t>
            </w:r>
            <w:r w:rsidR="00467E34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(zrealizowanie wszystkich warunków umowy)</w:t>
            </w:r>
          </w:p>
        </w:tc>
        <w:tc>
          <w:tcPr>
            <w:tcW w:w="1701" w:type="dxa"/>
            <w:vAlign w:val="center"/>
            <w:hideMark/>
          </w:tcPr>
          <w:p w14:paraId="6852FC9A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52B19D99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bookmarkEnd w:id="1"/>
    </w:tbl>
    <w:p w14:paraId="0B1BF41B" w14:textId="77777777" w:rsidR="00D55774" w:rsidRDefault="00D55774" w:rsidP="007679A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ABC7D7F" w14:textId="77777777" w:rsidR="00384819" w:rsidRPr="00384819" w:rsidRDefault="00384819" w:rsidP="00384819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987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4"/>
        <w:gridCol w:w="627"/>
        <w:gridCol w:w="722"/>
        <w:gridCol w:w="1345"/>
        <w:gridCol w:w="1345"/>
        <w:gridCol w:w="897"/>
        <w:gridCol w:w="1345"/>
        <w:gridCol w:w="1495"/>
      </w:tblGrid>
      <w:tr w:rsidR="00384819" w:rsidRPr="00384819" w14:paraId="48B93F90" w14:textId="77777777">
        <w:trPr>
          <w:trHeight w:val="75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7829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Nazwa towaru - asortyment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7CA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J.m.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028F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Ilość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0C08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Cena jednostkowa netto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1235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Wartość netto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279EC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Stawka podatku VAT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1BF1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Cena jednostkowa brutto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8B1C9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Wartość brutto</w:t>
            </w:r>
          </w:p>
        </w:tc>
      </w:tr>
      <w:tr w:rsidR="00384819" w:rsidRPr="00384819" w14:paraId="4F64F92A" w14:textId="77777777">
        <w:trPr>
          <w:trHeight w:val="992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6576" w14:textId="41C11499" w:rsidR="00384819" w:rsidRPr="00384819" w:rsidRDefault="008A3CCD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679AA">
              <w:rPr>
                <w:rFonts w:ascii="Century Gothic" w:hAnsi="Century Gothic"/>
                <w:b/>
                <w:sz w:val="16"/>
                <w:szCs w:val="16"/>
              </w:rPr>
              <w:t>RTG z ramieniem C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913C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27DD" w14:textId="5E6B7E7C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3050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3D89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8DC2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0EE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ECC3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384819" w:rsidRPr="00384819" w14:paraId="746C5253" w14:textId="77777777">
        <w:trPr>
          <w:trHeight w:val="330"/>
        </w:trPr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91B4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Razem: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913C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ABE6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6F32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A66F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BEEC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14:paraId="7A9F3E3F" w14:textId="77777777" w:rsidR="00384819" w:rsidRPr="00384819" w:rsidRDefault="00384819" w:rsidP="00384819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A240015" w14:textId="77777777" w:rsidR="00384819" w:rsidRPr="00384819" w:rsidRDefault="00384819" w:rsidP="00384819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223EF95" w14:textId="77777777" w:rsidR="00384819" w:rsidRPr="00384819" w:rsidRDefault="00384819" w:rsidP="00384819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384819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17AB0BAF" w14:textId="77777777" w:rsidR="00384819" w:rsidRPr="00384819" w:rsidRDefault="00384819" w:rsidP="00384819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2" w:name="_Hlk65832846"/>
      <w:r w:rsidRPr="00384819">
        <w:rPr>
          <w:rFonts w:ascii="Century Gothic" w:hAnsi="Century Gothic"/>
          <w:b/>
          <w:sz w:val="16"/>
          <w:szCs w:val="16"/>
        </w:rPr>
        <w:t>Cena jednostkowa netto x ilość = wartość netto</w:t>
      </w:r>
    </w:p>
    <w:p w14:paraId="17EC0946" w14:textId="77777777" w:rsidR="00384819" w:rsidRPr="00384819" w:rsidRDefault="00384819" w:rsidP="00384819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384819">
        <w:rPr>
          <w:rFonts w:ascii="Century Gothic" w:hAnsi="Century Gothic"/>
          <w:b/>
          <w:sz w:val="16"/>
          <w:szCs w:val="16"/>
        </w:rPr>
        <w:t>Wartość netto + stawka podatku Vat = wartość brutto</w:t>
      </w:r>
    </w:p>
    <w:bookmarkEnd w:id="2"/>
    <w:p w14:paraId="552C8DF5" w14:textId="77777777" w:rsidR="00384819" w:rsidRPr="00384819" w:rsidRDefault="00384819" w:rsidP="00384819">
      <w:pPr>
        <w:spacing w:line="360" w:lineRule="auto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ab/>
      </w:r>
    </w:p>
    <w:p w14:paraId="294ECD71" w14:textId="77777777" w:rsidR="00384819" w:rsidRPr="00384819" w:rsidRDefault="00384819" w:rsidP="00384819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F2C2EEF" w14:textId="77777777" w:rsidR="00384819" w:rsidRPr="00384819" w:rsidRDefault="00384819" w:rsidP="00384819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6D115A38" w14:textId="77777777" w:rsidR="00384819" w:rsidRPr="00384819" w:rsidRDefault="00384819" w:rsidP="00384819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…………………………</w:t>
      </w:r>
    </w:p>
    <w:p w14:paraId="4DBEF68D" w14:textId="77777777" w:rsidR="00384819" w:rsidRPr="00384819" w:rsidRDefault="00384819" w:rsidP="00384819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Podpis wykonawcy</w:t>
      </w:r>
    </w:p>
    <w:p w14:paraId="3F65F425" w14:textId="77777777" w:rsidR="00384819" w:rsidRPr="007679AA" w:rsidRDefault="00384819" w:rsidP="007679AA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384819" w:rsidRPr="007679AA" w:rsidSect="00467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C1ABE"/>
    <w:multiLevelType w:val="hybridMultilevel"/>
    <w:tmpl w:val="3D4CE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E1624"/>
    <w:multiLevelType w:val="multilevel"/>
    <w:tmpl w:val="A3380DDA"/>
    <w:lvl w:ilvl="0">
      <w:start w:val="103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5" w:hanging="180"/>
      </w:pPr>
      <w:rPr>
        <w:rFonts w:hint="default"/>
      </w:rPr>
    </w:lvl>
  </w:abstractNum>
  <w:num w:numId="1" w16cid:durableId="464853776">
    <w:abstractNumId w:val="0"/>
  </w:num>
  <w:num w:numId="2" w16cid:durableId="899093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B72"/>
    <w:rsid w:val="000A29C4"/>
    <w:rsid w:val="00384819"/>
    <w:rsid w:val="00467E34"/>
    <w:rsid w:val="005239BF"/>
    <w:rsid w:val="006D2EF0"/>
    <w:rsid w:val="007679AA"/>
    <w:rsid w:val="00853B72"/>
    <w:rsid w:val="00893EFE"/>
    <w:rsid w:val="008A3CCD"/>
    <w:rsid w:val="009842C3"/>
    <w:rsid w:val="00A07E5D"/>
    <w:rsid w:val="00A70D80"/>
    <w:rsid w:val="00B87519"/>
    <w:rsid w:val="00BD4B5A"/>
    <w:rsid w:val="00D32067"/>
    <w:rsid w:val="00D3730C"/>
    <w:rsid w:val="00D55774"/>
    <w:rsid w:val="00E1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B8D34"/>
  <w15:chartTrackingRefBased/>
  <w15:docId w15:val="{616B8756-CE20-4585-93D3-EC0A26D3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53B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3B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3B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3B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3B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3B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3B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3B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3B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3B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3B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3B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3B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3B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3B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3B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3B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3B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3B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3B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3B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3B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3B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3B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3B7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3B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3B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3B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3B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1601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Monika Ćwiertka</cp:lastModifiedBy>
  <cp:revision>8</cp:revision>
  <dcterms:created xsi:type="dcterms:W3CDTF">2025-11-20T20:11:00Z</dcterms:created>
  <dcterms:modified xsi:type="dcterms:W3CDTF">2025-12-05T11:42:00Z</dcterms:modified>
</cp:coreProperties>
</file>