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94ECF" w14:textId="77777777" w:rsidR="00A779FE" w:rsidRPr="00C11303" w:rsidRDefault="00C11303" w:rsidP="00C11303">
      <w:pPr>
        <w:jc w:val="center"/>
        <w:rPr>
          <w:b/>
          <w:sz w:val="24"/>
        </w:rPr>
      </w:pPr>
      <w:r w:rsidRPr="00C11303">
        <w:rPr>
          <w:b/>
          <w:sz w:val="24"/>
        </w:rPr>
        <w:t>ANALIZA POTRZEB I WYMAGAŃ</w:t>
      </w:r>
    </w:p>
    <w:p w14:paraId="148A7A8D" w14:textId="77777777" w:rsidR="00DF7143" w:rsidRDefault="00C11303" w:rsidP="00C11303">
      <w:pPr>
        <w:widowControl w:val="0"/>
        <w:spacing w:before="20" w:after="0" w:line="276" w:lineRule="auto"/>
        <w:outlineLvl w:val="3"/>
        <w:rPr>
          <w:rFonts w:ascii="Times New Roman" w:eastAsia="Aptos" w:hAnsi="Times New Roman" w:cs="Times New Roman"/>
          <w:b/>
          <w:bCs/>
          <w:iCs/>
          <w:sz w:val="24"/>
          <w:szCs w:val="24"/>
        </w:rPr>
      </w:pPr>
      <w:r w:rsidRPr="00C11303">
        <w:rPr>
          <w:rFonts w:ascii="Times New Roman" w:eastAsia="Aptos" w:hAnsi="Times New Roman" w:cs="Times New Roman"/>
          <w:b/>
          <w:bCs/>
          <w:iCs/>
          <w:sz w:val="24"/>
          <w:szCs w:val="24"/>
        </w:rPr>
        <w:t>Analizator laserowy do pomiaru składu granulometrycznego gleb.</w:t>
      </w:r>
      <w:r>
        <w:rPr>
          <w:rFonts w:ascii="Times New Roman" w:eastAsia="Aptos" w:hAnsi="Times New Roman" w:cs="Times New Roman"/>
          <w:b/>
          <w:bCs/>
          <w:iCs/>
          <w:sz w:val="24"/>
          <w:szCs w:val="24"/>
        </w:rPr>
        <w:t xml:space="preserve"> </w:t>
      </w:r>
    </w:p>
    <w:p w14:paraId="38903F6D" w14:textId="77777777" w:rsidR="00C11303" w:rsidRPr="00C11303" w:rsidRDefault="00C11303" w:rsidP="00C11303">
      <w:pPr>
        <w:widowControl w:val="0"/>
        <w:spacing w:before="20" w:after="0" w:line="276" w:lineRule="auto"/>
        <w:jc w:val="both"/>
        <w:outlineLvl w:val="3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25CD7C33" w14:textId="77777777" w:rsidR="00DF7143" w:rsidRPr="00DF7143" w:rsidRDefault="00DF7143" w:rsidP="00DF7143">
      <w:pPr>
        <w:pStyle w:val="Akapitzlist"/>
        <w:widowControl w:val="0"/>
        <w:numPr>
          <w:ilvl w:val="0"/>
          <w:numId w:val="1"/>
        </w:numPr>
        <w:spacing w:before="20" w:after="0" w:line="276" w:lineRule="auto"/>
        <w:ind w:left="567" w:hanging="567"/>
        <w:outlineLvl w:val="3"/>
        <w:rPr>
          <w:rFonts w:ascii="Times New Roman" w:eastAsia="Aptos" w:hAnsi="Times New Roman" w:cs="Times New Roman"/>
          <w:b/>
          <w:bCs/>
          <w:iCs/>
          <w:sz w:val="24"/>
          <w:szCs w:val="24"/>
        </w:rPr>
      </w:pPr>
      <w:r w:rsidRPr="00DF7143">
        <w:rPr>
          <w:rFonts w:ascii="Times New Roman" w:eastAsia="Aptos" w:hAnsi="Times New Roman" w:cs="Times New Roman"/>
          <w:b/>
          <w:bCs/>
          <w:sz w:val="24"/>
          <w:szCs w:val="24"/>
        </w:rPr>
        <w:t>Parametry ogólne:</w:t>
      </w:r>
    </w:p>
    <w:p w14:paraId="10DDF7C4" w14:textId="77777777" w:rsidR="00C11303" w:rsidRDefault="00C11303" w:rsidP="00DF7143">
      <w:pPr>
        <w:spacing w:after="200" w:line="276" w:lineRule="auto"/>
        <w:ind w:left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Urządzenie umożliwiające pomiar wielkości cząstek w dyspersjach cieczowych w oparciu o metodę dyfrakcji laserowej, w pełni zgodne z ISO 13320 lub równoważną, z komputerem i oprogramowaniem sterującym jego pracą</w:t>
      </w:r>
    </w:p>
    <w:p w14:paraId="2E76D267" w14:textId="77777777" w:rsidR="00C11303" w:rsidRPr="00C11303" w:rsidRDefault="00C11303" w:rsidP="00C11303">
      <w:pPr>
        <w:spacing w:after="200" w:line="276" w:lineRule="auto"/>
        <w:ind w:left="720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1F7275BD" w14:textId="77777777" w:rsidR="00C11303" w:rsidRPr="00C11303" w:rsidRDefault="00C11303" w:rsidP="00C11303">
      <w:p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Jednostka główna:</w:t>
      </w:r>
    </w:p>
    <w:p w14:paraId="051B8F9B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Minimalny wymagany zakres pomiarowy analizatora: 0,1 – 3 500 µm</w:t>
      </w:r>
    </w:p>
    <w:p w14:paraId="0D60ECC7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Urządzenie z jedną pozycją celi pomiarowej i jednoobiektywowe - nie wymaga zmiany obiektywu do wykonywania pomiarów</w:t>
      </w:r>
    </w:p>
    <w:p w14:paraId="5A683BFF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 xml:space="preserve">Źródło światła: laser gazowy o wysokiej jakości, </w:t>
      </w:r>
      <w:proofErr w:type="spellStart"/>
      <w:r w:rsidRPr="00C11303">
        <w:rPr>
          <w:rFonts w:ascii="Times New Roman" w:eastAsia="Aptos" w:hAnsi="Times New Roman" w:cs="Times New Roman"/>
          <w:sz w:val="24"/>
          <w:szCs w:val="24"/>
        </w:rPr>
        <w:t>niskorozbieżnej</w:t>
      </w:r>
      <w:proofErr w:type="spellEnd"/>
      <w:r w:rsidRPr="00C11303">
        <w:rPr>
          <w:rFonts w:ascii="Times New Roman" w:eastAsia="Aptos" w:hAnsi="Times New Roman" w:cs="Times New Roman"/>
          <w:sz w:val="24"/>
          <w:szCs w:val="24"/>
        </w:rPr>
        <w:t xml:space="preserve"> przestrzennie wiązce światła oraz stałej, stabilnej długości fali 630nm +/-10nm</w:t>
      </w:r>
    </w:p>
    <w:p w14:paraId="6BD29E32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 xml:space="preserve">Drugie źródło światła: dioda LED o długości fali 470 </w:t>
      </w:r>
      <w:proofErr w:type="spellStart"/>
      <w:r w:rsidRPr="00C11303">
        <w:rPr>
          <w:rFonts w:ascii="Times New Roman" w:eastAsia="Aptos" w:hAnsi="Times New Roman" w:cs="Times New Roman"/>
          <w:sz w:val="24"/>
          <w:szCs w:val="24"/>
        </w:rPr>
        <w:t>nm</w:t>
      </w:r>
      <w:proofErr w:type="spellEnd"/>
      <w:r w:rsidRPr="00C11303">
        <w:rPr>
          <w:rFonts w:ascii="Times New Roman" w:eastAsia="Aptos" w:hAnsi="Times New Roman" w:cs="Times New Roman"/>
          <w:sz w:val="24"/>
          <w:szCs w:val="24"/>
        </w:rPr>
        <w:t xml:space="preserve"> i mocy 10mW</w:t>
      </w:r>
    </w:p>
    <w:p w14:paraId="0A0BC7F9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Układ detektorów i źródło światła są szczelnie odizolowane od otoczenia podczas pomiaru oraz przy wyjętej celi pomiarowej</w:t>
      </w:r>
    </w:p>
    <w:p w14:paraId="01034CD7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Dokładność: nie gorsza niż 0,6%</w:t>
      </w:r>
    </w:p>
    <w:p w14:paraId="76A77C1D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Precyzja: lepsza niż 0,5% odchylenia</w:t>
      </w:r>
    </w:p>
    <w:p w14:paraId="12516498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Odtwarzalność: lepsza niż 1% odchylenia</w:t>
      </w:r>
    </w:p>
    <w:p w14:paraId="578CC434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Czas pojedynczego pomiaru: 10 sekund lub mniej</w:t>
      </w:r>
    </w:p>
    <w:p w14:paraId="4E4FE671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Częstotliwość zbierania danych: 10 kHz</w:t>
      </w:r>
    </w:p>
    <w:p w14:paraId="6A4857F0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Pomiary w trybie ręcznym lub z wykorzystaniem tzw. standardowych procedur operacyjnych (SOP)</w:t>
      </w:r>
    </w:p>
    <w:p w14:paraId="746278B0" w14:textId="77777777" w:rsidR="00C11303" w:rsidRPr="00C11303" w:rsidRDefault="00C11303" w:rsidP="00DF7143">
      <w:pPr>
        <w:numPr>
          <w:ilvl w:val="0"/>
          <w:numId w:val="4"/>
        </w:numPr>
        <w:spacing w:after="200" w:line="276" w:lineRule="auto"/>
        <w:ind w:left="567" w:hanging="567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Maksymalny wymiar jednostki głównej: co najwyżej 75 cm</w:t>
      </w:r>
    </w:p>
    <w:p w14:paraId="3025A25C" w14:textId="77777777" w:rsidR="00DF7143" w:rsidRDefault="00DF7143" w:rsidP="00C11303">
      <w:p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</w:p>
    <w:p w14:paraId="00BCE45D" w14:textId="4D32C7BE" w:rsidR="00C11303" w:rsidRPr="00C11303" w:rsidRDefault="00C11303" w:rsidP="00C11303">
      <w:p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Jednostka do dyspergowania w cieczach:</w:t>
      </w:r>
    </w:p>
    <w:p w14:paraId="699170F7" w14:textId="77777777" w:rsidR="00C11303" w:rsidRPr="00C11303" w:rsidRDefault="00C11303" w:rsidP="00DF7143">
      <w:pPr>
        <w:numPr>
          <w:ilvl w:val="0"/>
          <w:numId w:val="5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Maksymalna, dostępna objętość stosowanej dyspersji cieczowej: nie mniejsza niż 600 ml</w:t>
      </w:r>
    </w:p>
    <w:p w14:paraId="0BA7A1E1" w14:textId="77777777" w:rsidR="00C11303" w:rsidRPr="00C11303" w:rsidRDefault="00C11303" w:rsidP="00DF7143">
      <w:pPr>
        <w:numPr>
          <w:ilvl w:val="0"/>
          <w:numId w:val="5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 xml:space="preserve">Wbudowane w jednostce  mieszadło,  pompa  i  sondą ultradźwiękową  do  rozbijania  aglomeratów  gleby,  całkowicie  sterowane przez  oprogramowanie z możliwością automatyzowania  napełniania,  płukania  i  opróżniania  jednostki. Górna prędkość pracy mieszadła, co najmniej 3000 </w:t>
      </w:r>
      <w:proofErr w:type="spellStart"/>
      <w:r w:rsidRPr="00C11303">
        <w:rPr>
          <w:rFonts w:ascii="Times New Roman" w:eastAsia="Aptos" w:hAnsi="Times New Roman" w:cs="Times New Roman"/>
          <w:sz w:val="24"/>
          <w:szCs w:val="24"/>
        </w:rPr>
        <w:t>obr</w:t>
      </w:r>
      <w:proofErr w:type="spellEnd"/>
      <w:r w:rsidRPr="00C11303">
        <w:rPr>
          <w:rFonts w:ascii="Times New Roman" w:eastAsia="Aptos" w:hAnsi="Times New Roman" w:cs="Times New Roman"/>
          <w:sz w:val="24"/>
          <w:szCs w:val="24"/>
        </w:rPr>
        <w:t>./min</w:t>
      </w:r>
    </w:p>
    <w:p w14:paraId="38F9F421" w14:textId="77777777" w:rsidR="00C11303" w:rsidRPr="00C11303" w:rsidRDefault="00C11303" w:rsidP="00DF7143">
      <w:pPr>
        <w:numPr>
          <w:ilvl w:val="0"/>
          <w:numId w:val="5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Możliwość pracy ultradźwięków w sposób ciągły, w trybie określonego czasu lub w trybie pulsacyjnym.</w:t>
      </w:r>
    </w:p>
    <w:p w14:paraId="68176316" w14:textId="77777777" w:rsidR="00C11303" w:rsidRPr="00C11303" w:rsidRDefault="00C11303" w:rsidP="00DF7143">
      <w:pPr>
        <w:numPr>
          <w:ilvl w:val="0"/>
          <w:numId w:val="5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Cela pomiarowa zawiera maksymalnie 2 łatwe do wyjęcia i umycia szkła, których demontaż nie wymaga stosowania narzędzi i zajmuje nie więcej niż 20 sekund</w:t>
      </w:r>
    </w:p>
    <w:p w14:paraId="658543FE" w14:textId="77777777" w:rsidR="00DF7143" w:rsidRDefault="00DF7143" w:rsidP="00C11303">
      <w:p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</w:p>
    <w:p w14:paraId="64413FAC" w14:textId="11D64E44" w:rsidR="00C11303" w:rsidRPr="00C11303" w:rsidRDefault="00C11303" w:rsidP="00C11303">
      <w:p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Jednostka do wizualizacji cząstek:</w:t>
      </w:r>
    </w:p>
    <w:p w14:paraId="36348CEA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Pomiar kształtu i wielkości losowo zorientowanych cząstek metodą dynamicznej analizy obrazu</w:t>
      </w:r>
    </w:p>
    <w:p w14:paraId="190EC846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lastRenderedPageBreak/>
        <w:t>Pełna zgodność pracy z analizatorem jednoczesny pomiar, tej samej próbki, wspólny obieg cieczy</w:t>
      </w:r>
    </w:p>
    <w:p w14:paraId="6725E20B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Pomiar jednoczesny z jednostką dyfrakcji laserowej prowadzony w dyspersji cieczowej</w:t>
      </w:r>
    </w:p>
    <w:p w14:paraId="335DBE2D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Zakres pomiarowy: 10 - 800 µm,</w:t>
      </w:r>
    </w:p>
    <w:p w14:paraId="2E5599B1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Rozmiar piksela: 2,2 µm,</w:t>
      </w:r>
    </w:p>
    <w:p w14:paraId="24F5F0DF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Jedno źródło światła: ksenonowa lampa błyskowa,</w:t>
      </w:r>
    </w:p>
    <w:p w14:paraId="0A265F20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 xml:space="preserve">Kamera z matrycą CCD o rozdzielczości 5 </w:t>
      </w:r>
      <w:proofErr w:type="spellStart"/>
      <w:r w:rsidRPr="00C11303">
        <w:rPr>
          <w:rFonts w:ascii="Times New Roman" w:eastAsia="Aptos" w:hAnsi="Times New Roman" w:cs="Times New Roman"/>
          <w:sz w:val="24"/>
          <w:szCs w:val="24"/>
        </w:rPr>
        <w:t>Mpix</w:t>
      </w:r>
      <w:proofErr w:type="spellEnd"/>
      <w:r w:rsidRPr="00C11303">
        <w:rPr>
          <w:rFonts w:ascii="Times New Roman" w:eastAsia="Aptos" w:hAnsi="Times New Roman" w:cs="Times New Roman"/>
          <w:sz w:val="24"/>
          <w:szCs w:val="24"/>
        </w:rPr>
        <w:t xml:space="preserve"> o maksymalnej szybkości rejestracji obrazu – do 127 klatek na sekundę,</w:t>
      </w:r>
    </w:p>
    <w:p w14:paraId="7D1C065E" w14:textId="77777777" w:rsidR="00C11303" w:rsidRP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 xml:space="preserve">Szybkość zbierania danych przy 5 </w:t>
      </w:r>
      <w:proofErr w:type="spellStart"/>
      <w:r w:rsidRPr="00C11303">
        <w:rPr>
          <w:rFonts w:ascii="Times New Roman" w:eastAsia="Aptos" w:hAnsi="Times New Roman" w:cs="Times New Roman"/>
          <w:sz w:val="24"/>
          <w:szCs w:val="24"/>
        </w:rPr>
        <w:t>Mpix</w:t>
      </w:r>
      <w:proofErr w:type="spellEnd"/>
      <w:r w:rsidRPr="00C11303">
        <w:rPr>
          <w:rFonts w:ascii="Times New Roman" w:eastAsia="Aptos" w:hAnsi="Times New Roman" w:cs="Times New Roman"/>
          <w:sz w:val="24"/>
          <w:szCs w:val="24"/>
        </w:rPr>
        <w:t xml:space="preserve"> – 14 klatek na sekundę, Typowy czas pojedynczego pomiaru – mniej niż 60 sekund,</w:t>
      </w:r>
    </w:p>
    <w:p w14:paraId="372D49BF" w14:textId="77777777" w:rsidR="00C11303" w:rsidRDefault="00C11303" w:rsidP="00DF7143">
      <w:pPr>
        <w:numPr>
          <w:ilvl w:val="0"/>
          <w:numId w:val="6"/>
        </w:numPr>
        <w:spacing w:after="200" w:line="276" w:lineRule="auto"/>
        <w:ind w:left="567" w:hanging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Oprogramowanie obsługujące jednostkę do wizualizacji cząstek pracuje w środowisku Windows i obsługuje wszystkie niezbędne funkcje potrzebne dla przeprowadzenia pomiarów, uzyskiwania wyników i ich przechowywania</w:t>
      </w:r>
    </w:p>
    <w:p w14:paraId="5F72F921" w14:textId="77777777" w:rsidR="00C11303" w:rsidRPr="00C11303" w:rsidRDefault="00C11303" w:rsidP="00C11303">
      <w:pPr>
        <w:spacing w:after="200" w:line="276" w:lineRule="auto"/>
        <w:ind w:left="720"/>
        <w:contextualSpacing/>
        <w:rPr>
          <w:rFonts w:ascii="Times New Roman" w:eastAsia="Aptos" w:hAnsi="Times New Roman" w:cs="Times New Roman"/>
          <w:sz w:val="24"/>
          <w:szCs w:val="24"/>
        </w:rPr>
      </w:pPr>
    </w:p>
    <w:p w14:paraId="58CC5189" w14:textId="0579072A" w:rsidR="00C11303" w:rsidRPr="00DF7143" w:rsidRDefault="00C11303" w:rsidP="00DF7143">
      <w:pPr>
        <w:pStyle w:val="Akapitzlist"/>
        <w:numPr>
          <w:ilvl w:val="0"/>
          <w:numId w:val="1"/>
        </w:numPr>
        <w:spacing w:after="200" w:line="276" w:lineRule="auto"/>
        <w:ind w:left="567" w:hanging="567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DF7143">
        <w:rPr>
          <w:rFonts w:ascii="Times New Roman" w:eastAsia="Aptos" w:hAnsi="Times New Roman" w:cs="Times New Roman"/>
          <w:b/>
          <w:bCs/>
          <w:sz w:val="24"/>
          <w:szCs w:val="24"/>
        </w:rPr>
        <w:t>Oprogramowanie sterujące urządzeniem:</w:t>
      </w:r>
    </w:p>
    <w:p w14:paraId="3160D9D9" w14:textId="77777777" w:rsidR="00C11303" w:rsidRPr="00C11303" w:rsidRDefault="00C11303" w:rsidP="00DF7143">
      <w:p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Oprogramowanie:</w:t>
      </w:r>
    </w:p>
    <w:p w14:paraId="6B9234F1" w14:textId="6A4A5C26" w:rsidR="00C11303" w:rsidRPr="00C11303" w:rsidRDefault="00C11303" w:rsidP="00C11303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posiada</w:t>
      </w:r>
      <w:r w:rsidR="00DF7143">
        <w:rPr>
          <w:rFonts w:ascii="Times New Roman" w:eastAsia="Aptos" w:hAnsi="Times New Roman" w:cs="Times New Roman"/>
          <w:sz w:val="24"/>
          <w:szCs w:val="24"/>
        </w:rPr>
        <w:t>jące</w:t>
      </w:r>
      <w:r w:rsidRPr="00C11303">
        <w:rPr>
          <w:rFonts w:ascii="Times New Roman" w:eastAsia="Aptos" w:hAnsi="Times New Roman" w:cs="Times New Roman"/>
          <w:sz w:val="24"/>
          <w:szCs w:val="24"/>
        </w:rPr>
        <w:t xml:space="preserve"> wszystkie niezbędne funkcje potrzebne dla przeprowadzenia pomiarów, uzyskiwania, eksportowania i archiwizacji wyników</w:t>
      </w:r>
    </w:p>
    <w:p w14:paraId="6305FCF5" w14:textId="7E69C27C" w:rsidR="00C11303" w:rsidRPr="00C11303" w:rsidRDefault="00DF7143" w:rsidP="00DF714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umożliwia</w:t>
      </w:r>
      <w:r>
        <w:rPr>
          <w:rFonts w:ascii="Times New Roman" w:eastAsia="Aptos" w:hAnsi="Times New Roman" w:cs="Times New Roman"/>
          <w:sz w:val="24"/>
          <w:szCs w:val="24"/>
        </w:rPr>
        <w:t>jące</w:t>
      </w:r>
      <w:r w:rsidR="00C11303" w:rsidRPr="00C11303">
        <w:rPr>
          <w:rFonts w:ascii="Times New Roman" w:eastAsia="Aptos" w:hAnsi="Times New Roman" w:cs="Times New Roman"/>
          <w:sz w:val="24"/>
          <w:szCs w:val="24"/>
        </w:rPr>
        <w:t xml:space="preserve"> obliczanie rozkładów z użyciem teorii Mie i przybliżenia Fraunhofera,</w:t>
      </w:r>
    </w:p>
    <w:p w14:paraId="77C62322" w14:textId="31B3E501" w:rsidR="00C11303" w:rsidRPr="00C11303" w:rsidRDefault="00C11303" w:rsidP="00C11303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umożliwia</w:t>
      </w:r>
      <w:r w:rsidR="00DF7143">
        <w:rPr>
          <w:rFonts w:ascii="Times New Roman" w:eastAsia="Aptos" w:hAnsi="Times New Roman" w:cs="Times New Roman"/>
          <w:sz w:val="24"/>
          <w:szCs w:val="24"/>
        </w:rPr>
        <w:t xml:space="preserve">jące </w:t>
      </w:r>
      <w:r w:rsidRPr="00C11303">
        <w:rPr>
          <w:rFonts w:ascii="Times New Roman" w:eastAsia="Aptos" w:hAnsi="Times New Roman" w:cs="Times New Roman"/>
          <w:sz w:val="24"/>
          <w:szCs w:val="24"/>
        </w:rPr>
        <w:t xml:space="preserve"> tworzenie i drukowanie własnych i wbudowanych raportów w formie tabelarycznej i graficznej, w tym raport glebowy z klasyfikacją glebową, oceną tekstury gleby i parametrami wykorzystywanymi przy pomiarach gleby jak skośność, </w:t>
      </w:r>
      <w:proofErr w:type="spellStart"/>
      <w:r w:rsidRPr="00C11303">
        <w:rPr>
          <w:rFonts w:ascii="Times New Roman" w:eastAsia="Aptos" w:hAnsi="Times New Roman" w:cs="Times New Roman"/>
          <w:sz w:val="24"/>
          <w:szCs w:val="24"/>
        </w:rPr>
        <w:t>kurtoza</w:t>
      </w:r>
      <w:proofErr w:type="spellEnd"/>
      <w:r w:rsidRPr="00C11303">
        <w:rPr>
          <w:rFonts w:ascii="Times New Roman" w:eastAsia="Aptos" w:hAnsi="Times New Roman" w:cs="Times New Roman"/>
          <w:sz w:val="24"/>
          <w:szCs w:val="24"/>
        </w:rPr>
        <w:t>,</w:t>
      </w:r>
    </w:p>
    <w:p w14:paraId="073ED148" w14:textId="60ED907C" w:rsidR="00C11303" w:rsidRPr="00C11303" w:rsidRDefault="00C11303" w:rsidP="00C11303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umożliwia</w:t>
      </w:r>
      <w:r w:rsidR="00DF7143">
        <w:rPr>
          <w:rFonts w:ascii="Times New Roman" w:eastAsia="Aptos" w:hAnsi="Times New Roman" w:cs="Times New Roman"/>
          <w:sz w:val="24"/>
          <w:szCs w:val="24"/>
        </w:rPr>
        <w:t>jące</w:t>
      </w:r>
      <w:r w:rsidRPr="00C11303">
        <w:rPr>
          <w:rFonts w:ascii="Times New Roman" w:eastAsia="Aptos" w:hAnsi="Times New Roman" w:cs="Times New Roman"/>
          <w:sz w:val="24"/>
          <w:szCs w:val="24"/>
        </w:rPr>
        <w:t xml:space="preserve"> poszukiwanie parametrów refrakcji i absorpcji z możliwością automatycznego wyszukania tych parametrów,</w:t>
      </w:r>
    </w:p>
    <w:p w14:paraId="006B2E3C" w14:textId="77777777" w:rsidR="00DF7143" w:rsidRDefault="00DF7143" w:rsidP="00DF714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umożliwia</w:t>
      </w:r>
      <w:r>
        <w:rPr>
          <w:rFonts w:ascii="Times New Roman" w:eastAsia="Aptos" w:hAnsi="Times New Roman" w:cs="Times New Roman"/>
          <w:sz w:val="24"/>
          <w:szCs w:val="24"/>
        </w:rPr>
        <w:t>jące</w:t>
      </w:r>
      <w:r w:rsidR="00C11303" w:rsidRPr="00C11303">
        <w:rPr>
          <w:rFonts w:ascii="Times New Roman" w:eastAsia="Aptos" w:hAnsi="Times New Roman" w:cs="Times New Roman"/>
          <w:sz w:val="24"/>
          <w:szCs w:val="24"/>
        </w:rPr>
        <w:t xml:space="preserve"> otwieranie wyników z analizatora poprzedniej generacji i mierzenia tak, jakby pomiar był wykonywany przez analizator poprzedniej generacji producenta</w:t>
      </w:r>
      <w:r>
        <w:rPr>
          <w:rFonts w:ascii="Times New Roman" w:eastAsia="Aptos" w:hAnsi="Times New Roman" w:cs="Times New Roman"/>
          <w:sz w:val="24"/>
          <w:szCs w:val="24"/>
        </w:rPr>
        <w:t>.</w:t>
      </w:r>
    </w:p>
    <w:p w14:paraId="22A04281" w14:textId="77777777" w:rsidR="00DF7143" w:rsidRDefault="00C11303" w:rsidP="00DF714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DF7143">
        <w:rPr>
          <w:rFonts w:ascii="Times New Roman" w:eastAsia="Aptos" w:hAnsi="Times New Roman" w:cs="Times New Roman"/>
          <w:sz w:val="24"/>
          <w:szCs w:val="24"/>
        </w:rPr>
        <w:t>Licencja pozwala</w:t>
      </w:r>
      <w:r w:rsidR="00DF7143" w:rsidRPr="00DF7143">
        <w:rPr>
          <w:rFonts w:ascii="Times New Roman" w:eastAsia="Aptos" w:hAnsi="Times New Roman" w:cs="Times New Roman"/>
          <w:sz w:val="24"/>
          <w:szCs w:val="24"/>
        </w:rPr>
        <w:t>jąca</w:t>
      </w:r>
      <w:r w:rsidRPr="00DF7143">
        <w:rPr>
          <w:rFonts w:ascii="Times New Roman" w:eastAsia="Aptos" w:hAnsi="Times New Roman" w:cs="Times New Roman"/>
          <w:sz w:val="24"/>
          <w:szCs w:val="24"/>
        </w:rPr>
        <w:t xml:space="preserve"> na legalne zainstalowanie oprogramowania na wielu komputerach Zamawiającego,</w:t>
      </w:r>
    </w:p>
    <w:p w14:paraId="6F0041D1" w14:textId="4E620D2C" w:rsidR="00C11303" w:rsidRPr="00DF7143" w:rsidRDefault="00C11303" w:rsidP="00DF714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DF7143">
        <w:rPr>
          <w:rFonts w:ascii="Times New Roman" w:eastAsia="Aptos" w:hAnsi="Times New Roman" w:cs="Times New Roman"/>
          <w:sz w:val="24"/>
          <w:szCs w:val="24"/>
        </w:rPr>
        <w:t>Język oprogramowania – polski, z możliwością przełączenia języka na inne języki m.in. angielski bez ponownej instalacji oprogramowania</w:t>
      </w:r>
    </w:p>
    <w:p w14:paraId="77E9DD97" w14:textId="7F46EE49" w:rsidR="00C11303" w:rsidRPr="00DF7143" w:rsidRDefault="00C11303" w:rsidP="00DF7143">
      <w:pPr>
        <w:pStyle w:val="Akapitzlist"/>
        <w:numPr>
          <w:ilvl w:val="0"/>
          <w:numId w:val="1"/>
        </w:numPr>
        <w:spacing w:after="200" w:line="276" w:lineRule="auto"/>
        <w:ind w:left="567" w:hanging="567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DF7143">
        <w:rPr>
          <w:rFonts w:ascii="Times New Roman" w:eastAsia="Aptos" w:hAnsi="Times New Roman" w:cs="Times New Roman"/>
          <w:b/>
          <w:bCs/>
          <w:sz w:val="24"/>
          <w:szCs w:val="24"/>
        </w:rPr>
        <w:t>Inne:</w:t>
      </w:r>
    </w:p>
    <w:p w14:paraId="165FB3C5" w14:textId="77777777" w:rsidR="00DF7143" w:rsidRDefault="00C11303" w:rsidP="00DF7143">
      <w:pPr>
        <w:pStyle w:val="Akapitzlist"/>
        <w:numPr>
          <w:ilvl w:val="0"/>
          <w:numId w:val="7"/>
        </w:num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DF7143">
        <w:rPr>
          <w:rFonts w:ascii="Times New Roman" w:eastAsia="Aptos" w:hAnsi="Times New Roman" w:cs="Times New Roman"/>
          <w:sz w:val="24"/>
          <w:szCs w:val="24"/>
        </w:rPr>
        <w:t>Analizator fabrycznie nowy i nieużywany</w:t>
      </w:r>
    </w:p>
    <w:p w14:paraId="7451C050" w14:textId="291B462B" w:rsidR="00C11303" w:rsidRPr="00DF7143" w:rsidRDefault="00C11303" w:rsidP="00DF7143">
      <w:pPr>
        <w:pStyle w:val="Akapitzlist"/>
        <w:numPr>
          <w:ilvl w:val="0"/>
          <w:numId w:val="7"/>
        </w:numPr>
        <w:spacing w:after="200" w:line="276" w:lineRule="auto"/>
        <w:rPr>
          <w:rFonts w:ascii="Times New Roman" w:eastAsia="Aptos" w:hAnsi="Times New Roman" w:cs="Times New Roman"/>
          <w:sz w:val="24"/>
          <w:szCs w:val="24"/>
        </w:rPr>
      </w:pPr>
      <w:bookmarkStart w:id="0" w:name="_Hlk216432894"/>
      <w:r w:rsidRPr="00DF7143">
        <w:rPr>
          <w:rFonts w:ascii="Times New Roman" w:eastAsia="Aptos" w:hAnsi="Times New Roman" w:cs="Times New Roman"/>
          <w:sz w:val="24"/>
          <w:szCs w:val="24"/>
        </w:rPr>
        <w:t>Wymagany komputer stacjonarny do sterowania urządzeniem ze zgodnym z oprogramowaniem systemem operacyjnym. Podstawowe parametry nie gorsze niż:</w:t>
      </w:r>
    </w:p>
    <w:p w14:paraId="7F4BA98E" w14:textId="77777777" w:rsidR="00C11303" w:rsidRPr="00C11303" w:rsidRDefault="00C11303" w:rsidP="00C1130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Procesor: wydajny min. 4 rdzeniowy lub lepszy</w:t>
      </w:r>
    </w:p>
    <w:p w14:paraId="14B4AD64" w14:textId="77777777" w:rsidR="00C11303" w:rsidRPr="00C11303" w:rsidRDefault="00C11303" w:rsidP="00C1130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Pamięć RAM: co najmniej 16 GB</w:t>
      </w:r>
    </w:p>
    <w:p w14:paraId="726C9218" w14:textId="77777777" w:rsidR="00C11303" w:rsidRPr="00C11303" w:rsidRDefault="00C11303" w:rsidP="00C1130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Dysk twardy: co najmniej 1 TB</w:t>
      </w:r>
    </w:p>
    <w:p w14:paraId="4A2D8879" w14:textId="77777777" w:rsidR="00C11303" w:rsidRPr="00C11303" w:rsidRDefault="00C11303" w:rsidP="00C1130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Rozdzielczość ekranu: minimum Full HD</w:t>
      </w:r>
    </w:p>
    <w:p w14:paraId="4FD95735" w14:textId="77777777" w:rsidR="00C11303" w:rsidRPr="00C11303" w:rsidRDefault="00C11303" w:rsidP="00C1130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Łączność: co najmniej 3 porty USB 2.0 lub USB 3.0,</w:t>
      </w:r>
    </w:p>
    <w:p w14:paraId="5FF37082" w14:textId="77777777" w:rsidR="00C11303" w:rsidRPr="00C11303" w:rsidRDefault="00C11303" w:rsidP="00C1130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Aptos" w:hAnsi="Times New Roman" w:cs="Times New Roman"/>
          <w:sz w:val="24"/>
          <w:szCs w:val="24"/>
        </w:rPr>
      </w:pPr>
      <w:r w:rsidRPr="00C11303">
        <w:rPr>
          <w:rFonts w:ascii="Times New Roman" w:eastAsia="Aptos" w:hAnsi="Times New Roman" w:cs="Times New Roman"/>
          <w:sz w:val="24"/>
          <w:szCs w:val="24"/>
        </w:rPr>
        <w:t>Klawiatura i mysz</w:t>
      </w:r>
    </w:p>
    <w:bookmarkEnd w:id="0"/>
    <w:p w14:paraId="6DE88640" w14:textId="77777777" w:rsidR="00C11303" w:rsidRPr="00C11303" w:rsidRDefault="00C11303" w:rsidP="00C11303">
      <w:pPr>
        <w:rPr>
          <w:rFonts w:ascii="Times New Roman" w:hAnsi="Times New Roman" w:cs="Times New Roman"/>
          <w:b/>
          <w:sz w:val="24"/>
          <w:szCs w:val="24"/>
        </w:rPr>
      </w:pPr>
      <w:r w:rsidRPr="00C113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Specyfikacja </w:t>
      </w:r>
      <w:proofErr w:type="spellStart"/>
      <w:r w:rsidRPr="00C11303">
        <w:rPr>
          <w:rFonts w:ascii="Times New Roman" w:hAnsi="Times New Roman" w:cs="Times New Roman"/>
          <w:b/>
          <w:sz w:val="24"/>
          <w:szCs w:val="24"/>
        </w:rPr>
        <w:t>spektroradiometru</w:t>
      </w:r>
      <w:proofErr w:type="spellEnd"/>
      <w:r w:rsidRPr="00C11303">
        <w:rPr>
          <w:rFonts w:ascii="Times New Roman" w:hAnsi="Times New Roman" w:cs="Times New Roman"/>
          <w:b/>
          <w:sz w:val="24"/>
          <w:szCs w:val="24"/>
        </w:rPr>
        <w:t>:</w:t>
      </w:r>
    </w:p>
    <w:p w14:paraId="0C734096" w14:textId="3D3CE438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Zakres widmowy 350-2500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3C816D5E" w14:textId="512DCCFE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Czas skanowania 100 milisekund</w:t>
      </w:r>
    </w:p>
    <w:p w14:paraId="4C4D95CD" w14:textId="558882F7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Powtarzalność długości fali 0,1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5778AD77" w14:textId="5E1605BA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Dokładność długości fali 0,5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4BA39FD2" w14:textId="2D720ED7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Maksymalna jasność VNIR 2X Solar, SWIR 10X Solar</w:t>
      </w:r>
    </w:p>
    <w:p w14:paraId="5F372337" w14:textId="42259ECC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Kanały: 2151</w:t>
      </w:r>
    </w:p>
    <w:p w14:paraId="614ECC58" w14:textId="49F440C4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Detektory Detektor VNIR (350-1000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>): 512-elementowy układ krzemowy</w:t>
      </w:r>
    </w:p>
    <w:p w14:paraId="2702443B" w14:textId="3B0142FE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Detektor SWIR 1 (1001-1800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): Fotodioda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InGaAs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 o stopniowanym indeksie, dwustopniowa chłodzona TE</w:t>
      </w:r>
    </w:p>
    <w:p w14:paraId="1D00535E" w14:textId="53969E42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Detektor SWIR 2 (1801-2500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): Fotodioda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InGaAs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 o stopniowanym indeksie, dwustopniowa chłodzona TE</w:t>
      </w:r>
    </w:p>
    <w:p w14:paraId="308AFF03" w14:textId="688A85EC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Wejście światłowodowe o długości 1,5 metra (pole widzenia 25°). </w:t>
      </w:r>
    </w:p>
    <w:p w14:paraId="5F65E2F7" w14:textId="334246C5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Waga nieprzekraczająca 6 kg</w:t>
      </w:r>
    </w:p>
    <w:p w14:paraId="62C10581" w14:textId="448B8B43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Konstrukcja kabla światłowodowego z optyką dyspersyjną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spektroradiometru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 pozwalająca na zapewnienie optymalnego stosunku sygnału do szumu (SNR), stabilność sygnału oraz stabilność kalibracji radiometrycznej i długości fali.</w:t>
      </w:r>
    </w:p>
    <w:p w14:paraId="21FD15A9" w14:textId="168DBB29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Konstrukcja urządzenia pozwalająca użycie szerokiej gamy zewnętrznych źródeł światła i sond, a także sond wewnętrznych, źródeł światła.</w:t>
      </w:r>
    </w:p>
    <w:p w14:paraId="0534A82D" w14:textId="16B05777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Dedykowane oprogramowanie do kontroli i gromadzenia danych (min. funkcje: umożliwienie użytkownikom eksportowanie plików danych do innych formatów, w tym ASCII txt., przeglądanie, kreślenie i drukowanie, drukowanie zebranych widm za pomocą łatwej w użyciu intuicyjnej nawigacji)</w:t>
      </w:r>
    </w:p>
    <w:p w14:paraId="5024672A" w14:textId="53D892E0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Wyposażenie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spektroradiometru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>:</w:t>
      </w:r>
    </w:p>
    <w:p w14:paraId="1F96A587" w14:textId="50905365" w:rsidR="00C11303" w:rsidRPr="00C11303" w:rsidRDefault="00C11303" w:rsidP="00E87BD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11303">
        <w:rPr>
          <w:rFonts w:ascii="Times New Roman" w:hAnsi="Times New Roman" w:cs="Times New Roman"/>
          <w:sz w:val="24"/>
          <w:szCs w:val="24"/>
        </w:rPr>
        <w:t xml:space="preserve">Przenośny komputer sterujący pracą </w:t>
      </w:r>
      <w:proofErr w:type="spellStart"/>
      <w:r w:rsidRPr="00C11303">
        <w:rPr>
          <w:rFonts w:ascii="Times New Roman" w:hAnsi="Times New Roman" w:cs="Times New Roman"/>
          <w:sz w:val="24"/>
          <w:szCs w:val="24"/>
        </w:rPr>
        <w:t>spektroradiometru</w:t>
      </w:r>
      <w:proofErr w:type="spellEnd"/>
      <w:r w:rsidRPr="00C11303">
        <w:rPr>
          <w:rFonts w:ascii="Times New Roman" w:hAnsi="Times New Roman" w:cs="Times New Roman"/>
          <w:sz w:val="24"/>
          <w:szCs w:val="24"/>
        </w:rPr>
        <w:t xml:space="preserve"> o parametrach technicznych pozwalających na bezproblemową pracę.</w:t>
      </w:r>
    </w:p>
    <w:p w14:paraId="7158FBC4" w14:textId="7A157CB3" w:rsidR="00C11303" w:rsidRPr="00C11303" w:rsidRDefault="00C11303" w:rsidP="00DF7143">
      <w:pPr>
        <w:ind w:left="709"/>
        <w:rPr>
          <w:rFonts w:ascii="Times New Roman" w:hAnsi="Times New Roman" w:cs="Times New Roman"/>
          <w:sz w:val="24"/>
          <w:szCs w:val="24"/>
        </w:rPr>
      </w:pPr>
      <w:r w:rsidRPr="00C11303">
        <w:rPr>
          <w:rFonts w:ascii="Times New Roman" w:hAnsi="Times New Roman" w:cs="Times New Roman"/>
          <w:sz w:val="24"/>
          <w:szCs w:val="24"/>
        </w:rPr>
        <w:t>Ładowarka do baterii</w:t>
      </w:r>
    </w:p>
    <w:p w14:paraId="7DBF723B" w14:textId="18908976" w:rsidR="00C11303" w:rsidRPr="00C11303" w:rsidRDefault="00C11303" w:rsidP="00DF7143">
      <w:pPr>
        <w:ind w:left="709"/>
        <w:rPr>
          <w:rFonts w:ascii="Times New Roman" w:hAnsi="Times New Roman" w:cs="Times New Roman"/>
          <w:sz w:val="24"/>
          <w:szCs w:val="24"/>
        </w:rPr>
      </w:pPr>
      <w:r w:rsidRPr="00C11303">
        <w:rPr>
          <w:rFonts w:ascii="Times New Roman" w:hAnsi="Times New Roman" w:cs="Times New Roman"/>
          <w:sz w:val="24"/>
          <w:szCs w:val="24"/>
        </w:rPr>
        <w:t>Bateria na wymianę – 1 sztuka</w:t>
      </w:r>
    </w:p>
    <w:p w14:paraId="348E2E28" w14:textId="4CE50246" w:rsidR="00C11303" w:rsidRPr="00C11303" w:rsidRDefault="00C11303" w:rsidP="00DF7143">
      <w:pPr>
        <w:ind w:left="709"/>
        <w:rPr>
          <w:rFonts w:ascii="Times New Roman" w:hAnsi="Times New Roman" w:cs="Times New Roman"/>
          <w:sz w:val="24"/>
          <w:szCs w:val="24"/>
        </w:rPr>
      </w:pPr>
      <w:r w:rsidRPr="00C11303">
        <w:rPr>
          <w:rFonts w:ascii="Times New Roman" w:hAnsi="Times New Roman" w:cs="Times New Roman"/>
          <w:sz w:val="24"/>
          <w:szCs w:val="24"/>
        </w:rPr>
        <w:t xml:space="preserve">Walizka do transportu </w:t>
      </w:r>
      <w:proofErr w:type="spellStart"/>
      <w:r w:rsidRPr="00C11303">
        <w:rPr>
          <w:rFonts w:ascii="Times New Roman" w:hAnsi="Times New Roman" w:cs="Times New Roman"/>
          <w:sz w:val="24"/>
          <w:szCs w:val="24"/>
        </w:rPr>
        <w:t>spektroradiometru</w:t>
      </w:r>
      <w:proofErr w:type="spellEnd"/>
    </w:p>
    <w:p w14:paraId="560A392B" w14:textId="77777777" w:rsidR="00DF7143" w:rsidRDefault="00C11303" w:rsidP="00C1130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Sonda do pomiaru roślinności i innych materiałów wrażliwych na ciepło. Długość 10 cali (łącznie z krótkim uchwytem), typ źródła światła/żywotność (w przybliżeniu) żarówka halogenowa/1500 godzin, temperatura barwowa żarówki halogenowej 2901 +/- 10 K, rozmiar plamki 10 mm. Sonda dostarczona wraz z interfejsem</w:t>
      </w:r>
      <w:r w:rsidR="00DF7143">
        <w:rPr>
          <w:rFonts w:ascii="Times New Roman" w:hAnsi="Times New Roman" w:cs="Times New Roman"/>
          <w:sz w:val="24"/>
          <w:szCs w:val="24"/>
        </w:rPr>
        <w:t>.</w:t>
      </w:r>
    </w:p>
    <w:p w14:paraId="7991EFA0" w14:textId="77777777" w:rsid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Iluminator światłowodowy - zewnętrzne źródło światła przeznaczone do stosowania z rozwidlonymi sondami światłowodowymi i akcesoriami do uchwytów na kuwety</w:t>
      </w:r>
    </w:p>
    <w:p w14:paraId="75FBD324" w14:textId="77777777" w:rsid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Kula integrująca odbicie/przepuszczalność przeznaczona do zbierania promieniowania optycznego, które zostało odbite lub przepuszczone przez próbkę w celu pomiaru odbicia lub przepuszczalności. Kula musi być przeznaczona do użytku z zaoferowanym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spektroradiometrem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 oraz do zbierania promieniowania optycznego, które zostało odbite lub przepuszczone przez próbkę w celu pomiaru półkulistego odbicia lub przepuszczalności. Musi zawierać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skolimowane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 źródło światła, uchwyty próbek, skalibrowany standard odniesienia, niekalibrowany standard odniesienia, pasek i ładowarkę akumulatora niklowo-wodorkowego (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NiMH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) 12 V, 1,8-metrowy kabel do </w:t>
      </w:r>
      <w:r w:rsidRPr="00DF7143">
        <w:rPr>
          <w:rFonts w:ascii="Times New Roman" w:hAnsi="Times New Roman" w:cs="Times New Roman"/>
          <w:sz w:val="24"/>
          <w:szCs w:val="24"/>
        </w:rPr>
        <w:lastRenderedPageBreak/>
        <w:t>zasilania z zapalniczki samochodowej, 2, 2 zapasowe żarówki i instrukcję obsługi. Punkt oświetlenia powinien być zbliżony do energii słońca docierającej do powierzchni ziemi. Otwór do pobierania próbek musi posiadać średnicę 1,5 centymetra (0,595 cala).</w:t>
      </w:r>
    </w:p>
    <w:p w14:paraId="5F139785" w14:textId="77777777" w:rsid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System oświetleniowy 70W, 15V z chłodzoną wentylatorem lampą kwarcowo-wolframowo-halogenową 12V do pomiarów współczynnika odbicia rozproszonego w pomieszczeniach. Kąt świecenia 12°; Temperatura barwowa 3100 K, wymienna lampa o żywotności 1340 godzin; zintegrowana ochrona przed promieniowaniem UV; Mocowania do statywu o średnicy 1/2 cala</w:t>
      </w:r>
    </w:p>
    <w:p w14:paraId="4B0D5C71" w14:textId="77777777" w:rsid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Stojak na oświetlacz z zaciskiem montażowym do optymalnego montażu lamp oświetlających do użytku w laboratorium. Stojak musi zawierać stalową podstawę stojaka, stalowy pręt</w:t>
      </w:r>
      <w:r w:rsidR="00DF7143" w:rsidRPr="00DF7143">
        <w:rPr>
          <w:rFonts w:ascii="Times New Roman" w:hAnsi="Times New Roman" w:cs="Times New Roman"/>
          <w:sz w:val="24"/>
          <w:szCs w:val="24"/>
        </w:rPr>
        <w:t xml:space="preserve"> oraz  </w:t>
      </w:r>
      <w:r w:rsidRPr="00DF7143">
        <w:rPr>
          <w:rFonts w:ascii="Times New Roman" w:hAnsi="Times New Roman" w:cs="Times New Roman"/>
          <w:sz w:val="24"/>
          <w:szCs w:val="24"/>
        </w:rPr>
        <w:t>śruby do podstawy, zacisku głowicy, pręta aluminiowego i uchwytu zaciskowego.</w:t>
      </w:r>
    </w:p>
    <w:p w14:paraId="0380BE67" w14:textId="77777777" w:rsid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>Platforma do pomiarów współczynnika odbicia i absorbancji surowców. Platforma musi zawierać halogenowe źródło światła o wysokiej intensywności, kwarcowo-wolframowe, idealne do zastosowań nieorganicznych, z wbudowanym obwodem stabilizatora prądu stałego i szafirowym okienkiem. Zawiera zewnętrzny zasilacz 12 V DC o mocy 30 W.</w:t>
      </w:r>
    </w:p>
    <w:p w14:paraId="1E4A9D2B" w14:textId="63711007" w:rsidR="00C11303" w:rsidRPr="00DF7143" w:rsidRDefault="00C11303" w:rsidP="00DF7143">
      <w:pPr>
        <w:pStyle w:val="Akapitzlist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F7143">
        <w:rPr>
          <w:rFonts w:ascii="Times New Roman" w:hAnsi="Times New Roman" w:cs="Times New Roman"/>
          <w:sz w:val="24"/>
          <w:szCs w:val="24"/>
        </w:rPr>
        <w:t xml:space="preserve">Przedmiot zamówienia posiadać ma oznakowanie CE, zgodnie z obowiązującymi przepisami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 xml:space="preserve">. ustawą o ocenie systemu zgodności (ustawa z dnia 30 sierpnia 2002 r. o systemie oceny zgodności dz. Ustaw Dz.U.2023.215 z </w:t>
      </w:r>
      <w:proofErr w:type="spellStart"/>
      <w:r w:rsidRPr="00DF7143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DF7143">
        <w:rPr>
          <w:rFonts w:ascii="Times New Roman" w:hAnsi="Times New Roman" w:cs="Times New Roman"/>
          <w:sz w:val="24"/>
          <w:szCs w:val="24"/>
        </w:rPr>
        <w:t>. zm.) – oświadczenie na formularzu oferty.</w:t>
      </w:r>
    </w:p>
    <w:p w14:paraId="2F7C373D" w14:textId="77777777" w:rsidR="00C11303" w:rsidRPr="00C11303" w:rsidRDefault="00C11303" w:rsidP="00C11303">
      <w:pPr>
        <w:rPr>
          <w:rFonts w:ascii="Times New Roman" w:hAnsi="Times New Roman" w:cs="Times New Roman"/>
          <w:sz w:val="24"/>
          <w:szCs w:val="24"/>
        </w:rPr>
      </w:pPr>
    </w:p>
    <w:sectPr w:rsidR="00C11303" w:rsidRPr="00C11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9D6"/>
    <w:multiLevelType w:val="hybridMultilevel"/>
    <w:tmpl w:val="34ECA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69C"/>
    <w:multiLevelType w:val="hybridMultilevel"/>
    <w:tmpl w:val="4296D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42ED"/>
    <w:multiLevelType w:val="hybridMultilevel"/>
    <w:tmpl w:val="F08CC6A2"/>
    <w:lvl w:ilvl="0" w:tplc="68C824CE">
      <w:start w:val="2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A6981"/>
    <w:multiLevelType w:val="hybridMultilevel"/>
    <w:tmpl w:val="6FC0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E270E"/>
    <w:multiLevelType w:val="hybridMultilevel"/>
    <w:tmpl w:val="61C64F82"/>
    <w:lvl w:ilvl="0" w:tplc="68C824CE">
      <w:start w:val="2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23767"/>
    <w:multiLevelType w:val="hybridMultilevel"/>
    <w:tmpl w:val="7374BD94"/>
    <w:lvl w:ilvl="0" w:tplc="B7920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A3049"/>
    <w:multiLevelType w:val="hybridMultilevel"/>
    <w:tmpl w:val="6FC0BB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D52AF"/>
    <w:multiLevelType w:val="hybridMultilevel"/>
    <w:tmpl w:val="A96AE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05D35"/>
    <w:multiLevelType w:val="hybridMultilevel"/>
    <w:tmpl w:val="DB0E687C"/>
    <w:lvl w:ilvl="0" w:tplc="B7920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BD7485"/>
    <w:multiLevelType w:val="hybridMultilevel"/>
    <w:tmpl w:val="6FC0BB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238895">
    <w:abstractNumId w:val="3"/>
  </w:num>
  <w:num w:numId="2" w16cid:durableId="1285455010">
    <w:abstractNumId w:val="2"/>
  </w:num>
  <w:num w:numId="3" w16cid:durableId="199706207">
    <w:abstractNumId w:val="4"/>
  </w:num>
  <w:num w:numId="4" w16cid:durableId="405885017">
    <w:abstractNumId w:val="6"/>
  </w:num>
  <w:num w:numId="5" w16cid:durableId="1941333241">
    <w:abstractNumId w:val="9"/>
  </w:num>
  <w:num w:numId="6" w16cid:durableId="1193691256">
    <w:abstractNumId w:val="7"/>
  </w:num>
  <w:num w:numId="7" w16cid:durableId="1699432009">
    <w:abstractNumId w:val="0"/>
  </w:num>
  <w:num w:numId="8" w16cid:durableId="1579094517">
    <w:abstractNumId w:val="1"/>
  </w:num>
  <w:num w:numId="9" w16cid:durableId="1516848464">
    <w:abstractNumId w:val="8"/>
  </w:num>
  <w:num w:numId="10" w16cid:durableId="1947887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303"/>
    <w:rsid w:val="00147BC8"/>
    <w:rsid w:val="002B4ED3"/>
    <w:rsid w:val="00946349"/>
    <w:rsid w:val="00A5745F"/>
    <w:rsid w:val="00A779FE"/>
    <w:rsid w:val="00AB3FF8"/>
    <w:rsid w:val="00C11303"/>
    <w:rsid w:val="00DF7143"/>
    <w:rsid w:val="00E072C9"/>
    <w:rsid w:val="00E87BD2"/>
    <w:rsid w:val="00F9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4414E"/>
  <w15:chartTrackingRefBased/>
  <w15:docId w15:val="{C4C31E0F-E645-4C1B-BAC8-1C35B084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1085</Words>
  <Characters>7065</Characters>
  <Application>Microsoft Office Word</Application>
  <DocSecurity>0</DocSecurity>
  <Lines>141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Wesołowska</dc:creator>
  <cp:keywords/>
  <dc:description/>
  <cp:lastModifiedBy>Joanna Degler</cp:lastModifiedBy>
  <cp:revision>3</cp:revision>
  <cp:lastPrinted>2025-12-09T12:07:00Z</cp:lastPrinted>
  <dcterms:created xsi:type="dcterms:W3CDTF">2025-12-12T10:08:00Z</dcterms:created>
  <dcterms:modified xsi:type="dcterms:W3CDTF">2025-12-12T10:54:00Z</dcterms:modified>
</cp:coreProperties>
</file>