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477EC4" w:rsidRDefault="00554F51" w:rsidP="006A5DF1">
      <w:pPr>
        <w:spacing w:after="240"/>
        <w:jc w:val="right"/>
        <w:rPr>
          <w:sz w:val="22"/>
          <w:szCs w:val="22"/>
        </w:rPr>
      </w:pPr>
      <w:r w:rsidRPr="00477EC4">
        <w:rPr>
          <w:sz w:val="22"/>
          <w:szCs w:val="22"/>
        </w:rPr>
        <w:t>Kraków</w:t>
      </w:r>
      <w:r w:rsidR="006A5DF1" w:rsidRPr="00477EC4">
        <w:rPr>
          <w:sz w:val="22"/>
          <w:szCs w:val="22"/>
        </w:rPr>
        <w:t xml:space="preserve"> dnia: </w:t>
      </w:r>
      <w:r w:rsidRPr="00477EC4">
        <w:rPr>
          <w:sz w:val="22"/>
          <w:szCs w:val="22"/>
        </w:rPr>
        <w:t>2026-01-0</w:t>
      </w:r>
      <w:r w:rsidR="00D25833">
        <w:rPr>
          <w:sz w:val="22"/>
          <w:szCs w:val="22"/>
        </w:rPr>
        <w:t>9</w:t>
      </w:r>
    </w:p>
    <w:p w:rsidR="0029606A" w:rsidRPr="00477EC4" w:rsidRDefault="0029606A" w:rsidP="006A5DF1">
      <w:pPr>
        <w:spacing w:after="240"/>
        <w:jc w:val="right"/>
        <w:rPr>
          <w:sz w:val="22"/>
          <w:szCs w:val="22"/>
        </w:rPr>
      </w:pPr>
    </w:p>
    <w:p w:rsidR="006A5DF1" w:rsidRPr="00477EC4" w:rsidRDefault="00BE62A3" w:rsidP="006A5DF1">
      <w:pPr>
        <w:rPr>
          <w:b/>
          <w:bCs/>
          <w:sz w:val="22"/>
          <w:szCs w:val="22"/>
        </w:rPr>
      </w:pPr>
      <w:r w:rsidRPr="00477EC4">
        <w:rPr>
          <w:b/>
          <w:bCs/>
          <w:sz w:val="22"/>
          <w:szCs w:val="22"/>
        </w:rPr>
        <w:t xml:space="preserve">Szpital Miejski Specjalistyczny </w:t>
      </w:r>
    </w:p>
    <w:p w:rsidR="00BE62A3" w:rsidRPr="00477EC4" w:rsidRDefault="00BE62A3" w:rsidP="006A5DF1">
      <w:pPr>
        <w:rPr>
          <w:sz w:val="22"/>
          <w:szCs w:val="22"/>
        </w:rPr>
      </w:pPr>
      <w:r w:rsidRPr="00477EC4">
        <w:rPr>
          <w:b/>
          <w:bCs/>
          <w:sz w:val="22"/>
          <w:szCs w:val="22"/>
        </w:rPr>
        <w:t>im. Gabriela Narutowicza w Krakowie</w:t>
      </w:r>
    </w:p>
    <w:p w:rsidR="006A5DF1" w:rsidRPr="00477EC4" w:rsidRDefault="00BE62A3" w:rsidP="006A5DF1">
      <w:pPr>
        <w:pStyle w:val="Nagwek"/>
        <w:tabs>
          <w:tab w:val="clear" w:pos="4536"/>
          <w:tab w:val="clear" w:pos="9072"/>
        </w:tabs>
        <w:rPr>
          <w:sz w:val="22"/>
          <w:szCs w:val="22"/>
        </w:rPr>
      </w:pPr>
      <w:r w:rsidRPr="00477EC4">
        <w:rPr>
          <w:sz w:val="22"/>
          <w:szCs w:val="22"/>
        </w:rPr>
        <w:t>ul. Prądnicka 35-37</w:t>
      </w:r>
    </w:p>
    <w:p w:rsidR="00BE62A3" w:rsidRPr="00477EC4" w:rsidRDefault="00BE62A3" w:rsidP="006A5DF1">
      <w:pPr>
        <w:pStyle w:val="Nagwek"/>
        <w:tabs>
          <w:tab w:val="clear" w:pos="4536"/>
          <w:tab w:val="clear" w:pos="9072"/>
        </w:tabs>
        <w:rPr>
          <w:sz w:val="22"/>
          <w:szCs w:val="22"/>
        </w:rPr>
      </w:pPr>
      <w:r w:rsidRPr="00477EC4">
        <w:rPr>
          <w:sz w:val="22"/>
          <w:szCs w:val="22"/>
        </w:rPr>
        <w:t>31-202 Kraków</w:t>
      </w:r>
    </w:p>
    <w:p w:rsidR="006A5DF1" w:rsidRPr="00477EC4" w:rsidRDefault="006A5DF1" w:rsidP="006A5DF1">
      <w:pPr>
        <w:pStyle w:val="Nagwek"/>
        <w:tabs>
          <w:tab w:val="clear" w:pos="4536"/>
        </w:tabs>
        <w:rPr>
          <w:sz w:val="22"/>
          <w:szCs w:val="22"/>
        </w:rPr>
      </w:pPr>
      <w:r w:rsidRPr="00477EC4">
        <w:rPr>
          <w:sz w:val="22"/>
          <w:szCs w:val="22"/>
        </w:rPr>
        <w:tab/>
        <w:t xml:space="preserve"> </w:t>
      </w:r>
    </w:p>
    <w:p w:rsidR="006A5DF1" w:rsidRPr="00477EC4" w:rsidRDefault="006A5DF1" w:rsidP="006A5DF1">
      <w:pPr>
        <w:pStyle w:val="Nagwek"/>
        <w:tabs>
          <w:tab w:val="clear" w:pos="4536"/>
          <w:tab w:val="clear" w:pos="9072"/>
        </w:tabs>
        <w:rPr>
          <w:sz w:val="22"/>
          <w:szCs w:val="22"/>
        </w:rPr>
      </w:pPr>
    </w:p>
    <w:p w:rsidR="006A5DF1" w:rsidRPr="00477EC4" w:rsidRDefault="006A5DF1" w:rsidP="009003D1">
      <w:pPr>
        <w:tabs>
          <w:tab w:val="left" w:pos="708"/>
          <w:tab w:val="center" w:pos="4536"/>
          <w:tab w:val="right" w:pos="9072"/>
        </w:tabs>
        <w:spacing w:after="20"/>
        <w:ind w:left="4820"/>
        <w:rPr>
          <w:b/>
          <w:sz w:val="22"/>
          <w:szCs w:val="22"/>
        </w:rPr>
      </w:pPr>
      <w:r w:rsidRPr="00477EC4">
        <w:rPr>
          <w:b/>
          <w:sz w:val="22"/>
          <w:szCs w:val="22"/>
        </w:rPr>
        <w:t>WYKONAWCY</w:t>
      </w:r>
    </w:p>
    <w:p w:rsidR="006A5DF1" w:rsidRPr="00477EC4" w:rsidRDefault="006A5DF1" w:rsidP="009003D1">
      <w:pPr>
        <w:tabs>
          <w:tab w:val="left" w:pos="708"/>
          <w:tab w:val="center" w:pos="4536"/>
          <w:tab w:val="right" w:pos="9072"/>
        </w:tabs>
        <w:spacing w:after="20"/>
        <w:ind w:left="4820"/>
        <w:rPr>
          <w:sz w:val="22"/>
          <w:szCs w:val="22"/>
        </w:rPr>
      </w:pPr>
      <w:r w:rsidRPr="00477EC4">
        <w:rPr>
          <w:sz w:val="22"/>
          <w:szCs w:val="22"/>
        </w:rPr>
        <w:t>ubiegający się o zamówienie publiczne</w:t>
      </w:r>
    </w:p>
    <w:p w:rsidR="006D4AB3" w:rsidRPr="00477EC4" w:rsidRDefault="006D4AB3">
      <w:pPr>
        <w:pStyle w:val="Nagwek"/>
        <w:tabs>
          <w:tab w:val="clear" w:pos="4536"/>
          <w:tab w:val="clear" w:pos="9072"/>
        </w:tabs>
        <w:rPr>
          <w:sz w:val="22"/>
          <w:szCs w:val="22"/>
        </w:rPr>
      </w:pPr>
    </w:p>
    <w:p w:rsidR="00632C3C" w:rsidRPr="00477EC4" w:rsidRDefault="00E21B49" w:rsidP="0029606A">
      <w:pPr>
        <w:pStyle w:val="Nagwek1"/>
        <w:spacing w:after="480" w:line="276" w:lineRule="auto"/>
        <w:jc w:val="center"/>
        <w:rPr>
          <w:rFonts w:ascii="Times New Roman" w:hAnsi="Times New Roman"/>
          <w:sz w:val="22"/>
          <w:szCs w:val="22"/>
        </w:rPr>
      </w:pPr>
      <w:r w:rsidRPr="00477EC4">
        <w:rPr>
          <w:rFonts w:ascii="Times New Roman" w:hAnsi="Times New Roman"/>
          <w:sz w:val="22"/>
          <w:szCs w:val="22"/>
        </w:rPr>
        <w:t>WYJAŚNIENI</w:t>
      </w:r>
      <w:r w:rsidR="00520165" w:rsidRPr="00477EC4">
        <w:rPr>
          <w:rFonts w:ascii="Times New Roman" w:hAnsi="Times New Roman"/>
          <w:sz w:val="22"/>
          <w:szCs w:val="22"/>
        </w:rPr>
        <w:t>A</w:t>
      </w:r>
      <w:r w:rsidR="00632C3C" w:rsidRPr="00477EC4">
        <w:rPr>
          <w:rFonts w:ascii="Times New Roman" w:hAnsi="Times New Roman"/>
          <w:sz w:val="22"/>
          <w:szCs w:val="22"/>
        </w:rPr>
        <w:t xml:space="preserve"> TREŚCI</w:t>
      </w:r>
      <w:r w:rsidR="0029606A" w:rsidRPr="00477EC4">
        <w:rPr>
          <w:rFonts w:ascii="Times New Roman" w:hAnsi="Times New Roman"/>
          <w:sz w:val="22"/>
          <w:szCs w:val="22"/>
        </w:rPr>
        <w:t xml:space="preserve"> SWZ</w:t>
      </w:r>
      <w:r w:rsidR="00477EC4">
        <w:rPr>
          <w:rFonts w:ascii="Times New Roman" w:hAnsi="Times New Roman"/>
          <w:sz w:val="22"/>
          <w:szCs w:val="22"/>
        </w:rPr>
        <w:t>-10</w:t>
      </w:r>
    </w:p>
    <w:p w:rsidR="006D4AB3" w:rsidRPr="00477EC4" w:rsidRDefault="00632C3C" w:rsidP="00520165">
      <w:pPr>
        <w:spacing w:after="360" w:line="276" w:lineRule="auto"/>
        <w:jc w:val="both"/>
        <w:rPr>
          <w:sz w:val="22"/>
          <w:szCs w:val="22"/>
        </w:rPr>
      </w:pPr>
      <w:r w:rsidRPr="00477EC4">
        <w:rPr>
          <w:sz w:val="22"/>
          <w:szCs w:val="22"/>
        </w:rPr>
        <w:t xml:space="preserve">Dotyczy: </w:t>
      </w:r>
      <w:r w:rsidR="006A5DF1" w:rsidRPr="00477EC4">
        <w:rPr>
          <w:sz w:val="22"/>
          <w:szCs w:val="22"/>
        </w:rPr>
        <w:t>p</w:t>
      </w:r>
      <w:r w:rsidRPr="00477EC4">
        <w:rPr>
          <w:sz w:val="22"/>
          <w:szCs w:val="22"/>
        </w:rPr>
        <w:t>ostępowani</w:t>
      </w:r>
      <w:r w:rsidR="006A5DF1" w:rsidRPr="00477EC4">
        <w:rPr>
          <w:sz w:val="22"/>
          <w:szCs w:val="22"/>
        </w:rPr>
        <w:t>a</w:t>
      </w:r>
      <w:r w:rsidRPr="00477EC4">
        <w:rPr>
          <w:sz w:val="22"/>
          <w:szCs w:val="22"/>
        </w:rPr>
        <w:t xml:space="preserve"> o udzielenie zamówienia publicznego, prowadzone</w:t>
      </w:r>
      <w:r w:rsidR="006A5DF1" w:rsidRPr="00477EC4">
        <w:rPr>
          <w:sz w:val="22"/>
          <w:szCs w:val="22"/>
        </w:rPr>
        <w:t>go</w:t>
      </w:r>
      <w:r w:rsidRPr="00477EC4">
        <w:rPr>
          <w:sz w:val="22"/>
          <w:szCs w:val="22"/>
        </w:rPr>
        <w:t xml:space="preserve"> w</w:t>
      </w:r>
      <w:r w:rsidR="00BE62A3" w:rsidRPr="00477EC4">
        <w:rPr>
          <w:sz w:val="22"/>
          <w:szCs w:val="22"/>
        </w:rPr>
        <w:t> </w:t>
      </w:r>
      <w:r w:rsidRPr="00477EC4">
        <w:rPr>
          <w:sz w:val="22"/>
          <w:szCs w:val="22"/>
        </w:rPr>
        <w:t xml:space="preserve">trybie </w:t>
      </w:r>
      <w:r w:rsidR="00554F51" w:rsidRPr="00477EC4">
        <w:rPr>
          <w:sz w:val="22"/>
          <w:szCs w:val="22"/>
        </w:rPr>
        <w:t>przetarg</w:t>
      </w:r>
      <w:r w:rsidR="00477EC4">
        <w:rPr>
          <w:sz w:val="22"/>
          <w:szCs w:val="22"/>
        </w:rPr>
        <w:t>u</w:t>
      </w:r>
      <w:r w:rsidR="00554F51" w:rsidRPr="00477EC4">
        <w:rPr>
          <w:sz w:val="22"/>
          <w:szCs w:val="22"/>
        </w:rPr>
        <w:t xml:space="preserve"> nieograniczon</w:t>
      </w:r>
      <w:r w:rsidR="00477EC4">
        <w:rPr>
          <w:sz w:val="22"/>
          <w:szCs w:val="22"/>
        </w:rPr>
        <w:t>ego</w:t>
      </w:r>
      <w:r w:rsidRPr="00477EC4">
        <w:rPr>
          <w:b/>
          <w:sz w:val="22"/>
          <w:szCs w:val="22"/>
        </w:rPr>
        <w:t xml:space="preserve"> </w:t>
      </w:r>
      <w:r w:rsidRPr="00477EC4">
        <w:rPr>
          <w:bCs/>
          <w:sz w:val="22"/>
          <w:szCs w:val="22"/>
        </w:rPr>
        <w:t>na</w:t>
      </w:r>
      <w:r w:rsidRPr="00477EC4">
        <w:rPr>
          <w:b/>
          <w:sz w:val="22"/>
          <w:szCs w:val="22"/>
        </w:rPr>
        <w:t xml:space="preserve"> </w:t>
      </w:r>
      <w:r w:rsidR="00E72428" w:rsidRPr="00477EC4">
        <w:rPr>
          <w:bCs/>
          <w:sz w:val="22"/>
          <w:szCs w:val="22"/>
        </w:rPr>
        <w:t>”</w:t>
      </w:r>
      <w:r w:rsidR="00554F51" w:rsidRPr="00477EC4">
        <w:rPr>
          <w:b/>
          <w:bCs/>
          <w:sz w:val="22"/>
          <w:szCs w:val="22"/>
        </w:rPr>
        <w:t>Zakup i dostawa wyrobów medycznych dla Apteki Szpitala IV</w:t>
      </w:r>
      <w:r w:rsidR="00E72428" w:rsidRPr="00477EC4">
        <w:rPr>
          <w:bCs/>
          <w:sz w:val="22"/>
          <w:szCs w:val="22"/>
        </w:rPr>
        <w:t>”</w:t>
      </w:r>
      <w:r w:rsidRPr="00477EC4">
        <w:rPr>
          <w:b/>
          <w:sz w:val="22"/>
          <w:szCs w:val="22"/>
        </w:rPr>
        <w:t xml:space="preserve"> </w:t>
      </w:r>
      <w:r w:rsidRPr="00477EC4">
        <w:rPr>
          <w:bCs/>
          <w:sz w:val="22"/>
          <w:szCs w:val="22"/>
        </w:rPr>
        <w:t>– znak sprawy</w:t>
      </w:r>
      <w:r w:rsidRPr="00477EC4">
        <w:rPr>
          <w:b/>
          <w:sz w:val="22"/>
          <w:szCs w:val="22"/>
        </w:rPr>
        <w:t xml:space="preserve"> </w:t>
      </w:r>
      <w:r w:rsidR="00554F51" w:rsidRPr="00477EC4">
        <w:rPr>
          <w:b/>
          <w:sz w:val="22"/>
          <w:szCs w:val="22"/>
        </w:rPr>
        <w:t>ZP/53/2025</w:t>
      </w:r>
      <w:r w:rsidRPr="00477EC4">
        <w:rPr>
          <w:b/>
          <w:sz w:val="22"/>
          <w:szCs w:val="22"/>
        </w:rPr>
        <w:t>.</w:t>
      </w:r>
    </w:p>
    <w:p w:rsidR="0012774F" w:rsidRPr="00477EC4" w:rsidRDefault="00520165" w:rsidP="00D8461B">
      <w:pPr>
        <w:spacing w:after="240" w:line="276" w:lineRule="auto"/>
        <w:jc w:val="both"/>
        <w:rPr>
          <w:sz w:val="22"/>
          <w:szCs w:val="22"/>
        </w:rPr>
      </w:pPr>
      <w:r w:rsidRPr="00477EC4">
        <w:rPr>
          <w:sz w:val="22"/>
          <w:szCs w:val="22"/>
        </w:rPr>
        <w:t xml:space="preserve">Zamawiający, działając na podstawie art. </w:t>
      </w:r>
      <w:r w:rsidR="0029606A" w:rsidRPr="00477EC4">
        <w:rPr>
          <w:sz w:val="22"/>
          <w:szCs w:val="22"/>
        </w:rPr>
        <w:t>1</w:t>
      </w:r>
      <w:r w:rsidRPr="00477EC4">
        <w:rPr>
          <w:sz w:val="22"/>
          <w:szCs w:val="22"/>
        </w:rPr>
        <w:t>3</w:t>
      </w:r>
      <w:r w:rsidR="0029606A" w:rsidRPr="00477EC4">
        <w:rPr>
          <w:sz w:val="22"/>
          <w:szCs w:val="22"/>
        </w:rPr>
        <w:t>5</w:t>
      </w:r>
      <w:r w:rsidRPr="00477EC4">
        <w:rPr>
          <w:sz w:val="22"/>
          <w:szCs w:val="22"/>
        </w:rPr>
        <w:t xml:space="preserve"> ust</w:t>
      </w:r>
      <w:r w:rsidR="00D9049C" w:rsidRPr="00477EC4">
        <w:rPr>
          <w:sz w:val="22"/>
          <w:szCs w:val="22"/>
        </w:rPr>
        <w:t xml:space="preserve">. </w:t>
      </w:r>
      <w:r w:rsidR="0029606A" w:rsidRPr="00477EC4">
        <w:rPr>
          <w:sz w:val="22"/>
          <w:szCs w:val="22"/>
        </w:rPr>
        <w:t>6</w:t>
      </w:r>
      <w:r w:rsidRPr="00477EC4">
        <w:rPr>
          <w:sz w:val="22"/>
          <w:szCs w:val="22"/>
        </w:rPr>
        <w:t xml:space="preserve"> ustawy z dnia </w:t>
      </w:r>
      <w:r w:rsidR="0029606A" w:rsidRPr="00477EC4">
        <w:rPr>
          <w:sz w:val="22"/>
          <w:szCs w:val="22"/>
        </w:rPr>
        <w:t>11</w:t>
      </w:r>
      <w:r w:rsidRPr="00477EC4">
        <w:rPr>
          <w:sz w:val="22"/>
          <w:szCs w:val="22"/>
        </w:rPr>
        <w:t xml:space="preserve"> </w:t>
      </w:r>
      <w:r w:rsidR="0029606A" w:rsidRPr="00477EC4">
        <w:rPr>
          <w:sz w:val="22"/>
          <w:szCs w:val="22"/>
        </w:rPr>
        <w:t xml:space="preserve">września </w:t>
      </w:r>
      <w:r w:rsidRPr="00477EC4">
        <w:rPr>
          <w:sz w:val="22"/>
          <w:szCs w:val="22"/>
        </w:rPr>
        <w:t>20</w:t>
      </w:r>
      <w:r w:rsidR="0029606A" w:rsidRPr="00477EC4">
        <w:rPr>
          <w:sz w:val="22"/>
          <w:szCs w:val="22"/>
        </w:rPr>
        <w:t>19</w:t>
      </w:r>
      <w:r w:rsidR="00BE62A3" w:rsidRPr="00477EC4">
        <w:rPr>
          <w:sz w:val="22"/>
          <w:szCs w:val="22"/>
        </w:rPr>
        <w:t> </w:t>
      </w:r>
      <w:r w:rsidRPr="00477EC4">
        <w:rPr>
          <w:sz w:val="22"/>
          <w:szCs w:val="22"/>
        </w:rPr>
        <w:t>r</w:t>
      </w:r>
      <w:r w:rsidR="0029606A" w:rsidRPr="00477EC4">
        <w:rPr>
          <w:sz w:val="22"/>
          <w:szCs w:val="22"/>
        </w:rPr>
        <w:t>.</w:t>
      </w:r>
      <w:r w:rsidRPr="00477EC4">
        <w:rPr>
          <w:sz w:val="22"/>
          <w:szCs w:val="22"/>
        </w:rPr>
        <w:t xml:space="preserve"> Prawo </w:t>
      </w:r>
      <w:r w:rsidR="0029606A" w:rsidRPr="00477EC4">
        <w:rPr>
          <w:sz w:val="22"/>
          <w:szCs w:val="22"/>
        </w:rPr>
        <w:t>z</w:t>
      </w:r>
      <w:r w:rsidRPr="00477EC4">
        <w:rPr>
          <w:sz w:val="22"/>
          <w:szCs w:val="22"/>
        </w:rPr>
        <w:t xml:space="preserve">amówień </w:t>
      </w:r>
      <w:r w:rsidR="0029606A" w:rsidRPr="00477EC4">
        <w:rPr>
          <w:sz w:val="22"/>
          <w:szCs w:val="22"/>
        </w:rPr>
        <w:t>p</w:t>
      </w:r>
      <w:r w:rsidRPr="00477EC4">
        <w:rPr>
          <w:sz w:val="22"/>
          <w:szCs w:val="22"/>
        </w:rPr>
        <w:t>ublicznych</w:t>
      </w:r>
      <w:r w:rsidR="00BE7BFD" w:rsidRPr="00477EC4">
        <w:rPr>
          <w:sz w:val="22"/>
          <w:szCs w:val="22"/>
        </w:rPr>
        <w:t xml:space="preserve"> </w:t>
      </w:r>
      <w:r w:rsidR="00D9049C" w:rsidRPr="00477EC4">
        <w:rPr>
          <w:sz w:val="22"/>
          <w:szCs w:val="22"/>
        </w:rPr>
        <w:t>udostępnia</w:t>
      </w:r>
      <w:r w:rsidR="00BE7BFD" w:rsidRPr="00477EC4">
        <w:rPr>
          <w:sz w:val="22"/>
          <w:szCs w:val="22"/>
        </w:rPr>
        <w:t xml:space="preserve"> poniżej treść zapytań do S</w:t>
      </w:r>
      <w:r w:rsidR="0012774F" w:rsidRPr="00477EC4">
        <w:rPr>
          <w:sz w:val="22"/>
          <w:szCs w:val="22"/>
        </w:rPr>
        <w:t>pecyfikacji Warunków Zamówienia (</w:t>
      </w:r>
      <w:r w:rsidR="0012774F" w:rsidRPr="00477EC4">
        <w:rPr>
          <w:sz w:val="22"/>
          <w:szCs w:val="22"/>
          <w:lang w:eastAsia="ar-SA"/>
        </w:rPr>
        <w:t>zwanej dalej</w:t>
      </w:r>
      <w:r w:rsidR="0012774F" w:rsidRPr="00477EC4">
        <w:rPr>
          <w:b/>
          <w:sz w:val="22"/>
          <w:szCs w:val="22"/>
          <w:lang w:eastAsia="ar-SA"/>
        </w:rPr>
        <w:t xml:space="preserve"> </w:t>
      </w:r>
      <w:r w:rsidR="0012774F" w:rsidRPr="00477EC4">
        <w:rPr>
          <w:bCs/>
          <w:sz w:val="22"/>
          <w:szCs w:val="22"/>
          <w:lang w:eastAsia="ar-SA"/>
        </w:rPr>
        <w:t>”SWZ”)</w:t>
      </w:r>
      <w:r w:rsidR="00D9049C" w:rsidRPr="00477EC4">
        <w:rPr>
          <w:bCs/>
          <w:sz w:val="22"/>
          <w:szCs w:val="22"/>
          <w:lang w:eastAsia="ar-SA"/>
        </w:rPr>
        <w:t xml:space="preserve"> </w:t>
      </w:r>
      <w:r w:rsidR="00D9049C" w:rsidRPr="00477EC4">
        <w:rPr>
          <w:sz w:val="22"/>
          <w:szCs w:val="22"/>
        </w:rPr>
        <w:t>wraz z wyjaśnieniami</w:t>
      </w:r>
      <w:r w:rsidR="0012774F" w:rsidRPr="00477EC4">
        <w:rPr>
          <w:bCs/>
          <w:sz w:val="22"/>
          <w:szCs w:val="22"/>
          <w:lang w:eastAsia="ar-SA"/>
        </w:rPr>
        <w:t>:</w:t>
      </w:r>
    </w:p>
    <w:tbl>
      <w:tblPr>
        <w:tblW w:w="9356" w:type="dxa"/>
        <w:tblInd w:w="-34" w:type="dxa"/>
        <w:tblLook w:val="04A0" w:firstRow="1" w:lastRow="0" w:firstColumn="1" w:lastColumn="0" w:noHBand="0" w:noVBand="1"/>
      </w:tblPr>
      <w:tblGrid>
        <w:gridCol w:w="9356"/>
      </w:tblGrid>
      <w:tr w:rsidR="00554F51" w:rsidRPr="00477EC4" w:rsidTr="00353FD5">
        <w:tc>
          <w:tcPr>
            <w:tcW w:w="9356" w:type="dxa"/>
          </w:tcPr>
          <w:p w:rsidR="00554F51" w:rsidRPr="00477EC4" w:rsidRDefault="00554F51" w:rsidP="00353FD5">
            <w:pPr>
              <w:spacing w:after="120"/>
              <w:ind w:left="30" w:right="-72"/>
              <w:jc w:val="both"/>
              <w:rPr>
                <w:b/>
                <w:bCs/>
                <w:sz w:val="22"/>
                <w:szCs w:val="22"/>
              </w:rPr>
            </w:pPr>
            <w:r w:rsidRPr="00477EC4">
              <w:rPr>
                <w:b/>
                <w:bCs/>
                <w:sz w:val="22"/>
                <w:szCs w:val="22"/>
              </w:rPr>
              <w:t>Pytanie dotyczące treści zapisów umowy:</w:t>
            </w:r>
          </w:p>
          <w:p w:rsidR="00554F51" w:rsidRPr="00477EC4" w:rsidRDefault="00554F51" w:rsidP="00353FD5">
            <w:pPr>
              <w:spacing w:after="120"/>
              <w:ind w:left="30" w:right="-72"/>
              <w:jc w:val="both"/>
              <w:rPr>
                <w:sz w:val="22"/>
                <w:szCs w:val="22"/>
              </w:rPr>
            </w:pPr>
            <w:r w:rsidRPr="00477EC4">
              <w:rPr>
                <w:sz w:val="22"/>
                <w:szCs w:val="22"/>
              </w:rPr>
              <w:t xml:space="preserve">Czy Zamawiający dopuszcza możliwość zmiany zapisu dotyczącego terminu dokonania zapłaty wynagrodzenia należnego Wykonawcy na zapis: "Za dzień zapłaty uznaje się dzień uznania rachunku bankowego Wykonawcy"? Doktryna oraz judykatura przyjmują stanowisko, zgodnie z którym za dzień spełnienia świadczenia pieniężnego uznaje się dzień uznania rachunku bankowego wierzyciela (Wykonawcy). Powyższe wynika również z brzmienia art. 454 § 2 k.c. zgodnie z którym miejscem spełnienia świadczenia, jest miejsce siedziby przedsiębiorstwa wierzyciela. W związku z tym dopiero uzyskanie środków na rachunku wierzyciela może być uznane za spełnienie świadczenia, jako realne rozliczenie zobowiązania. Przyjęcie dnia obciążenia rachunku Zamawiającego jako dnia zapłaty prowadzi do sytuacji, w której Wykonawca nie otrzymawszy środków w terminie, znajduje się jednocześnie w sytuacji, w której świadczenie uznane jest za spełnione. </w:t>
            </w:r>
          </w:p>
          <w:p w:rsidR="00554F51" w:rsidRPr="00477EC4" w:rsidRDefault="00554F51" w:rsidP="00353FD5">
            <w:pPr>
              <w:spacing w:after="120"/>
              <w:ind w:left="30" w:right="-72"/>
              <w:jc w:val="both"/>
              <w:rPr>
                <w:sz w:val="22"/>
                <w:szCs w:val="22"/>
              </w:rPr>
            </w:pPr>
            <w:r w:rsidRPr="00477EC4">
              <w:rPr>
                <w:sz w:val="22"/>
                <w:szCs w:val="22"/>
              </w:rPr>
              <w:t xml:space="preserve">Jak stwierdził Sąd Najwyższy w uchwale z dnia 4 stycznia 1995 r., sygn. akt III CZP 164/94, przepis art. 454 k.c. wprawdzie wprost reguluje problematykę miejsca wykonania zobowiązania, jednakże - co nie budzi wątpliwości - dotyczy także chwili spełnienia świadczenia. Skutkiem rozliczenia przeprowadzonego w formie bezgotówkowej jest obciążenie rachunku dłużnika oznaczoną w jego dyspozycji kwotą, a następnie uznanie - tą samą kwotą - rachunku wierzyciela. Ze względu na fakt, że uznanie polega na uczynieniu na rachunku wierzyciela stosownego wpisu po stronie credit ("ma"), wierzyciel z tą samą chwilą uzyskuje uprawnienie do swobodnego rozporządzania objętymi wpisem środkami pieniężnymi. W efekcie uznanie rachunku wierzyciela realizuje klasyczną konstrukcję zapłaty. Z tą chwilą następuje umorzenie (wygaśnięcie) zobowiązania - stwierdził Sąd Najwyższy w uzasadnieniu uchwały. </w:t>
            </w:r>
          </w:p>
          <w:p w:rsidR="00554F51" w:rsidRPr="00477EC4" w:rsidRDefault="00554F51" w:rsidP="00353FD5">
            <w:pPr>
              <w:spacing w:after="120"/>
              <w:ind w:left="30" w:right="-72"/>
              <w:jc w:val="both"/>
              <w:rPr>
                <w:sz w:val="22"/>
                <w:szCs w:val="22"/>
              </w:rPr>
            </w:pPr>
            <w:r w:rsidRPr="00477EC4">
              <w:rPr>
                <w:sz w:val="22"/>
                <w:szCs w:val="22"/>
              </w:rPr>
              <w:t xml:space="preserve">Tym samym wnosimy o dokonanie zmiany w treści wzoru umowy, zgodnie z powyższym pytaniem oraz zasadami regulowania zobowiązań wynikającymi z przepisów kodeksu cywilnego. </w:t>
            </w:r>
          </w:p>
          <w:p w:rsidR="00554F51" w:rsidRDefault="00AE2F9E" w:rsidP="00353FD5">
            <w:pPr>
              <w:spacing w:after="120"/>
              <w:ind w:left="30" w:right="-72"/>
              <w:jc w:val="both"/>
              <w:rPr>
                <w:b/>
                <w:bCs/>
                <w:sz w:val="22"/>
                <w:szCs w:val="22"/>
              </w:rPr>
            </w:pPr>
            <w:r w:rsidRPr="00AE2F9E">
              <w:rPr>
                <w:b/>
                <w:bCs/>
                <w:sz w:val="22"/>
                <w:szCs w:val="22"/>
              </w:rPr>
              <w:t>Odpowiedź: Zamawiający nie wyraża zgody.</w:t>
            </w:r>
          </w:p>
          <w:p w:rsidR="00AE2F9E" w:rsidRPr="00AE2F9E" w:rsidRDefault="00AE2F9E" w:rsidP="00353FD5">
            <w:pPr>
              <w:spacing w:after="120"/>
              <w:ind w:left="30" w:right="-72"/>
              <w:jc w:val="both"/>
              <w:rPr>
                <w:b/>
                <w:bCs/>
                <w:sz w:val="22"/>
                <w:szCs w:val="22"/>
              </w:rPr>
            </w:pPr>
          </w:p>
          <w:p w:rsidR="00554F51" w:rsidRPr="00AE2F9E" w:rsidRDefault="00554F51" w:rsidP="00353FD5">
            <w:pPr>
              <w:spacing w:after="120"/>
              <w:ind w:left="30" w:right="-72"/>
              <w:jc w:val="both"/>
              <w:rPr>
                <w:b/>
                <w:bCs/>
                <w:sz w:val="22"/>
                <w:szCs w:val="22"/>
              </w:rPr>
            </w:pPr>
            <w:r w:rsidRPr="00AE2F9E">
              <w:rPr>
                <w:b/>
                <w:bCs/>
                <w:sz w:val="22"/>
                <w:szCs w:val="22"/>
              </w:rPr>
              <w:lastRenderedPageBreak/>
              <w:t>Pytanie dotyczące treści zapisów umowy:</w:t>
            </w:r>
          </w:p>
          <w:p w:rsidR="00554F51" w:rsidRPr="00477EC4" w:rsidRDefault="00554F51" w:rsidP="00353FD5">
            <w:pPr>
              <w:spacing w:after="120"/>
              <w:ind w:left="30" w:right="-72"/>
              <w:jc w:val="both"/>
              <w:rPr>
                <w:sz w:val="22"/>
                <w:szCs w:val="22"/>
              </w:rPr>
            </w:pPr>
            <w:r w:rsidRPr="00477EC4">
              <w:rPr>
                <w:sz w:val="22"/>
                <w:szCs w:val="22"/>
              </w:rPr>
              <w:t>Czy Zamawiający wyrazi zgodę na składanie zamówień na produkty z ewentualnej umowy w ilości będącej najmniejszym lub wielokrotnością najmniejszego opakowania handlowego?</w:t>
            </w:r>
          </w:p>
          <w:p w:rsidR="001821A0" w:rsidRPr="001821A0" w:rsidRDefault="001821A0" w:rsidP="001821A0">
            <w:pPr>
              <w:spacing w:after="120"/>
              <w:ind w:left="30" w:right="-72"/>
              <w:jc w:val="both"/>
              <w:rPr>
                <w:b/>
                <w:bCs/>
                <w:sz w:val="22"/>
                <w:szCs w:val="22"/>
              </w:rPr>
            </w:pPr>
            <w:r w:rsidRPr="001821A0">
              <w:rPr>
                <w:b/>
                <w:bCs/>
                <w:sz w:val="22"/>
                <w:szCs w:val="22"/>
              </w:rPr>
              <w:t>Odpowiedź: Zamawiający informuje, że pytanie jest nieprecyzyjne. Z uwagi na brak wskazania, którego pakietu oraz jakiego asortymentu dotyczy zapytanie, Zamawiający nie jest w stanie udzielić odpowiedzi.</w:t>
            </w:r>
          </w:p>
          <w:p w:rsidR="001821A0" w:rsidRPr="001821A0" w:rsidRDefault="001821A0" w:rsidP="001821A0">
            <w:pPr>
              <w:spacing w:after="120"/>
              <w:ind w:right="-72"/>
              <w:jc w:val="both"/>
              <w:rPr>
                <w:b/>
                <w:bCs/>
                <w:sz w:val="22"/>
                <w:szCs w:val="22"/>
              </w:rPr>
            </w:pPr>
          </w:p>
          <w:p w:rsidR="00554F51" w:rsidRPr="00AE2F9E" w:rsidRDefault="00554F51" w:rsidP="00353FD5">
            <w:pPr>
              <w:spacing w:after="120"/>
              <w:ind w:left="30" w:right="-72"/>
              <w:jc w:val="both"/>
              <w:rPr>
                <w:b/>
                <w:bCs/>
                <w:sz w:val="22"/>
                <w:szCs w:val="22"/>
              </w:rPr>
            </w:pPr>
            <w:r w:rsidRPr="00AE2F9E">
              <w:rPr>
                <w:b/>
                <w:bCs/>
                <w:sz w:val="22"/>
                <w:szCs w:val="22"/>
              </w:rPr>
              <w:t>Pakiet 10</w:t>
            </w:r>
          </w:p>
          <w:p w:rsidR="00554F51" w:rsidRDefault="00554F51" w:rsidP="00353FD5">
            <w:pPr>
              <w:spacing w:after="120"/>
              <w:ind w:left="30" w:right="-72"/>
              <w:jc w:val="both"/>
              <w:rPr>
                <w:sz w:val="22"/>
                <w:szCs w:val="22"/>
              </w:rPr>
            </w:pPr>
            <w:r w:rsidRPr="00477EC4">
              <w:rPr>
                <w:sz w:val="22"/>
                <w:szCs w:val="22"/>
              </w:rPr>
              <w:t>Prosimy Zamawiającego o wyjaśnienie czy oczekuje koreczków do dezynfekcji posiadały dodatkową osłonę ułatwiającą ich aplikację bez ryzyka skażenia</w:t>
            </w:r>
          </w:p>
          <w:p w:rsidR="00B45776" w:rsidRDefault="00B45776" w:rsidP="00B45776">
            <w:pPr>
              <w:spacing w:after="120"/>
              <w:ind w:left="30" w:right="-72"/>
              <w:jc w:val="both"/>
              <w:rPr>
                <w:b/>
                <w:bCs/>
                <w:sz w:val="22"/>
                <w:szCs w:val="22"/>
              </w:rPr>
            </w:pPr>
            <w:r w:rsidRPr="00B45776">
              <w:rPr>
                <w:b/>
                <w:bCs/>
                <w:sz w:val="22"/>
                <w:szCs w:val="22"/>
              </w:rPr>
              <w:t xml:space="preserve">Odpowiedź: </w:t>
            </w:r>
            <w:r>
              <w:rPr>
                <w:b/>
                <w:bCs/>
                <w:sz w:val="22"/>
                <w:szCs w:val="22"/>
              </w:rPr>
              <w:t>Zamawiający nie oczekuje</w:t>
            </w:r>
            <w:r w:rsidRPr="00477EC4">
              <w:rPr>
                <w:sz w:val="22"/>
                <w:szCs w:val="22"/>
              </w:rPr>
              <w:t xml:space="preserve"> </w:t>
            </w:r>
            <w:r w:rsidRPr="00B45776">
              <w:rPr>
                <w:b/>
                <w:bCs/>
                <w:sz w:val="22"/>
                <w:szCs w:val="22"/>
              </w:rPr>
              <w:t>koreczków do dezynfekcji posiada</w:t>
            </w:r>
            <w:r w:rsidR="00115C6D">
              <w:rPr>
                <w:b/>
                <w:bCs/>
                <w:sz w:val="22"/>
                <w:szCs w:val="22"/>
              </w:rPr>
              <w:t>jących</w:t>
            </w:r>
            <w:r w:rsidRPr="00B45776">
              <w:rPr>
                <w:b/>
                <w:bCs/>
                <w:sz w:val="22"/>
                <w:szCs w:val="22"/>
              </w:rPr>
              <w:t xml:space="preserve"> dodatkową osłonę ułatwiającą ich aplikację bez ryzyka skażenia.</w:t>
            </w:r>
          </w:p>
          <w:p w:rsidR="00B45776" w:rsidRDefault="00B45776" w:rsidP="00B45776">
            <w:pPr>
              <w:spacing w:after="120"/>
              <w:ind w:left="30" w:right="-72"/>
              <w:jc w:val="both"/>
              <w:rPr>
                <w:sz w:val="22"/>
                <w:szCs w:val="22"/>
              </w:rPr>
            </w:pPr>
          </w:p>
          <w:p w:rsidR="00554F51" w:rsidRPr="001821A0" w:rsidRDefault="00554F51" w:rsidP="00353FD5">
            <w:pPr>
              <w:spacing w:after="120"/>
              <w:ind w:left="30" w:right="-72"/>
              <w:jc w:val="both"/>
              <w:rPr>
                <w:b/>
                <w:bCs/>
                <w:sz w:val="22"/>
                <w:szCs w:val="22"/>
              </w:rPr>
            </w:pPr>
            <w:r w:rsidRPr="001821A0">
              <w:rPr>
                <w:b/>
                <w:bCs/>
                <w:sz w:val="22"/>
                <w:szCs w:val="22"/>
              </w:rPr>
              <w:t>Pakiet 17</w:t>
            </w:r>
          </w:p>
          <w:p w:rsidR="001821A0" w:rsidRPr="001821A0" w:rsidRDefault="001821A0" w:rsidP="001821A0">
            <w:pPr>
              <w:spacing w:after="120"/>
              <w:ind w:left="30" w:right="-72"/>
              <w:jc w:val="both"/>
              <w:rPr>
                <w:sz w:val="22"/>
                <w:szCs w:val="22"/>
              </w:rPr>
            </w:pPr>
            <w:r w:rsidRPr="001821A0">
              <w:rPr>
                <w:sz w:val="22"/>
                <w:szCs w:val="22"/>
              </w:rPr>
              <w:t>Prosimy Zamawiającego o dopuszczenie przyrządu do długotrwałego aspirowania cytostatyków o poniższych parametrach:</w:t>
            </w:r>
          </w:p>
          <w:p w:rsidR="001821A0" w:rsidRPr="001821A0" w:rsidRDefault="001821A0" w:rsidP="001821A0">
            <w:pPr>
              <w:spacing w:after="120"/>
              <w:ind w:left="30" w:right="-72"/>
              <w:jc w:val="both"/>
              <w:rPr>
                <w:sz w:val="22"/>
                <w:szCs w:val="22"/>
              </w:rPr>
            </w:pPr>
            <w:r w:rsidRPr="001821A0">
              <w:rPr>
                <w:sz w:val="22"/>
                <w:szCs w:val="22"/>
              </w:rPr>
              <w:t>Uniwersalny bezigłowy przyrząd do przygotowywania i pobierania roztworów z fiolek o różnej średnicy szyjki umożliwiający wielokrotne, aseptyczne pobieranie z pojemnika zbiorczego z kolcem standardowym. Posiada mechanizm odpowietrzający z filtrem hydrofobowym bakteryjnym 0,2 mikrona  zapewniający wyrównywanie ciśnienia w fiolce w trakcie dodawania do niej rozpuszczalnika oraz w trakcie pobierania z niej roztworu leku, a także eliminujący powstawanie aerozolu roztworu leku oraz filtr cząsteczkowy 5 mikrona, nisko wiążący białka zapewniający efektywne filtrowanie płynów. Konstrukcja pozwalającą na łatwą i skuteczną dezynfekcję płaskiej powierzchni styku złącza ze strzykawką, oraz łatwe i skuteczne usunięcie pozostałości pobieranego roztworu z powierzchni styku złącza ze strzykawką po odkręceniu strzykawk oraz uniemożliwiająca cofanie się zawartości fiolki po odkręceniu strzykawki od złącza, nawet w przypadku powstania nadciśnienia w fiolce. Filtr na całej długości części chwytnej przyrządu, nie wystający poza przekrój poprzeczny i podłużny korpusu przyrządu, co umożliwia ergonomiczną pracę z przyrządem.</w:t>
            </w:r>
            <w:r>
              <w:rPr>
                <w:sz w:val="22"/>
                <w:szCs w:val="22"/>
              </w:rPr>
              <w:t xml:space="preserve"> </w:t>
            </w:r>
            <w:r w:rsidRPr="001821A0">
              <w:rPr>
                <w:sz w:val="22"/>
                <w:szCs w:val="22"/>
              </w:rPr>
              <w:t>Objętość wypełnienia całego systemu: 0,29 ml. Czas stosowania do 7 dni lub  140 aktywacji w zależności co nastąpi pierwsze, przy zachowaniu zasad prawidłowej dezynfekcji. Powierzchnia filtra cząsteczkowego 1cm2. Konstrukcja wykluczającą kontakt leku z PCV i aluminium, wolne od lateksu.</w:t>
            </w:r>
          </w:p>
          <w:p w:rsidR="001821A0" w:rsidRPr="001821A0" w:rsidRDefault="001821A0" w:rsidP="001821A0">
            <w:pPr>
              <w:spacing w:after="120"/>
              <w:ind w:left="30" w:right="-72"/>
              <w:jc w:val="both"/>
              <w:rPr>
                <w:b/>
                <w:bCs/>
                <w:sz w:val="22"/>
                <w:szCs w:val="22"/>
              </w:rPr>
            </w:pPr>
            <w:r w:rsidRPr="00B45776">
              <w:rPr>
                <w:b/>
                <w:bCs/>
                <w:sz w:val="22"/>
                <w:szCs w:val="22"/>
              </w:rPr>
              <w:t>Odpowiedź:</w:t>
            </w:r>
            <w:r>
              <w:rPr>
                <w:b/>
                <w:bCs/>
                <w:sz w:val="22"/>
                <w:szCs w:val="22"/>
              </w:rPr>
              <w:t xml:space="preserve"> Zamawiający nie dopuszcza, zgodnie z SWZ.</w:t>
            </w:r>
          </w:p>
          <w:p w:rsidR="00B45776" w:rsidRPr="00477EC4" w:rsidRDefault="00B45776" w:rsidP="001821A0">
            <w:pPr>
              <w:spacing w:after="120"/>
              <w:ind w:right="-72"/>
              <w:jc w:val="both"/>
              <w:rPr>
                <w:sz w:val="22"/>
                <w:szCs w:val="22"/>
              </w:rPr>
            </w:pPr>
          </w:p>
          <w:p w:rsidR="00554F51" w:rsidRPr="001821A0" w:rsidRDefault="00554F51" w:rsidP="00353FD5">
            <w:pPr>
              <w:spacing w:after="120"/>
              <w:ind w:left="30" w:right="-72"/>
              <w:jc w:val="both"/>
              <w:rPr>
                <w:b/>
                <w:bCs/>
                <w:sz w:val="22"/>
                <w:szCs w:val="22"/>
              </w:rPr>
            </w:pPr>
            <w:r w:rsidRPr="001821A0">
              <w:rPr>
                <w:b/>
                <w:bCs/>
                <w:sz w:val="22"/>
                <w:szCs w:val="22"/>
              </w:rPr>
              <w:t>Pakiet 21</w:t>
            </w:r>
          </w:p>
          <w:p w:rsidR="001821A0" w:rsidRPr="001821A0" w:rsidRDefault="001821A0" w:rsidP="001821A0">
            <w:pPr>
              <w:spacing w:after="120"/>
              <w:ind w:left="30" w:right="-72"/>
              <w:jc w:val="both"/>
              <w:rPr>
                <w:b/>
                <w:bCs/>
                <w:sz w:val="22"/>
                <w:szCs w:val="22"/>
              </w:rPr>
            </w:pPr>
            <w:r w:rsidRPr="001821A0">
              <w:rPr>
                <w:b/>
                <w:bCs/>
                <w:sz w:val="22"/>
                <w:szCs w:val="22"/>
              </w:rPr>
              <w:t>Poz. 1</w:t>
            </w:r>
          </w:p>
          <w:p w:rsidR="001821A0" w:rsidRPr="001821A0" w:rsidRDefault="001821A0" w:rsidP="001821A0">
            <w:pPr>
              <w:spacing w:after="120"/>
              <w:ind w:left="30" w:right="-72"/>
              <w:jc w:val="both"/>
              <w:rPr>
                <w:sz w:val="22"/>
                <w:szCs w:val="22"/>
              </w:rPr>
            </w:pPr>
            <w:r w:rsidRPr="001821A0">
              <w:rPr>
                <w:sz w:val="22"/>
                <w:szCs w:val="22"/>
              </w:rPr>
              <w:t>Prosimy Zamawiającego o  dopuszczenie uniwersalnego przyrząd do przetaczania krwi  i preparatów krwiopochodnych z  odpowietrznikem , jałowy, jednorazowego użycia, wolny od ftalanów DEHP, BBP, DBP, filtr krwi, końcówkę LUER-LOCK, zaciskacz pozwalający precyzyjnie dozować lub zatrzymać podawany płyn, z elastyczną komorą kroplową wolną od PCV. Oba końce zabezpieczone zatyczkami , Końcówka drenu wyposażona w filtr hydrofobowy zapobiegający wyciekowi krwi podczas wypełnianiu aparatu. Pakowany pojedynczo, z możliwością aseptycznego otwierania, na każdym jednostkowym opakowaniu umieszczona data ważności</w:t>
            </w:r>
          </w:p>
          <w:p w:rsidR="001821A0" w:rsidRPr="001821A0" w:rsidRDefault="001821A0" w:rsidP="001821A0">
            <w:pPr>
              <w:spacing w:after="120"/>
              <w:ind w:left="30" w:right="-72"/>
              <w:jc w:val="both"/>
              <w:rPr>
                <w:b/>
                <w:bCs/>
                <w:sz w:val="22"/>
                <w:szCs w:val="22"/>
              </w:rPr>
            </w:pPr>
            <w:r w:rsidRPr="001821A0">
              <w:rPr>
                <w:b/>
                <w:bCs/>
                <w:sz w:val="22"/>
                <w:szCs w:val="22"/>
              </w:rPr>
              <w:t xml:space="preserve">Odpowiedź: </w:t>
            </w:r>
            <w:r>
              <w:rPr>
                <w:b/>
                <w:bCs/>
                <w:sz w:val="22"/>
                <w:szCs w:val="22"/>
              </w:rPr>
              <w:t>Zamawiający dopuszcza przy zachowaniu pozostałych warunków SWZ.</w:t>
            </w:r>
          </w:p>
          <w:p w:rsidR="001821A0" w:rsidRPr="001821A0" w:rsidRDefault="001821A0" w:rsidP="001821A0">
            <w:pPr>
              <w:spacing w:after="120"/>
              <w:ind w:left="30" w:right="-72"/>
              <w:jc w:val="both"/>
              <w:rPr>
                <w:sz w:val="22"/>
                <w:szCs w:val="22"/>
              </w:rPr>
            </w:pPr>
          </w:p>
          <w:p w:rsidR="001821A0" w:rsidRPr="001821A0" w:rsidRDefault="001821A0" w:rsidP="001821A0">
            <w:pPr>
              <w:spacing w:after="120"/>
              <w:ind w:left="30" w:right="-72"/>
              <w:jc w:val="both"/>
              <w:rPr>
                <w:b/>
                <w:bCs/>
                <w:sz w:val="22"/>
                <w:szCs w:val="22"/>
              </w:rPr>
            </w:pPr>
            <w:r w:rsidRPr="001821A0">
              <w:rPr>
                <w:b/>
                <w:bCs/>
                <w:sz w:val="22"/>
                <w:szCs w:val="22"/>
              </w:rPr>
              <w:t>Poz. 2</w:t>
            </w:r>
          </w:p>
          <w:p w:rsidR="001821A0" w:rsidRPr="001821A0" w:rsidRDefault="001821A0" w:rsidP="001821A0">
            <w:pPr>
              <w:spacing w:after="120"/>
              <w:ind w:left="30" w:right="-72"/>
              <w:jc w:val="both"/>
              <w:rPr>
                <w:sz w:val="22"/>
                <w:szCs w:val="22"/>
              </w:rPr>
            </w:pPr>
            <w:r w:rsidRPr="001821A0">
              <w:rPr>
                <w:sz w:val="22"/>
                <w:szCs w:val="22"/>
              </w:rPr>
              <w:t xml:space="preserve">1)Prosimy Zamawiającego o dopuszczenie  przyrządu do przetaczania płynów infuzyjnych i preparatów </w:t>
            </w:r>
            <w:r w:rsidRPr="001821A0">
              <w:rPr>
                <w:sz w:val="22"/>
                <w:szCs w:val="22"/>
              </w:rPr>
              <w:lastRenderedPageBreak/>
              <w:t>krwiopochodnych. Jałowy, z możliwością aseptycznego otwierania. Cały aparat wolny od PCV; w tym od ftalanów DEHP,BBP, DBP, oraz wolny od lateksu. Musi posiadać odpowietrznik z filtrem bakteryjnym min BFE 99,99oraz VFE 99,99, filtr płynu 15 µm. Zaciskacz pozwalający na precyzyjne dozowanie i zatrzymanie płynu, pozostający trwale w ustawionej pozycji. Komora kroplowa  jednoczęściowa elastyczna   kolec i końcówka luer lock nieprzezroczyste, co umożliwia kontrolę wzrokową przepływu na całej długości drenu (nie ogranicza jej). Całkowita długość drenu min. 150 cm. Wymagane są badania dołączone do oferty gwarantujące szczelność aparatu w tym szczelność chemiczną.  Przyrząd pakowany pojedynczo, na każdym opakowaniu jednostkowym data ważności, nr katalogowy i dane producenta</w:t>
            </w:r>
          </w:p>
          <w:p w:rsidR="001821A0" w:rsidRPr="001821A0" w:rsidRDefault="001821A0" w:rsidP="001821A0">
            <w:pPr>
              <w:spacing w:after="120"/>
              <w:ind w:left="30" w:right="-72"/>
              <w:jc w:val="both"/>
              <w:rPr>
                <w:b/>
                <w:bCs/>
                <w:sz w:val="22"/>
                <w:szCs w:val="22"/>
              </w:rPr>
            </w:pPr>
            <w:r w:rsidRPr="00B45776">
              <w:rPr>
                <w:b/>
                <w:bCs/>
                <w:sz w:val="22"/>
                <w:szCs w:val="22"/>
              </w:rPr>
              <w:t>Odpowiedź:</w:t>
            </w:r>
            <w:r>
              <w:rPr>
                <w:b/>
                <w:bCs/>
                <w:sz w:val="22"/>
                <w:szCs w:val="22"/>
              </w:rPr>
              <w:t xml:space="preserve"> Zamawiający nie dopuszcza, zgodnie z SWZ.</w:t>
            </w:r>
          </w:p>
          <w:p w:rsidR="001821A0" w:rsidRPr="001821A0" w:rsidRDefault="001821A0" w:rsidP="001821A0">
            <w:pPr>
              <w:spacing w:after="120"/>
              <w:ind w:left="30" w:right="-72"/>
              <w:jc w:val="both"/>
              <w:rPr>
                <w:sz w:val="22"/>
                <w:szCs w:val="22"/>
              </w:rPr>
            </w:pPr>
          </w:p>
          <w:p w:rsidR="001821A0" w:rsidRPr="001821A0" w:rsidRDefault="001821A0" w:rsidP="001821A0">
            <w:pPr>
              <w:spacing w:after="120"/>
              <w:ind w:left="30" w:right="-72"/>
              <w:jc w:val="both"/>
              <w:rPr>
                <w:sz w:val="22"/>
                <w:szCs w:val="22"/>
              </w:rPr>
            </w:pPr>
            <w:r w:rsidRPr="001821A0">
              <w:rPr>
                <w:sz w:val="22"/>
                <w:szCs w:val="22"/>
              </w:rPr>
              <w:t xml:space="preserve">2) Prosimy Zamawiającego o wyjaśnienie czy drenu  ma wyposażona w filtr hydrofobowy zapobiegający wyciekowi krwi podczas wypełnianiu aparatu. </w:t>
            </w:r>
          </w:p>
          <w:p w:rsidR="001821A0" w:rsidRDefault="00D15199" w:rsidP="001821A0">
            <w:pPr>
              <w:spacing w:after="120"/>
              <w:ind w:left="30" w:right="-72"/>
              <w:jc w:val="both"/>
              <w:rPr>
                <w:b/>
                <w:bCs/>
                <w:sz w:val="22"/>
                <w:szCs w:val="22"/>
              </w:rPr>
            </w:pPr>
            <w:r w:rsidRPr="00D15199">
              <w:rPr>
                <w:b/>
                <w:bCs/>
                <w:sz w:val="22"/>
                <w:szCs w:val="22"/>
              </w:rPr>
              <w:t>Odpowiedź: Zamawiający określił wymagania w SWZ „końcówka drenu wyposażona w filtr hydrofobowy zapobiegający wyciekowi krwi podczas wypełnianiu aparatu”.</w:t>
            </w:r>
          </w:p>
          <w:p w:rsidR="00D15199" w:rsidRPr="00D15199" w:rsidRDefault="00D15199" w:rsidP="001821A0">
            <w:pPr>
              <w:spacing w:after="120"/>
              <w:ind w:left="30" w:right="-72"/>
              <w:jc w:val="both"/>
              <w:rPr>
                <w:b/>
                <w:bCs/>
                <w:sz w:val="22"/>
                <w:szCs w:val="22"/>
              </w:rPr>
            </w:pPr>
          </w:p>
          <w:p w:rsidR="001821A0" w:rsidRPr="00D15199" w:rsidRDefault="001821A0" w:rsidP="001821A0">
            <w:pPr>
              <w:spacing w:after="120"/>
              <w:ind w:left="30" w:right="-72"/>
              <w:jc w:val="both"/>
              <w:rPr>
                <w:b/>
                <w:bCs/>
                <w:sz w:val="22"/>
                <w:szCs w:val="22"/>
              </w:rPr>
            </w:pPr>
            <w:r w:rsidRPr="00D15199">
              <w:rPr>
                <w:b/>
                <w:bCs/>
                <w:sz w:val="22"/>
                <w:szCs w:val="22"/>
              </w:rPr>
              <w:t xml:space="preserve">Poz. 3 i 4 </w:t>
            </w:r>
          </w:p>
          <w:p w:rsidR="001821A0" w:rsidRDefault="001821A0" w:rsidP="001821A0">
            <w:pPr>
              <w:spacing w:after="120"/>
              <w:ind w:left="30" w:right="-72"/>
              <w:jc w:val="both"/>
              <w:rPr>
                <w:sz w:val="22"/>
                <w:szCs w:val="22"/>
              </w:rPr>
            </w:pPr>
            <w:r w:rsidRPr="001821A0">
              <w:rPr>
                <w:sz w:val="22"/>
                <w:szCs w:val="22"/>
              </w:rPr>
              <w:t xml:space="preserve">1)Prosimy Zamawiającego o wyjaśnienie czy pisząc” przedłużacz do pomp infuzyjnych (...) wolny od ftalanów ma na myśli brak ftalanów DEHP, BBP, DBP potwierdzone piktogramem fabrycznie nadrukowanym na opakowaniu jednostkowym. </w:t>
            </w:r>
          </w:p>
          <w:p w:rsidR="00D15199" w:rsidRDefault="00D15199" w:rsidP="00D15199">
            <w:pPr>
              <w:spacing w:after="120"/>
              <w:ind w:left="30" w:right="-72"/>
              <w:jc w:val="both"/>
              <w:rPr>
                <w:b/>
                <w:bCs/>
                <w:sz w:val="22"/>
                <w:szCs w:val="22"/>
              </w:rPr>
            </w:pPr>
            <w:r w:rsidRPr="001821A0">
              <w:rPr>
                <w:b/>
                <w:bCs/>
                <w:sz w:val="22"/>
                <w:szCs w:val="22"/>
              </w:rPr>
              <w:t xml:space="preserve">Odpowiedź: </w:t>
            </w:r>
            <w:r>
              <w:rPr>
                <w:b/>
                <w:bCs/>
                <w:sz w:val="22"/>
                <w:szCs w:val="22"/>
              </w:rPr>
              <w:t>Zamawiający dopuszcza przy zachowaniu pozostałych warunków SWZ.</w:t>
            </w:r>
          </w:p>
          <w:p w:rsidR="00D15199" w:rsidRPr="001821A0" w:rsidRDefault="00D15199" w:rsidP="00D15199">
            <w:pPr>
              <w:spacing w:after="120"/>
              <w:ind w:left="30" w:right="-72"/>
              <w:jc w:val="both"/>
              <w:rPr>
                <w:b/>
                <w:bCs/>
                <w:sz w:val="22"/>
                <w:szCs w:val="22"/>
              </w:rPr>
            </w:pPr>
          </w:p>
          <w:p w:rsidR="00554F51" w:rsidRPr="00477EC4" w:rsidRDefault="001821A0" w:rsidP="001821A0">
            <w:pPr>
              <w:spacing w:after="60"/>
              <w:ind w:left="30" w:right="-72"/>
              <w:jc w:val="both"/>
              <w:rPr>
                <w:sz w:val="22"/>
                <w:szCs w:val="22"/>
                <w:highlight w:val="darkGray"/>
              </w:rPr>
            </w:pPr>
            <w:r w:rsidRPr="001821A0">
              <w:rPr>
                <w:sz w:val="22"/>
                <w:szCs w:val="22"/>
              </w:rPr>
              <w:t>2) Prosimy Zamawiającego o wyjaśnienie czy oczekuje aby na opakowaniu jednostkowym przedłużaczy znajdowało się oznaczenie “VOL” zgodne  z normą PN-EN ISO 8536-9:2019-: Linie płynu do użytku ze sprzętem do infuzji ciśnieniowej.</w:t>
            </w:r>
          </w:p>
        </w:tc>
      </w:tr>
    </w:tbl>
    <w:p w:rsidR="00D15199" w:rsidRPr="001821A0" w:rsidRDefault="00D15199" w:rsidP="00D15199">
      <w:pPr>
        <w:spacing w:after="120"/>
        <w:ind w:left="30" w:right="-72"/>
        <w:jc w:val="both"/>
        <w:rPr>
          <w:b/>
          <w:bCs/>
          <w:sz w:val="22"/>
          <w:szCs w:val="22"/>
        </w:rPr>
      </w:pPr>
      <w:r w:rsidRPr="001821A0">
        <w:rPr>
          <w:b/>
          <w:bCs/>
          <w:sz w:val="22"/>
          <w:szCs w:val="22"/>
        </w:rPr>
        <w:lastRenderedPageBreak/>
        <w:t xml:space="preserve">Odpowiedź: </w:t>
      </w:r>
      <w:r>
        <w:rPr>
          <w:b/>
          <w:bCs/>
          <w:sz w:val="22"/>
          <w:szCs w:val="22"/>
        </w:rPr>
        <w:t>Zamawiający dopuszcza przy zachowaniu pozostałych warunków SWZ.</w:t>
      </w:r>
    </w:p>
    <w:p w:rsidR="00BE7BFD" w:rsidRPr="00477EC4" w:rsidRDefault="00BE7BFD" w:rsidP="00520165">
      <w:pPr>
        <w:jc w:val="both"/>
        <w:rPr>
          <w:sz w:val="22"/>
          <w:szCs w:val="22"/>
        </w:rPr>
      </w:pPr>
    </w:p>
    <w:p w:rsidR="006D4AB3" w:rsidRPr="00477EC4" w:rsidRDefault="00BE62A3" w:rsidP="00BE62A3">
      <w:pPr>
        <w:pStyle w:val="Tekstpodstawowy"/>
        <w:spacing w:before="120" w:after="480"/>
        <w:ind w:left="3119" w:firstLine="425"/>
        <w:jc w:val="center"/>
        <w:rPr>
          <w:sz w:val="22"/>
          <w:szCs w:val="22"/>
        </w:rPr>
      </w:pPr>
      <w:r w:rsidRPr="00477EC4">
        <w:rPr>
          <w:sz w:val="22"/>
          <w:szCs w:val="22"/>
        </w:rPr>
        <w:t>Przewodniczący Komisji Przetargowej</w:t>
      </w:r>
    </w:p>
    <w:p w:rsidR="006D4AB3" w:rsidRPr="00477EC4" w:rsidRDefault="00D15199" w:rsidP="00D15199">
      <w:pPr>
        <w:spacing w:before="120" w:after="120" w:line="360" w:lineRule="auto"/>
        <w:ind w:left="567"/>
        <w:jc w:val="center"/>
        <w:rPr>
          <w:sz w:val="22"/>
          <w:szCs w:val="22"/>
        </w:rPr>
      </w:pPr>
      <w:r>
        <w:rPr>
          <w:sz w:val="22"/>
          <w:szCs w:val="22"/>
        </w:rPr>
        <w:t xml:space="preserve">                                                    </w:t>
      </w:r>
      <w:r w:rsidR="00554F51" w:rsidRPr="00477EC4">
        <w:rPr>
          <w:sz w:val="22"/>
          <w:szCs w:val="22"/>
        </w:rPr>
        <w:t>Agnieszka</w:t>
      </w:r>
      <w:r w:rsidR="006D4AB3" w:rsidRPr="00477EC4">
        <w:rPr>
          <w:sz w:val="22"/>
          <w:szCs w:val="22"/>
        </w:rPr>
        <w:t xml:space="preserve"> </w:t>
      </w:r>
      <w:r w:rsidR="00554F51" w:rsidRPr="00477EC4">
        <w:rPr>
          <w:sz w:val="22"/>
          <w:szCs w:val="22"/>
        </w:rPr>
        <w:t>Biel</w:t>
      </w:r>
    </w:p>
    <w:sectPr w:rsidR="006D4AB3" w:rsidRPr="00477EC4"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05FE2" w:rsidRDefault="00705FE2">
      <w:r>
        <w:separator/>
      </w:r>
    </w:p>
  </w:endnote>
  <w:endnote w:type="continuationSeparator" w:id="0">
    <w:p w:rsidR="00705FE2" w:rsidRDefault="00705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05FE2" w:rsidRDefault="00705FE2">
      <w:r>
        <w:separator/>
      </w:r>
    </w:p>
  </w:footnote>
  <w:footnote w:type="continuationSeparator" w:id="0">
    <w:p w:rsidR="00705FE2" w:rsidRDefault="00705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361537">
    <w:abstractNumId w:val="3"/>
  </w:num>
  <w:num w:numId="2" w16cid:durableId="439762530">
    <w:abstractNumId w:val="6"/>
  </w:num>
  <w:num w:numId="3" w16cid:durableId="92745355">
    <w:abstractNumId w:val="2"/>
  </w:num>
  <w:num w:numId="4" w16cid:durableId="1445728450">
    <w:abstractNumId w:val="5"/>
  </w:num>
  <w:num w:numId="5" w16cid:durableId="599411943">
    <w:abstractNumId w:val="0"/>
  </w:num>
  <w:num w:numId="6" w16cid:durableId="1829131737">
    <w:abstractNumId w:val="1"/>
  </w:num>
  <w:num w:numId="7" w16cid:durableId="4984215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5FE2"/>
    <w:rsid w:val="00031374"/>
    <w:rsid w:val="000A1097"/>
    <w:rsid w:val="000E2A8F"/>
    <w:rsid w:val="00115C6D"/>
    <w:rsid w:val="0012774F"/>
    <w:rsid w:val="00144B7A"/>
    <w:rsid w:val="00180C6E"/>
    <w:rsid w:val="001821A0"/>
    <w:rsid w:val="0029606A"/>
    <w:rsid w:val="003E1BF0"/>
    <w:rsid w:val="00477EC4"/>
    <w:rsid w:val="004848F3"/>
    <w:rsid w:val="004A75F2"/>
    <w:rsid w:val="005144A9"/>
    <w:rsid w:val="00520165"/>
    <w:rsid w:val="00554F51"/>
    <w:rsid w:val="005B1B08"/>
    <w:rsid w:val="00632C3C"/>
    <w:rsid w:val="00662BDB"/>
    <w:rsid w:val="00677D24"/>
    <w:rsid w:val="006A5DF1"/>
    <w:rsid w:val="006B7198"/>
    <w:rsid w:val="006D4AB3"/>
    <w:rsid w:val="006F3B81"/>
    <w:rsid w:val="00705FE2"/>
    <w:rsid w:val="007D7198"/>
    <w:rsid w:val="00870F9F"/>
    <w:rsid w:val="008804B6"/>
    <w:rsid w:val="00897AB0"/>
    <w:rsid w:val="008A3553"/>
    <w:rsid w:val="009003D1"/>
    <w:rsid w:val="00947A50"/>
    <w:rsid w:val="00A905AC"/>
    <w:rsid w:val="00AE2F9E"/>
    <w:rsid w:val="00B1255C"/>
    <w:rsid w:val="00B153F9"/>
    <w:rsid w:val="00B45776"/>
    <w:rsid w:val="00BA6584"/>
    <w:rsid w:val="00BE62A3"/>
    <w:rsid w:val="00BE7BFD"/>
    <w:rsid w:val="00C370F2"/>
    <w:rsid w:val="00C44EEC"/>
    <w:rsid w:val="00D15199"/>
    <w:rsid w:val="00D22FFA"/>
    <w:rsid w:val="00D25833"/>
    <w:rsid w:val="00D8461B"/>
    <w:rsid w:val="00D9049C"/>
    <w:rsid w:val="00D915F2"/>
    <w:rsid w:val="00DD1C7D"/>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BCC05E"/>
  <w15:chartTrackingRefBased/>
  <w15:docId w15:val="{0376AEC3-C33A-44BA-AF47-A3B7C1D2E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45</TotalTime>
  <Pages>3</Pages>
  <Words>971</Words>
  <Characters>6656</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8</cp:revision>
  <cp:lastPrinted>2001-02-10T14:28:00Z</cp:lastPrinted>
  <dcterms:created xsi:type="dcterms:W3CDTF">2026-01-08T11:39:00Z</dcterms:created>
  <dcterms:modified xsi:type="dcterms:W3CDTF">2026-01-09T11:53:00Z</dcterms:modified>
</cp:coreProperties>
</file>