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B3DBB" w14:textId="77777777" w:rsidR="00F0000A" w:rsidRDefault="00F0000A"/>
    <w:p w14:paraId="42F6634D" w14:textId="77777777" w:rsidR="00A55774" w:rsidRDefault="00A55774"/>
    <w:p w14:paraId="2C70953D" w14:textId="77777777" w:rsidR="00A55774" w:rsidRDefault="00A55774" w:rsidP="00A55774">
      <w:pPr>
        <w:jc w:val="both"/>
        <w:rPr>
          <w:rFonts w:ascii="Cambria" w:hAnsi="Cambria"/>
          <w:b/>
          <w:bCs/>
          <w:sz w:val="24"/>
          <w:szCs w:val="24"/>
        </w:rPr>
      </w:pPr>
      <w:r w:rsidRPr="00816723">
        <w:rPr>
          <w:rFonts w:ascii="Cambria" w:hAnsi="Cambria"/>
          <w:b/>
          <w:bCs/>
          <w:sz w:val="24"/>
          <w:szCs w:val="24"/>
        </w:rPr>
        <w:t>Opis Przedmiotu Zamówienia i jego Specyfikacja Techniczna</w:t>
      </w:r>
    </w:p>
    <w:p w14:paraId="761A0299" w14:textId="77777777" w:rsidR="00A55774" w:rsidRPr="00816723" w:rsidRDefault="00A55774" w:rsidP="00A55774">
      <w:pPr>
        <w:rPr>
          <w:rFonts w:ascii="Cambria" w:hAnsi="Cambria"/>
        </w:rPr>
      </w:pPr>
      <w:r w:rsidRPr="00816723">
        <w:rPr>
          <w:rFonts w:ascii="Cambria" w:hAnsi="Cambria"/>
          <w:b/>
        </w:rPr>
        <w:t>1. Przedmiot zamówienia</w:t>
      </w:r>
    </w:p>
    <w:p w14:paraId="5EE2A5AF" w14:textId="77777777" w:rsidR="00A55774" w:rsidRPr="00816723" w:rsidRDefault="00A55774" w:rsidP="00A55774">
      <w:pPr>
        <w:rPr>
          <w:rFonts w:ascii="Cambria" w:hAnsi="Cambria"/>
        </w:rPr>
      </w:pPr>
      <w:r w:rsidRPr="00816723">
        <w:rPr>
          <w:rFonts w:ascii="Cambria" w:hAnsi="Cambria"/>
        </w:rPr>
        <w:t xml:space="preserve">Dostawa kompletnego systemu </w:t>
      </w:r>
      <w:r>
        <w:rPr>
          <w:rFonts w:ascii="Cambria" w:hAnsi="Cambria"/>
        </w:rPr>
        <w:t xml:space="preserve">badawczego wykorzystującego </w:t>
      </w:r>
      <w:r w:rsidRPr="00816723">
        <w:rPr>
          <w:rFonts w:ascii="Cambria" w:hAnsi="Cambria"/>
        </w:rPr>
        <w:t>funkcjonaln</w:t>
      </w:r>
      <w:r>
        <w:rPr>
          <w:rFonts w:ascii="Cambria" w:hAnsi="Cambria"/>
        </w:rPr>
        <w:t>ą</w:t>
      </w:r>
      <w:r w:rsidRPr="00816723">
        <w:rPr>
          <w:rFonts w:ascii="Cambria" w:hAnsi="Cambria"/>
        </w:rPr>
        <w:t xml:space="preserve"> spektroskopi</w:t>
      </w:r>
      <w:r>
        <w:rPr>
          <w:rFonts w:ascii="Cambria" w:hAnsi="Cambria"/>
        </w:rPr>
        <w:t>ę</w:t>
      </w:r>
      <w:r w:rsidRPr="00816723">
        <w:rPr>
          <w:rFonts w:ascii="Cambria" w:hAnsi="Cambria"/>
        </w:rPr>
        <w:t xml:space="preserve"> w bliskiej podczerwieni (</w:t>
      </w:r>
      <w:proofErr w:type="spellStart"/>
      <w:r w:rsidRPr="00816723">
        <w:rPr>
          <w:rFonts w:ascii="Cambria" w:hAnsi="Cambria"/>
        </w:rPr>
        <w:t>fNIRS</w:t>
      </w:r>
      <w:proofErr w:type="spellEnd"/>
      <w:r w:rsidRPr="00816723">
        <w:rPr>
          <w:rFonts w:ascii="Cambria" w:hAnsi="Cambria"/>
        </w:rPr>
        <w:t xml:space="preserve">) do nieinwazyjnego </w:t>
      </w:r>
      <w:proofErr w:type="spellStart"/>
      <w:r w:rsidRPr="00816723">
        <w:rPr>
          <w:rFonts w:ascii="Cambria" w:hAnsi="Cambria"/>
        </w:rPr>
        <w:t>neuroobrazowania</w:t>
      </w:r>
      <w:proofErr w:type="spellEnd"/>
      <w:r w:rsidRPr="00816723">
        <w:rPr>
          <w:rFonts w:ascii="Cambria" w:hAnsi="Cambria"/>
        </w:rPr>
        <w:t xml:space="preserve"> zmian </w:t>
      </w:r>
      <w:proofErr w:type="spellStart"/>
      <w:r w:rsidRPr="00816723">
        <w:rPr>
          <w:rFonts w:ascii="Cambria" w:hAnsi="Cambria"/>
        </w:rPr>
        <w:t>HbO</w:t>
      </w:r>
      <w:proofErr w:type="spellEnd"/>
      <w:r w:rsidRPr="00816723">
        <w:rPr>
          <w:rFonts w:ascii="Cambria" w:hAnsi="Cambria"/>
        </w:rPr>
        <w:t>/</w:t>
      </w:r>
      <w:proofErr w:type="spellStart"/>
      <w:r w:rsidRPr="00816723">
        <w:rPr>
          <w:rFonts w:ascii="Cambria" w:hAnsi="Cambria"/>
        </w:rPr>
        <w:t>HbR</w:t>
      </w:r>
      <w:proofErr w:type="spellEnd"/>
      <w:r w:rsidRPr="00816723">
        <w:rPr>
          <w:rFonts w:ascii="Cambria" w:hAnsi="Cambria"/>
        </w:rPr>
        <w:t xml:space="preserve"> w mózgu, umożliwiającego prowadzenie badań w warunkach mobilnych (rejestracja w ruchu) oraz w konfiguracji </w:t>
      </w:r>
      <w:proofErr w:type="spellStart"/>
      <w:r w:rsidRPr="00816723">
        <w:rPr>
          <w:rFonts w:ascii="Cambria" w:hAnsi="Cambria"/>
        </w:rPr>
        <w:t>hyperscanningu</w:t>
      </w:r>
      <w:proofErr w:type="spellEnd"/>
      <w:r w:rsidRPr="00816723">
        <w:rPr>
          <w:rFonts w:ascii="Cambria" w:hAnsi="Cambria"/>
        </w:rPr>
        <w:t xml:space="preserve"> dla co najmniej dwóch osób. Dopuszcza się rozwiązania równoważne (bez wskazywania producenta/marki), pod warunkiem spełnienia wymagań minimalnych oraz zaoferowania funkcji/parametrów nie gorszych od opisanych.</w:t>
      </w:r>
    </w:p>
    <w:p w14:paraId="37FB1F63" w14:textId="77777777" w:rsidR="00A55774" w:rsidRPr="00816723" w:rsidRDefault="00A55774" w:rsidP="00A55774">
      <w:pPr>
        <w:rPr>
          <w:rFonts w:ascii="Cambria" w:hAnsi="Cambria"/>
        </w:rPr>
      </w:pPr>
    </w:p>
    <w:p w14:paraId="37EFF9A0" w14:textId="77777777" w:rsidR="00A55774" w:rsidRPr="00816723" w:rsidRDefault="00A55774" w:rsidP="00A55774">
      <w:pPr>
        <w:rPr>
          <w:rFonts w:ascii="Cambria" w:hAnsi="Cambria"/>
        </w:rPr>
      </w:pPr>
      <w:r w:rsidRPr="00816723">
        <w:rPr>
          <w:rFonts w:ascii="Cambria" w:hAnsi="Cambria"/>
          <w:b/>
        </w:rPr>
        <w:t>2. Zasady weryfikacji</w:t>
      </w:r>
    </w:p>
    <w:p w14:paraId="0C482EBE" w14:textId="77777777" w:rsidR="00A55774" w:rsidRPr="00816723" w:rsidRDefault="00A55774" w:rsidP="00A55774">
      <w:pPr>
        <w:rPr>
          <w:rFonts w:ascii="Cambria" w:hAnsi="Cambria"/>
        </w:rPr>
      </w:pPr>
      <w:r w:rsidRPr="00816723">
        <w:rPr>
          <w:rFonts w:ascii="Cambria" w:hAnsi="Cambria"/>
        </w:rPr>
        <w:t xml:space="preserve">Wykonawca potwierdza spełnienie wymagań poprzez przedstawienie </w:t>
      </w:r>
      <w:r>
        <w:rPr>
          <w:rFonts w:ascii="Cambria" w:hAnsi="Cambria"/>
        </w:rPr>
        <w:t>opisu przedmiotu zamówienia (</w:t>
      </w:r>
      <w:r w:rsidRPr="00816723">
        <w:rPr>
          <w:rFonts w:ascii="Cambria" w:hAnsi="Cambria"/>
        </w:rPr>
        <w:t>OPZ</w:t>
      </w:r>
      <w:r>
        <w:rPr>
          <w:rFonts w:ascii="Cambria" w:hAnsi="Cambria"/>
        </w:rPr>
        <w:t xml:space="preserve">), tj.: </w:t>
      </w:r>
      <w:r w:rsidRPr="00816723">
        <w:rPr>
          <w:rFonts w:ascii="Cambria" w:hAnsi="Cambria"/>
        </w:rPr>
        <w:t>kart katalogowych/specyfikacji producenta lub oświadcze</w:t>
      </w:r>
      <w:r>
        <w:rPr>
          <w:rFonts w:ascii="Cambria" w:hAnsi="Cambria"/>
        </w:rPr>
        <w:t>ń</w:t>
      </w:r>
      <w:r w:rsidRPr="00816723">
        <w:rPr>
          <w:rFonts w:ascii="Cambria" w:hAnsi="Cambria"/>
        </w:rPr>
        <w:t xml:space="preserve"> producenta</w:t>
      </w:r>
      <w:r>
        <w:rPr>
          <w:rFonts w:ascii="Cambria" w:hAnsi="Cambria"/>
        </w:rPr>
        <w:t xml:space="preserve"> oraz</w:t>
      </w:r>
      <w:r w:rsidRPr="00816723">
        <w:rPr>
          <w:rFonts w:ascii="Cambria" w:hAnsi="Cambria"/>
        </w:rPr>
        <w:t xml:space="preserve"> instrukcji użytkownika</w:t>
      </w:r>
      <w:r>
        <w:rPr>
          <w:rFonts w:ascii="Cambria" w:hAnsi="Cambria"/>
        </w:rPr>
        <w:t>,</w:t>
      </w:r>
      <w:r w:rsidRPr="00816723">
        <w:rPr>
          <w:rFonts w:ascii="Cambria" w:hAnsi="Cambria"/>
        </w:rPr>
        <w:t xml:space="preserve"> z jednoznacznym odniesieniem do każdego punktu OPZ.</w:t>
      </w:r>
    </w:p>
    <w:p w14:paraId="4835EAAB" w14:textId="77777777" w:rsidR="00A55774" w:rsidRPr="00816723" w:rsidRDefault="00A55774" w:rsidP="00A55774">
      <w:pPr>
        <w:rPr>
          <w:rFonts w:ascii="Cambria" w:hAnsi="Cambria"/>
        </w:rPr>
      </w:pPr>
    </w:p>
    <w:p w14:paraId="57786C13" w14:textId="77777777" w:rsidR="00A55774" w:rsidRPr="00DC730E" w:rsidRDefault="00A55774" w:rsidP="00A55774">
      <w:pPr>
        <w:spacing w:line="360" w:lineRule="auto"/>
        <w:rPr>
          <w:rFonts w:ascii="Cambria" w:hAnsi="Cambria"/>
          <w:b/>
          <w:bCs/>
        </w:rPr>
      </w:pPr>
      <w:r w:rsidRPr="00DC730E">
        <w:rPr>
          <w:rFonts w:ascii="Cambria" w:hAnsi="Cambria"/>
          <w:b/>
          <w:bCs/>
        </w:rPr>
        <w:t>3. Wymagania minimalne</w:t>
      </w:r>
    </w:p>
    <w:p w14:paraId="41D6F975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oferować minimum 48</w:t>
      </w:r>
      <w:r>
        <w:rPr>
          <w:rFonts w:ascii="Cambria" w:hAnsi="Cambria"/>
        </w:rPr>
        <w:t xml:space="preserve"> </w:t>
      </w:r>
      <w:r w:rsidRPr="00DC730E">
        <w:rPr>
          <w:rFonts w:ascii="Cambria" w:hAnsi="Cambria"/>
        </w:rPr>
        <w:t xml:space="preserve">wysokiej mocy źródła LED o maksymalnej mocy 25 </w:t>
      </w:r>
      <w:proofErr w:type="spellStart"/>
      <w:r w:rsidRPr="00DC730E">
        <w:rPr>
          <w:rFonts w:ascii="Cambria" w:hAnsi="Cambria"/>
        </w:rPr>
        <w:t>mW</w:t>
      </w:r>
      <w:proofErr w:type="spellEnd"/>
      <w:r w:rsidRPr="00DC730E">
        <w:rPr>
          <w:rFonts w:ascii="Cambria" w:hAnsi="Cambria"/>
        </w:rPr>
        <w:t>, aby zapewnić wiarygodne pomiary u wszystkich uczestników</w:t>
      </w:r>
      <w:r>
        <w:rPr>
          <w:rFonts w:ascii="Cambria" w:hAnsi="Cambria"/>
        </w:rPr>
        <w:t>.</w:t>
      </w:r>
    </w:p>
    <w:p w14:paraId="6F2CCE33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 xml:space="preserve">System musi oferować minimum 48 detektorów </w:t>
      </w:r>
      <w:proofErr w:type="spellStart"/>
      <w:r w:rsidRPr="00DC730E">
        <w:rPr>
          <w:rFonts w:ascii="Cambria" w:hAnsi="Cambria"/>
        </w:rPr>
        <w:t>SiPD</w:t>
      </w:r>
      <w:proofErr w:type="spellEnd"/>
      <w:r w:rsidRPr="00DC730E">
        <w:rPr>
          <w:rFonts w:ascii="Cambria" w:hAnsi="Cambria"/>
        </w:rPr>
        <w:t xml:space="preserve"> o minimalnym optycznym zakresie dynamiki 87 </w:t>
      </w:r>
      <w:proofErr w:type="spellStart"/>
      <w:r w:rsidRPr="00DC730E">
        <w:rPr>
          <w:rFonts w:ascii="Cambria" w:hAnsi="Cambria"/>
        </w:rPr>
        <w:t>dB</w:t>
      </w:r>
      <w:proofErr w:type="spellEnd"/>
      <w:r w:rsidRPr="00DC730E">
        <w:rPr>
          <w:rFonts w:ascii="Cambria" w:hAnsi="Cambria"/>
        </w:rPr>
        <w:t xml:space="preserve"> oraz czułości 25.9 </w:t>
      </w:r>
      <w:proofErr w:type="spellStart"/>
      <w:r w:rsidRPr="00DC730E">
        <w:rPr>
          <w:rFonts w:ascii="Cambria" w:hAnsi="Cambria"/>
        </w:rPr>
        <w:t>fW</w:t>
      </w:r>
      <w:proofErr w:type="spellEnd"/>
      <w:r w:rsidRPr="00DC730E">
        <w:rPr>
          <w:rFonts w:ascii="Cambria" w:hAnsi="Cambria"/>
        </w:rPr>
        <w:t>/</w:t>
      </w:r>
      <w:proofErr w:type="spellStart"/>
      <w:r w:rsidRPr="00DC730E">
        <w:rPr>
          <w:rFonts w:ascii="Cambria" w:hAnsi="Cambria"/>
        </w:rPr>
        <w:t>sqrt</w:t>
      </w:r>
      <w:proofErr w:type="spellEnd"/>
      <w:r w:rsidRPr="00DC730E">
        <w:rPr>
          <w:rFonts w:ascii="Cambria" w:hAnsi="Cambria"/>
        </w:rPr>
        <w:t>(</w:t>
      </w:r>
      <w:proofErr w:type="spellStart"/>
      <w:r w:rsidRPr="00DC730E">
        <w:rPr>
          <w:rFonts w:ascii="Cambria" w:hAnsi="Cambria"/>
        </w:rPr>
        <w:t>Hz</w:t>
      </w:r>
      <w:proofErr w:type="spellEnd"/>
      <w:r w:rsidRPr="00DC730E">
        <w:rPr>
          <w:rFonts w:ascii="Cambria" w:hAnsi="Cambria"/>
        </w:rPr>
        <w:t>), aby umożliwić pomiary dla wszystkich tekstur i kolorów włosów</w:t>
      </w:r>
      <w:r>
        <w:rPr>
          <w:rFonts w:ascii="Cambria" w:hAnsi="Cambria"/>
        </w:rPr>
        <w:t>.</w:t>
      </w:r>
    </w:p>
    <w:p w14:paraId="24EF6C6C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 xml:space="preserve">System musi posiadać modulację światła z wykorzystaniem wzmacniania lock-in, aby zapewnić najwyższą odporność rejestracji i odrzucanie światła </w:t>
      </w:r>
      <w:proofErr w:type="spellStart"/>
      <w:r w:rsidRPr="00DC730E">
        <w:rPr>
          <w:rFonts w:ascii="Cambria" w:hAnsi="Cambria"/>
        </w:rPr>
        <w:t>otoczeni</w:t>
      </w:r>
      <w:r>
        <w:rPr>
          <w:rFonts w:ascii="Cambria" w:hAnsi="Cambria"/>
        </w:rPr>
        <w:t>owego</w:t>
      </w:r>
      <w:proofErr w:type="spellEnd"/>
      <w:r w:rsidRPr="00DC730E">
        <w:rPr>
          <w:rFonts w:ascii="Cambria" w:hAnsi="Cambria"/>
        </w:rPr>
        <w:t xml:space="preserve"> w środowiskach z oświetleniem LED oraz źródłami światła IR/LED (takimi jak </w:t>
      </w:r>
      <w:proofErr w:type="spellStart"/>
      <w:r w:rsidRPr="00DC730E">
        <w:rPr>
          <w:rFonts w:ascii="Cambria" w:hAnsi="Cambria"/>
        </w:rPr>
        <w:t>ściemnialne</w:t>
      </w:r>
      <w:proofErr w:type="spellEnd"/>
      <w:r w:rsidRPr="00DC730E">
        <w:rPr>
          <w:rFonts w:ascii="Cambria" w:hAnsi="Cambria"/>
        </w:rPr>
        <w:t xml:space="preserve"> oświetlenie pomieszczeń LED oraz systemy śledzenia ruchu)</w:t>
      </w:r>
      <w:r>
        <w:rPr>
          <w:rFonts w:ascii="Cambria" w:hAnsi="Cambria"/>
        </w:rPr>
        <w:t>.</w:t>
      </w:r>
    </w:p>
    <w:p w14:paraId="101F224F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zawierać źródła i detektory z podwójną końcówką (dual-</w:t>
      </w:r>
      <w:proofErr w:type="spellStart"/>
      <w:r w:rsidRPr="00DC730E">
        <w:rPr>
          <w:rFonts w:ascii="Cambria" w:hAnsi="Cambria"/>
        </w:rPr>
        <w:t>tip</w:t>
      </w:r>
      <w:proofErr w:type="spellEnd"/>
      <w:r w:rsidRPr="00DC730E">
        <w:rPr>
          <w:rFonts w:ascii="Cambria" w:hAnsi="Cambria"/>
        </w:rPr>
        <w:t>), aby zapewnić większy komfort i łatwiejsze odsuwanie włosów</w:t>
      </w:r>
      <w:r>
        <w:rPr>
          <w:rFonts w:ascii="Cambria" w:hAnsi="Cambria"/>
        </w:rPr>
        <w:t>.</w:t>
      </w:r>
    </w:p>
    <w:p w14:paraId="1573F796" w14:textId="77777777" w:rsidR="00A55774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System m</w:t>
      </w:r>
      <w:r w:rsidRPr="00DC730E">
        <w:rPr>
          <w:rFonts w:ascii="Cambria" w:hAnsi="Cambria"/>
        </w:rPr>
        <w:t xml:space="preserve">usi zawierać minimum osiem </w:t>
      </w:r>
      <w:proofErr w:type="spellStart"/>
      <w:r w:rsidRPr="00DC730E">
        <w:rPr>
          <w:rFonts w:ascii="Cambria" w:hAnsi="Cambria"/>
        </w:rPr>
        <w:t>krótkokanałowych</w:t>
      </w:r>
      <w:proofErr w:type="spellEnd"/>
      <w:r w:rsidRPr="00DC730E">
        <w:rPr>
          <w:rFonts w:ascii="Cambria" w:hAnsi="Cambria"/>
        </w:rPr>
        <w:t xml:space="preserve"> detektorów 8 mm (</w:t>
      </w:r>
      <w:proofErr w:type="spellStart"/>
      <w:r w:rsidRPr="00DC730E">
        <w:rPr>
          <w:rFonts w:ascii="Cambria" w:hAnsi="Cambria"/>
        </w:rPr>
        <w:t>short</w:t>
      </w:r>
      <w:proofErr w:type="spellEnd"/>
      <w:r w:rsidRPr="00DC730E">
        <w:rPr>
          <w:rFonts w:ascii="Cambria" w:hAnsi="Cambria"/>
        </w:rPr>
        <w:t xml:space="preserve">-channel), aby niezawodnie rejestrować aktywność </w:t>
      </w:r>
      <w:proofErr w:type="spellStart"/>
      <w:r w:rsidRPr="00DC730E">
        <w:rPr>
          <w:rFonts w:ascii="Cambria" w:hAnsi="Cambria"/>
        </w:rPr>
        <w:t>pozakorową</w:t>
      </w:r>
      <w:proofErr w:type="spellEnd"/>
      <w:r>
        <w:rPr>
          <w:rFonts w:ascii="Cambria" w:hAnsi="Cambria"/>
        </w:rPr>
        <w:t>.</w:t>
      </w:r>
    </w:p>
    <w:p w14:paraId="25BCB7AC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zawierać niezależne 9-osiowe czujniki ruchu, które można umieścić w dowolnym miejscu na głowie lub ciele</w:t>
      </w:r>
      <w:r>
        <w:rPr>
          <w:rFonts w:ascii="Cambria" w:hAnsi="Cambria"/>
        </w:rPr>
        <w:t>.</w:t>
      </w:r>
    </w:p>
    <w:p w14:paraId="53DEF808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zawierać zintegrowaną jednostkę fizjologiczną (</w:t>
      </w:r>
      <w:proofErr w:type="spellStart"/>
      <w:r w:rsidRPr="00DC730E">
        <w:rPr>
          <w:rFonts w:ascii="Cambria" w:hAnsi="Cambria"/>
        </w:rPr>
        <w:t>Physiological</w:t>
      </w:r>
      <w:proofErr w:type="spellEnd"/>
      <w:r w:rsidRPr="00DC730E">
        <w:rPr>
          <w:rFonts w:ascii="Cambria" w:hAnsi="Cambria"/>
        </w:rPr>
        <w:t xml:space="preserve"> Unit)</w:t>
      </w:r>
      <w:r>
        <w:rPr>
          <w:rFonts w:ascii="Cambria" w:hAnsi="Cambria"/>
        </w:rPr>
        <w:t>, umożliwiającą</w:t>
      </w:r>
      <w:r w:rsidRPr="00DC730E">
        <w:rPr>
          <w:rFonts w:ascii="Cambria" w:hAnsi="Cambria"/>
        </w:rPr>
        <w:t xml:space="preserve"> </w:t>
      </w:r>
      <w:r>
        <w:rPr>
          <w:rFonts w:ascii="Cambria" w:hAnsi="Cambria"/>
        </w:rPr>
        <w:t>w</w:t>
      </w:r>
      <w:r w:rsidRPr="00DC730E">
        <w:rPr>
          <w:rFonts w:ascii="Cambria" w:hAnsi="Cambria"/>
        </w:rPr>
        <w:t xml:space="preserve"> pełni zsynchronizowany monitoring GSR, ECG, EMG, </w:t>
      </w:r>
      <w:proofErr w:type="spellStart"/>
      <w:r w:rsidRPr="00DC730E">
        <w:rPr>
          <w:rFonts w:ascii="Cambria" w:hAnsi="Cambria"/>
        </w:rPr>
        <w:t>SpO</w:t>
      </w:r>
      <w:proofErr w:type="spellEnd"/>
      <w:r w:rsidRPr="00DC730E">
        <w:rPr>
          <w:rFonts w:ascii="Cambria" w:hAnsi="Cambria"/>
        </w:rPr>
        <w:t xml:space="preserve">₂, PPG oraz </w:t>
      </w:r>
      <w:r w:rsidRPr="00DC730E">
        <w:rPr>
          <w:rFonts w:ascii="Cambria" w:hAnsi="Cambria"/>
        </w:rPr>
        <w:lastRenderedPageBreak/>
        <w:t xml:space="preserve">oddechu </w:t>
      </w:r>
      <w:r>
        <w:rPr>
          <w:rFonts w:ascii="Cambria" w:hAnsi="Cambria"/>
        </w:rPr>
        <w:t>(</w:t>
      </w:r>
      <w:r w:rsidRPr="00DC730E">
        <w:rPr>
          <w:rFonts w:ascii="Cambria" w:hAnsi="Cambria"/>
        </w:rPr>
        <w:t xml:space="preserve">w ramach tego samego oprogramowania do rejestracji </w:t>
      </w:r>
      <w:proofErr w:type="spellStart"/>
      <w:r w:rsidRPr="00DC730E">
        <w:rPr>
          <w:rFonts w:ascii="Cambria" w:hAnsi="Cambria"/>
        </w:rPr>
        <w:t>fNIRS</w:t>
      </w:r>
      <w:proofErr w:type="spellEnd"/>
      <w:r w:rsidRPr="00DC730E">
        <w:rPr>
          <w:rFonts w:ascii="Cambria" w:hAnsi="Cambria"/>
        </w:rPr>
        <w:t xml:space="preserve"> w celu precyzyjnej synchronizacji czasowej</w:t>
      </w:r>
      <w:r>
        <w:rPr>
          <w:rFonts w:ascii="Cambria" w:hAnsi="Cambria"/>
        </w:rPr>
        <w:t>).</w:t>
      </w:r>
    </w:p>
    <w:p w14:paraId="2BDE2DBD" w14:textId="77777777" w:rsidR="00A55774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System m</w:t>
      </w:r>
      <w:r w:rsidRPr="00DC730E">
        <w:rPr>
          <w:rFonts w:ascii="Cambria" w:hAnsi="Cambria"/>
        </w:rPr>
        <w:t xml:space="preserve">usi zawierać co najmniej jedną licencję na oprogramowanie do analizy </w:t>
      </w:r>
      <w:proofErr w:type="spellStart"/>
      <w:r w:rsidRPr="00DC730E">
        <w:rPr>
          <w:rFonts w:ascii="Cambria" w:hAnsi="Cambria"/>
        </w:rPr>
        <w:t>fNIRS</w:t>
      </w:r>
      <w:proofErr w:type="spellEnd"/>
      <w:r w:rsidRPr="00DC730E">
        <w:rPr>
          <w:rFonts w:ascii="Cambria" w:hAnsi="Cambria"/>
        </w:rPr>
        <w:t xml:space="preserve"> oparte na GUI, zdolne do: wstępnego przetwarzania (</w:t>
      </w:r>
      <w:proofErr w:type="spellStart"/>
      <w:r w:rsidRPr="00DC730E">
        <w:rPr>
          <w:rFonts w:ascii="Cambria" w:hAnsi="Cambria"/>
        </w:rPr>
        <w:t>pre-processing</w:t>
      </w:r>
      <w:proofErr w:type="spellEnd"/>
      <w:r w:rsidRPr="00DC730E">
        <w:rPr>
          <w:rFonts w:ascii="Cambria" w:hAnsi="Cambria"/>
        </w:rPr>
        <w:t xml:space="preserve">), regresji </w:t>
      </w:r>
      <w:proofErr w:type="spellStart"/>
      <w:r w:rsidRPr="00DC730E">
        <w:rPr>
          <w:rFonts w:ascii="Cambria" w:hAnsi="Cambria"/>
        </w:rPr>
        <w:t>krótkokanałowej</w:t>
      </w:r>
      <w:proofErr w:type="spellEnd"/>
      <w:r w:rsidRPr="00DC730E">
        <w:rPr>
          <w:rFonts w:ascii="Cambria" w:hAnsi="Cambria"/>
        </w:rPr>
        <w:t xml:space="preserve"> (</w:t>
      </w:r>
      <w:proofErr w:type="spellStart"/>
      <w:r w:rsidRPr="00DC730E">
        <w:rPr>
          <w:rFonts w:ascii="Cambria" w:hAnsi="Cambria"/>
        </w:rPr>
        <w:t>short</w:t>
      </w:r>
      <w:proofErr w:type="spellEnd"/>
      <w:r w:rsidRPr="00DC730E">
        <w:rPr>
          <w:rFonts w:ascii="Cambria" w:hAnsi="Cambria"/>
        </w:rPr>
        <w:t xml:space="preserve">-channel </w:t>
      </w:r>
      <w:proofErr w:type="spellStart"/>
      <w:r w:rsidRPr="00DC730E">
        <w:rPr>
          <w:rFonts w:ascii="Cambria" w:hAnsi="Cambria"/>
        </w:rPr>
        <w:t>regression</w:t>
      </w:r>
      <w:proofErr w:type="spellEnd"/>
      <w:r w:rsidRPr="00DC730E">
        <w:rPr>
          <w:rFonts w:ascii="Cambria" w:hAnsi="Cambria"/>
        </w:rPr>
        <w:t xml:space="preserve">), GLM, integracji danych MRI (MRI Data </w:t>
      </w:r>
      <w:proofErr w:type="spellStart"/>
      <w:r w:rsidRPr="00DC730E">
        <w:rPr>
          <w:rFonts w:ascii="Cambria" w:hAnsi="Cambria"/>
        </w:rPr>
        <w:t>integration</w:t>
      </w:r>
      <w:proofErr w:type="spellEnd"/>
      <w:r w:rsidRPr="00DC730E">
        <w:rPr>
          <w:rFonts w:ascii="Cambria" w:hAnsi="Cambria"/>
        </w:rPr>
        <w:t xml:space="preserve">), analizy </w:t>
      </w:r>
      <w:proofErr w:type="spellStart"/>
      <w:r w:rsidRPr="00DC730E">
        <w:rPr>
          <w:rFonts w:ascii="Cambria" w:hAnsi="Cambria"/>
        </w:rPr>
        <w:t>hyperscanning</w:t>
      </w:r>
      <w:proofErr w:type="spellEnd"/>
      <w:r w:rsidRPr="00DC730E">
        <w:rPr>
          <w:rFonts w:ascii="Cambria" w:hAnsi="Cambria"/>
        </w:rPr>
        <w:t xml:space="preserve"> oraz integracji z </w:t>
      </w:r>
      <w:proofErr w:type="spellStart"/>
      <w:r w:rsidRPr="00DC730E">
        <w:rPr>
          <w:rFonts w:ascii="Cambria" w:hAnsi="Cambria"/>
        </w:rPr>
        <w:t>Pythonem</w:t>
      </w:r>
      <w:proofErr w:type="spellEnd"/>
      <w:r w:rsidRPr="00DC730E">
        <w:rPr>
          <w:rFonts w:ascii="Cambria" w:hAnsi="Cambria"/>
        </w:rPr>
        <w:t>.</w:t>
      </w:r>
    </w:p>
    <w:p w14:paraId="058D758B" w14:textId="77777777" w:rsidR="00A55774" w:rsidRPr="00CA43A0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być dostarczony z nieograniczoną liczbą licencji na oprogramowanie akwizycji</w:t>
      </w:r>
      <w:r>
        <w:rPr>
          <w:rFonts w:ascii="Cambria" w:hAnsi="Cambria"/>
        </w:rPr>
        <w:t>.</w:t>
      </w:r>
    </w:p>
    <w:p w14:paraId="1EE30CB8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łączyć się z komputerem akwizycji poprzez Wi-Fi dla optymalnej transmisji danych</w:t>
      </w:r>
      <w:r>
        <w:rPr>
          <w:rFonts w:ascii="Cambria" w:hAnsi="Cambria"/>
        </w:rPr>
        <w:t>.</w:t>
      </w:r>
    </w:p>
    <w:p w14:paraId="076BC3AB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 xml:space="preserve">System musi umożliwiać synchronizację zegara dla wszystkich </w:t>
      </w:r>
      <w:proofErr w:type="spellStart"/>
      <w:r w:rsidRPr="00DC730E">
        <w:rPr>
          <w:rFonts w:ascii="Cambria" w:hAnsi="Cambria"/>
        </w:rPr>
        <w:t>optod</w:t>
      </w:r>
      <w:proofErr w:type="spellEnd"/>
      <w:r w:rsidRPr="00DC730E">
        <w:rPr>
          <w:rFonts w:ascii="Cambria" w:hAnsi="Cambria"/>
        </w:rPr>
        <w:t xml:space="preserve"> źródłowych, aby umożliwić rejestracje kodowane częstotliwościowo (</w:t>
      </w:r>
      <w:proofErr w:type="spellStart"/>
      <w:r w:rsidRPr="00DC730E">
        <w:rPr>
          <w:rFonts w:ascii="Cambria" w:hAnsi="Cambria"/>
        </w:rPr>
        <w:t>frequency-encoded</w:t>
      </w:r>
      <w:proofErr w:type="spellEnd"/>
      <w:r w:rsidRPr="00DC730E">
        <w:rPr>
          <w:rFonts w:ascii="Cambria" w:hAnsi="Cambria"/>
        </w:rPr>
        <w:t>) oraz wysokiej gęstości dla całej głowy (</w:t>
      </w:r>
      <w:proofErr w:type="spellStart"/>
      <w:r w:rsidRPr="00DC730E">
        <w:rPr>
          <w:rFonts w:ascii="Cambria" w:hAnsi="Cambria"/>
        </w:rPr>
        <w:t>whole-head</w:t>
      </w:r>
      <w:proofErr w:type="spellEnd"/>
      <w:r w:rsidRPr="00DC730E">
        <w:rPr>
          <w:rFonts w:ascii="Cambria" w:hAnsi="Cambria"/>
        </w:rPr>
        <w:t xml:space="preserve"> high-</w:t>
      </w:r>
      <w:proofErr w:type="spellStart"/>
      <w:r w:rsidRPr="00DC730E">
        <w:rPr>
          <w:rFonts w:ascii="Cambria" w:hAnsi="Cambria"/>
        </w:rPr>
        <w:t>density</w:t>
      </w:r>
      <w:proofErr w:type="spellEnd"/>
      <w:r w:rsidRPr="00DC730E">
        <w:rPr>
          <w:rFonts w:ascii="Cambria" w:hAnsi="Cambria"/>
        </w:rPr>
        <w:t>). Może to zostać osiągnięte przez jedno urządzenie lub kilka urządzeń zsynchronizowanych zegarem. Synchronizacja strumieni danych (np. poprzez LSL) nie jest wystarczająca</w:t>
      </w:r>
      <w:r>
        <w:rPr>
          <w:rFonts w:ascii="Cambria" w:hAnsi="Cambria"/>
        </w:rPr>
        <w:t>.</w:t>
      </w:r>
    </w:p>
    <w:p w14:paraId="4C3E1BE9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być zdolny do tworzenia kanałów pomiędzy urządzeniami</w:t>
      </w:r>
      <w:r>
        <w:rPr>
          <w:rFonts w:ascii="Cambria" w:hAnsi="Cambria"/>
        </w:rPr>
        <w:t>.</w:t>
      </w:r>
    </w:p>
    <w:p w14:paraId="05C19A9B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umożliwiać bezproblemową integrację z EEG w standardowym systemie 10–20</w:t>
      </w:r>
      <w:r>
        <w:rPr>
          <w:rFonts w:ascii="Cambria" w:hAnsi="Cambria"/>
        </w:rPr>
        <w:t>.</w:t>
      </w:r>
    </w:p>
    <w:p w14:paraId="6F54E16E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 xml:space="preserve">System musi zapewniać opcje rozbudowy do różnych typów </w:t>
      </w:r>
      <w:proofErr w:type="spellStart"/>
      <w:r w:rsidRPr="00DC730E">
        <w:rPr>
          <w:rFonts w:ascii="Cambria" w:hAnsi="Cambria"/>
        </w:rPr>
        <w:t>optod</w:t>
      </w:r>
      <w:proofErr w:type="spellEnd"/>
      <w:r w:rsidRPr="00DC730E">
        <w:rPr>
          <w:rFonts w:ascii="Cambria" w:hAnsi="Cambria"/>
        </w:rPr>
        <w:t>, zgodnie ze specyficznymi badaniami, np.: single-</w:t>
      </w:r>
      <w:proofErr w:type="spellStart"/>
      <w:r w:rsidRPr="00DC730E">
        <w:rPr>
          <w:rFonts w:ascii="Cambria" w:hAnsi="Cambria"/>
        </w:rPr>
        <w:t>tip</w:t>
      </w:r>
      <w:proofErr w:type="spellEnd"/>
      <w:r w:rsidRPr="00DC730E">
        <w:rPr>
          <w:rFonts w:ascii="Cambria" w:hAnsi="Cambria"/>
        </w:rPr>
        <w:t>, dual-</w:t>
      </w:r>
      <w:proofErr w:type="spellStart"/>
      <w:r w:rsidRPr="00DC730E">
        <w:rPr>
          <w:rFonts w:ascii="Cambria" w:hAnsi="Cambria"/>
        </w:rPr>
        <w:t>tip</w:t>
      </w:r>
      <w:proofErr w:type="spellEnd"/>
      <w:r w:rsidRPr="00DC730E">
        <w:rPr>
          <w:rFonts w:ascii="Cambria" w:hAnsi="Cambria"/>
        </w:rPr>
        <w:t xml:space="preserve">, </w:t>
      </w:r>
      <w:proofErr w:type="spellStart"/>
      <w:r w:rsidRPr="00DC730E">
        <w:rPr>
          <w:rFonts w:ascii="Cambria" w:hAnsi="Cambria"/>
        </w:rPr>
        <w:t>low</w:t>
      </w:r>
      <w:proofErr w:type="spellEnd"/>
      <w:r w:rsidRPr="00DC730E">
        <w:rPr>
          <w:rFonts w:ascii="Cambria" w:hAnsi="Cambria"/>
        </w:rPr>
        <w:t xml:space="preserve">-profile </w:t>
      </w:r>
      <w:proofErr w:type="spellStart"/>
      <w:r w:rsidRPr="00DC730E">
        <w:rPr>
          <w:rFonts w:ascii="Cambria" w:hAnsi="Cambria"/>
        </w:rPr>
        <w:t>tip</w:t>
      </w:r>
      <w:proofErr w:type="spellEnd"/>
      <w:r w:rsidRPr="00DC730E">
        <w:rPr>
          <w:rFonts w:ascii="Cambria" w:hAnsi="Cambria"/>
        </w:rPr>
        <w:t xml:space="preserve">, </w:t>
      </w:r>
      <w:proofErr w:type="spellStart"/>
      <w:r w:rsidRPr="00DC730E">
        <w:rPr>
          <w:rFonts w:ascii="Cambria" w:hAnsi="Cambria"/>
        </w:rPr>
        <w:t>blunt-tip</w:t>
      </w:r>
      <w:proofErr w:type="spellEnd"/>
      <w:r w:rsidRPr="00DC730E">
        <w:rPr>
          <w:rFonts w:ascii="Cambria" w:hAnsi="Cambria"/>
        </w:rPr>
        <w:t>, detektory APD</w:t>
      </w:r>
      <w:r>
        <w:rPr>
          <w:rFonts w:ascii="Cambria" w:hAnsi="Cambria"/>
        </w:rPr>
        <w:t>.</w:t>
      </w:r>
    </w:p>
    <w:p w14:paraId="265930D9" w14:textId="77777777" w:rsidR="00A55774" w:rsidRPr="00DC730E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System musi umożliwiać jednoczesne podłączenie do 5 urządzeń w celu wykonywania pomiarów o ultra-wysokiej gęstości</w:t>
      </w:r>
      <w:r>
        <w:rPr>
          <w:rFonts w:ascii="Cambria" w:hAnsi="Cambria"/>
        </w:rPr>
        <w:t>.</w:t>
      </w:r>
    </w:p>
    <w:p w14:paraId="46B3C049" w14:textId="77777777" w:rsidR="00A55774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 xml:space="preserve">System musi </w:t>
      </w:r>
      <w:r>
        <w:rPr>
          <w:rFonts w:ascii="Cambria" w:hAnsi="Cambria"/>
        </w:rPr>
        <w:t xml:space="preserve">obsługiwać </w:t>
      </w:r>
      <w:r w:rsidRPr="00DC730E">
        <w:rPr>
          <w:rFonts w:ascii="Cambria" w:hAnsi="Cambria"/>
        </w:rPr>
        <w:t xml:space="preserve">wysokie częstotliwości próbkowania </w:t>
      </w:r>
      <w:r>
        <w:rPr>
          <w:rFonts w:ascii="Cambria" w:hAnsi="Cambria"/>
        </w:rPr>
        <w:t xml:space="preserve">– </w:t>
      </w:r>
      <w:r w:rsidRPr="00DC730E">
        <w:rPr>
          <w:rFonts w:ascii="Cambria" w:hAnsi="Cambria"/>
        </w:rPr>
        <w:t xml:space="preserve">do 240 </w:t>
      </w:r>
      <w:proofErr w:type="spellStart"/>
      <w:r w:rsidRPr="00DC730E">
        <w:rPr>
          <w:rFonts w:ascii="Cambria" w:hAnsi="Cambria"/>
        </w:rPr>
        <w:t>Hz</w:t>
      </w:r>
      <w:proofErr w:type="spellEnd"/>
      <w:r>
        <w:rPr>
          <w:rFonts w:ascii="Cambria" w:hAnsi="Cambria"/>
        </w:rPr>
        <w:t>.</w:t>
      </w:r>
    </w:p>
    <w:p w14:paraId="78E486FC" w14:textId="77777777" w:rsidR="00A55774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9137CB">
        <w:rPr>
          <w:rFonts w:ascii="Cambria" w:hAnsi="Cambria"/>
        </w:rPr>
        <w:t>Możliwość prowadzenia rejestracji w warunkach mobilnych (badany w ruchu); konstrukcja noszona (</w:t>
      </w:r>
      <w:proofErr w:type="spellStart"/>
      <w:r w:rsidRPr="009137CB">
        <w:rPr>
          <w:rFonts w:ascii="Cambria" w:hAnsi="Cambria"/>
        </w:rPr>
        <w:t>wearable</w:t>
      </w:r>
      <w:proofErr w:type="spellEnd"/>
      <w:r w:rsidRPr="009137CB">
        <w:rPr>
          <w:rFonts w:ascii="Cambria" w:hAnsi="Cambria"/>
        </w:rPr>
        <w:t>) i przystosowana do badań ambulatoryjnych.</w:t>
      </w:r>
    </w:p>
    <w:p w14:paraId="721B62E9" w14:textId="77777777" w:rsidR="00A55774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1B451F">
        <w:rPr>
          <w:rFonts w:ascii="Cambria" w:hAnsi="Cambria"/>
        </w:rPr>
        <w:t>Gwarancja: minimum 36 miesięcy na jednostkę główną oraz minimum 12 miesięcy na akcesoria zużywalne.</w:t>
      </w:r>
    </w:p>
    <w:p w14:paraId="1FAE7E1B" w14:textId="77777777" w:rsidR="00A55774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Musi zostać dostarczony komputer (jednostka główna) do obsługi całego systemu badawczego; parametry nie gorsze niż: 2TB HD/SSD, 32GB Ram, 3.5 GHz procesor (4 rdzenie), z dedykowanymi kartami graficznymi (lub najnowszym CPU ze zintegrowanym układem graficznym). Minimalny okres gwarancji na komputer to 24 miesiące.</w:t>
      </w:r>
    </w:p>
    <w:p w14:paraId="04289639" w14:textId="77777777" w:rsidR="00A55774" w:rsidRPr="00CA43A0" w:rsidRDefault="00A55774" w:rsidP="00A55774">
      <w:pPr>
        <w:pStyle w:val="Akapitzlist"/>
        <w:numPr>
          <w:ilvl w:val="0"/>
          <w:numId w:val="1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Musi zostać dostarczona cała wymagana dokumentacja i instrukcje.</w:t>
      </w:r>
    </w:p>
    <w:p w14:paraId="2417B5F7" w14:textId="77777777" w:rsidR="00A55774" w:rsidRPr="00DC730E" w:rsidRDefault="00A55774" w:rsidP="00A55774">
      <w:pPr>
        <w:spacing w:line="360" w:lineRule="auto"/>
        <w:rPr>
          <w:rFonts w:ascii="Cambria" w:hAnsi="Cambria"/>
        </w:rPr>
      </w:pPr>
    </w:p>
    <w:p w14:paraId="3CAC937B" w14:textId="77777777" w:rsidR="00A55774" w:rsidRDefault="00A55774" w:rsidP="00A55774">
      <w:pPr>
        <w:spacing w:line="360" w:lineRule="auto"/>
        <w:rPr>
          <w:rFonts w:ascii="Cambria" w:hAnsi="Cambria"/>
          <w:b/>
          <w:bCs/>
        </w:rPr>
      </w:pPr>
      <w:r w:rsidRPr="00DC730E">
        <w:rPr>
          <w:rFonts w:ascii="Cambria" w:hAnsi="Cambria"/>
          <w:b/>
          <w:bCs/>
        </w:rPr>
        <w:t xml:space="preserve">4. </w:t>
      </w:r>
      <w:r>
        <w:rPr>
          <w:rFonts w:ascii="Cambria" w:hAnsi="Cambria"/>
          <w:b/>
          <w:bCs/>
        </w:rPr>
        <w:t>Kryteria oceny</w:t>
      </w:r>
    </w:p>
    <w:p w14:paraId="43A2ABDA" w14:textId="77777777" w:rsidR="00A55774" w:rsidRPr="00330D0D" w:rsidRDefault="00A55774" w:rsidP="00A55774">
      <w:pPr>
        <w:spacing w:line="360" w:lineRule="auto"/>
        <w:rPr>
          <w:rFonts w:ascii="Cambria" w:hAnsi="Cambria"/>
          <w:b/>
          <w:bCs/>
          <w:i/>
          <w:iCs/>
        </w:rPr>
      </w:pPr>
      <w:r w:rsidRPr="00330D0D">
        <w:rPr>
          <w:rFonts w:ascii="Cambria" w:hAnsi="Cambria"/>
          <w:b/>
          <w:bCs/>
          <w:i/>
          <w:iCs/>
        </w:rPr>
        <w:lastRenderedPageBreak/>
        <w:t>Gwarancja</w:t>
      </w:r>
    </w:p>
    <w:p w14:paraId="52A79FB0" w14:textId="77777777" w:rsidR="00A55774" w:rsidRDefault="00A55774" w:rsidP="00A55774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Gwarancja na jednostkę główną</w:t>
      </w:r>
    </w:p>
    <w:p w14:paraId="03A60672" w14:textId="77777777" w:rsidR="00A55774" w:rsidRDefault="00A55774" w:rsidP="00A55774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G</w:t>
      </w:r>
      <w:r w:rsidRPr="00DC730E">
        <w:rPr>
          <w:rFonts w:ascii="Cambria" w:hAnsi="Cambria"/>
        </w:rPr>
        <w:t>warancja</w:t>
      </w:r>
      <w:r>
        <w:rPr>
          <w:rFonts w:ascii="Cambria" w:hAnsi="Cambria"/>
        </w:rPr>
        <w:t xml:space="preserve"> na trzy lata – 0 pkt</w:t>
      </w:r>
    </w:p>
    <w:p w14:paraId="1351FF49" w14:textId="77777777" w:rsidR="00A55774" w:rsidRDefault="00A55774" w:rsidP="00A55774">
      <w:pPr>
        <w:spacing w:after="0" w:line="360" w:lineRule="auto"/>
        <w:rPr>
          <w:rFonts w:ascii="Cambria" w:hAnsi="Cambria"/>
        </w:rPr>
      </w:pPr>
      <w:r w:rsidRPr="0006320C">
        <w:rPr>
          <w:rFonts w:ascii="Cambria" w:hAnsi="Cambria"/>
        </w:rPr>
        <w:t xml:space="preserve">Gwarancja cztery lata - </w:t>
      </w:r>
      <w:r>
        <w:rPr>
          <w:rFonts w:ascii="Cambria" w:hAnsi="Cambria"/>
        </w:rPr>
        <w:t>20</w:t>
      </w:r>
      <w:r w:rsidRPr="0006320C">
        <w:rPr>
          <w:rFonts w:ascii="Cambria" w:hAnsi="Cambria"/>
        </w:rPr>
        <w:t xml:space="preserve"> pkt</w:t>
      </w:r>
    </w:p>
    <w:p w14:paraId="4BBB4C04" w14:textId="77777777" w:rsidR="00A55774" w:rsidRPr="0006320C" w:rsidRDefault="00A55774" w:rsidP="00A55774">
      <w:pPr>
        <w:spacing w:after="0" w:line="360" w:lineRule="auto"/>
        <w:ind w:left="360"/>
        <w:rPr>
          <w:rFonts w:ascii="Cambria" w:hAnsi="Cambria"/>
        </w:rPr>
      </w:pPr>
    </w:p>
    <w:p w14:paraId="6B600DA4" w14:textId="77777777" w:rsidR="00A55774" w:rsidRDefault="00A55774" w:rsidP="00A55774">
      <w:pPr>
        <w:spacing w:line="360" w:lineRule="auto"/>
        <w:rPr>
          <w:rFonts w:ascii="Cambria" w:hAnsi="Cambria"/>
          <w:b/>
          <w:bCs/>
          <w:i/>
          <w:iCs/>
        </w:rPr>
      </w:pPr>
      <w:r w:rsidRPr="00330D0D">
        <w:rPr>
          <w:rFonts w:ascii="Cambria" w:hAnsi="Cambria"/>
          <w:b/>
          <w:bCs/>
          <w:i/>
          <w:iCs/>
        </w:rPr>
        <w:t>Czas zapłaty</w:t>
      </w:r>
    </w:p>
    <w:p w14:paraId="5EF844C3" w14:textId="77777777" w:rsidR="00A55774" w:rsidRPr="0006320C" w:rsidRDefault="00A55774" w:rsidP="00A55774">
      <w:pPr>
        <w:spacing w:after="0" w:line="360" w:lineRule="auto"/>
        <w:rPr>
          <w:rFonts w:ascii="Cambria" w:hAnsi="Cambria"/>
        </w:rPr>
      </w:pPr>
      <w:r w:rsidRPr="0006320C">
        <w:rPr>
          <w:rFonts w:ascii="Cambria" w:hAnsi="Cambria"/>
        </w:rPr>
        <w:t>Termin płatności 21 dni - 0 pkt</w:t>
      </w:r>
    </w:p>
    <w:p w14:paraId="7572D42A" w14:textId="77777777" w:rsidR="00A55774" w:rsidRPr="0006320C" w:rsidRDefault="00A55774" w:rsidP="00A55774">
      <w:pPr>
        <w:spacing w:after="0" w:line="360" w:lineRule="auto"/>
        <w:rPr>
          <w:rFonts w:ascii="Cambria" w:hAnsi="Cambria"/>
        </w:rPr>
      </w:pPr>
      <w:r w:rsidRPr="0006320C">
        <w:rPr>
          <w:rFonts w:ascii="Cambria" w:hAnsi="Cambria"/>
        </w:rPr>
        <w:t xml:space="preserve">Termin płatności </w:t>
      </w:r>
      <w:r>
        <w:rPr>
          <w:rFonts w:ascii="Cambria" w:hAnsi="Cambria"/>
        </w:rPr>
        <w:t>30</w:t>
      </w:r>
      <w:r w:rsidRPr="0006320C">
        <w:rPr>
          <w:rFonts w:ascii="Cambria" w:hAnsi="Cambria"/>
        </w:rPr>
        <w:t xml:space="preserve"> dni - </w:t>
      </w:r>
      <w:r>
        <w:rPr>
          <w:rFonts w:ascii="Cambria" w:hAnsi="Cambria"/>
        </w:rPr>
        <w:t>15</w:t>
      </w:r>
      <w:r w:rsidRPr="0006320C">
        <w:rPr>
          <w:rFonts w:ascii="Cambria" w:hAnsi="Cambria"/>
        </w:rPr>
        <w:t xml:space="preserve"> pkt </w:t>
      </w:r>
    </w:p>
    <w:p w14:paraId="51423B9A" w14:textId="77777777" w:rsidR="00A55774" w:rsidRPr="00DC730E" w:rsidRDefault="00A55774" w:rsidP="00A55774">
      <w:pPr>
        <w:spacing w:after="0" w:line="360" w:lineRule="auto"/>
        <w:rPr>
          <w:rFonts w:ascii="Cambria" w:hAnsi="Cambria"/>
        </w:rPr>
      </w:pPr>
      <w:r w:rsidRPr="0006320C">
        <w:rPr>
          <w:rFonts w:ascii="Cambria" w:hAnsi="Cambria"/>
        </w:rPr>
        <w:t xml:space="preserve"> </w:t>
      </w:r>
    </w:p>
    <w:p w14:paraId="74F575F5" w14:textId="77777777" w:rsidR="00A55774" w:rsidRPr="00DC730E" w:rsidRDefault="00A55774" w:rsidP="00A55774">
      <w:pPr>
        <w:spacing w:line="360" w:lineRule="auto"/>
        <w:rPr>
          <w:rFonts w:ascii="Cambria" w:hAnsi="Cambria"/>
          <w:b/>
          <w:bCs/>
        </w:rPr>
      </w:pPr>
      <w:r w:rsidRPr="00DC730E">
        <w:rPr>
          <w:rFonts w:ascii="Cambria" w:hAnsi="Cambria"/>
          <w:b/>
          <w:bCs/>
        </w:rPr>
        <w:t>5. Kryteria środowiskowe (punktowane)</w:t>
      </w:r>
    </w:p>
    <w:p w14:paraId="07BB313E" w14:textId="77777777" w:rsidR="00A55774" w:rsidRPr="00DC730E" w:rsidRDefault="00A55774" w:rsidP="00A55774">
      <w:pPr>
        <w:pStyle w:val="Akapitzlist"/>
        <w:numPr>
          <w:ilvl w:val="0"/>
          <w:numId w:val="2"/>
        </w:numPr>
        <w:spacing w:after="0" w:line="360" w:lineRule="auto"/>
        <w:rPr>
          <w:rFonts w:ascii="Cambria" w:hAnsi="Cambria"/>
        </w:rPr>
      </w:pPr>
      <w:r w:rsidRPr="00DC730E">
        <w:rPr>
          <w:rFonts w:ascii="Cambria" w:hAnsi="Cambria"/>
        </w:rPr>
        <w:t>0 pkt: brak odbioru opakowań / brak specyfikacji materiałowej, tj. brak informacji o zaprojektowaniu opakowań tak, aby możliwa była łatwa segregacja frakcji, z opisem sposobu segregacji (etykiety/instrukcja)</w:t>
      </w:r>
    </w:p>
    <w:p w14:paraId="335CC71B" w14:textId="77777777" w:rsidR="00A55774" w:rsidRPr="00DC730E" w:rsidRDefault="00A55774" w:rsidP="00A55774">
      <w:pPr>
        <w:pStyle w:val="Akapitzlist"/>
        <w:numPr>
          <w:ilvl w:val="0"/>
          <w:numId w:val="2"/>
        </w:num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2</w:t>
      </w:r>
      <w:r w:rsidRPr="00DC730E">
        <w:rPr>
          <w:rFonts w:ascii="Cambria" w:hAnsi="Cambria"/>
        </w:rPr>
        <w:t xml:space="preserve"> pkt: opakowanie zminimalizowane do poziomu niezbędnego do bezpiecznego transportu oraz zaprojektowane tak, aby umożliwiało łatwą segregację frakcji, z opisem sposobu segregacji (etykiety/ instrukcja)</w:t>
      </w:r>
    </w:p>
    <w:p w14:paraId="094F1767" w14:textId="77777777" w:rsidR="00A55774" w:rsidRPr="00DC730E" w:rsidRDefault="00A55774" w:rsidP="00A55774">
      <w:pPr>
        <w:pStyle w:val="Akapitzlist"/>
        <w:numPr>
          <w:ilvl w:val="0"/>
          <w:numId w:val="2"/>
        </w:num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5</w:t>
      </w:r>
      <w:r w:rsidRPr="00DC730E">
        <w:rPr>
          <w:rFonts w:ascii="Cambria" w:hAnsi="Cambria"/>
        </w:rPr>
        <w:t xml:space="preserve"> pkt: wykonawca </w:t>
      </w:r>
      <w:r>
        <w:rPr>
          <w:rFonts w:ascii="Cambria" w:hAnsi="Cambria"/>
        </w:rPr>
        <w:t>odbierze</w:t>
      </w:r>
      <w:r w:rsidRPr="00DC730E">
        <w:rPr>
          <w:rFonts w:ascii="Cambria" w:hAnsi="Cambria"/>
        </w:rPr>
        <w:t xml:space="preserve"> opakowa</w:t>
      </w:r>
      <w:r>
        <w:rPr>
          <w:rFonts w:ascii="Cambria" w:hAnsi="Cambria"/>
        </w:rPr>
        <w:t>nia</w:t>
      </w:r>
      <w:r w:rsidRPr="00DC730E">
        <w:rPr>
          <w:rFonts w:ascii="Cambria" w:hAnsi="Cambria"/>
        </w:rPr>
        <w:t xml:space="preserve"> transportow</w:t>
      </w:r>
      <w:r>
        <w:rPr>
          <w:rFonts w:ascii="Cambria" w:hAnsi="Cambria"/>
        </w:rPr>
        <w:t>e</w:t>
      </w:r>
      <w:r w:rsidRPr="00DC730E">
        <w:rPr>
          <w:rFonts w:ascii="Cambria" w:hAnsi="Cambria"/>
        </w:rPr>
        <w:t xml:space="preserve"> (kartony, wkłady, palety/skrzynie) </w:t>
      </w:r>
      <w:r>
        <w:rPr>
          <w:rFonts w:ascii="Cambria" w:hAnsi="Cambria"/>
        </w:rPr>
        <w:t xml:space="preserve">i </w:t>
      </w:r>
      <w:r w:rsidRPr="00DC730E">
        <w:rPr>
          <w:rFonts w:ascii="Cambria" w:hAnsi="Cambria"/>
        </w:rPr>
        <w:t>przeka</w:t>
      </w:r>
      <w:r>
        <w:rPr>
          <w:rFonts w:ascii="Cambria" w:hAnsi="Cambria"/>
        </w:rPr>
        <w:t>że</w:t>
      </w:r>
      <w:r w:rsidRPr="00DC730E">
        <w:rPr>
          <w:rFonts w:ascii="Cambria" w:hAnsi="Cambria"/>
        </w:rPr>
        <w:t xml:space="preserve"> do ponownego użycia/recyklingu</w:t>
      </w:r>
    </w:p>
    <w:p w14:paraId="3A416D8F" w14:textId="77777777" w:rsidR="00A55774" w:rsidRPr="00816723" w:rsidRDefault="00A55774" w:rsidP="00A55774">
      <w:pPr>
        <w:rPr>
          <w:rFonts w:ascii="Cambria" w:hAnsi="Cambria"/>
        </w:rPr>
      </w:pPr>
    </w:p>
    <w:p w14:paraId="7B14E80E" w14:textId="77777777" w:rsidR="00A55774" w:rsidRPr="00816723" w:rsidRDefault="00A55774" w:rsidP="00A55774">
      <w:pPr>
        <w:rPr>
          <w:rFonts w:ascii="Cambria" w:hAnsi="Cambria"/>
        </w:rPr>
      </w:pPr>
      <w:r>
        <w:rPr>
          <w:rFonts w:ascii="Cambria" w:hAnsi="Cambria"/>
          <w:b/>
        </w:rPr>
        <w:t>6</w:t>
      </w:r>
      <w:r w:rsidRPr="00816723">
        <w:rPr>
          <w:rFonts w:ascii="Cambria" w:hAnsi="Cambria"/>
          <w:b/>
        </w:rPr>
        <w:t>. Dostawa</w:t>
      </w:r>
      <w:r>
        <w:rPr>
          <w:rFonts w:ascii="Cambria" w:hAnsi="Cambria"/>
          <w:b/>
        </w:rPr>
        <w:t xml:space="preserve"> i</w:t>
      </w:r>
      <w:r w:rsidRPr="00816723">
        <w:rPr>
          <w:rFonts w:ascii="Cambria" w:hAnsi="Cambria"/>
          <w:b/>
        </w:rPr>
        <w:t xml:space="preserve"> uruchomienie</w:t>
      </w:r>
    </w:p>
    <w:p w14:paraId="6C174A82" w14:textId="77777777" w:rsidR="00A55774" w:rsidRDefault="00A55774" w:rsidP="00A55774">
      <w:pPr>
        <w:spacing w:after="0"/>
        <w:rPr>
          <w:rFonts w:ascii="Cambria" w:hAnsi="Cambria"/>
        </w:rPr>
      </w:pPr>
      <w:r>
        <w:rPr>
          <w:rFonts w:ascii="Cambria" w:hAnsi="Cambria"/>
        </w:rPr>
        <w:t>Dostawa w ciągu maksymalnie 5</w:t>
      </w:r>
      <w:r w:rsidRPr="00AA4B14">
        <w:rPr>
          <w:rFonts w:ascii="Cambria" w:hAnsi="Cambria"/>
        </w:rPr>
        <w:t xml:space="preserve"> tygodni od </w:t>
      </w:r>
      <w:r>
        <w:rPr>
          <w:rFonts w:ascii="Cambria" w:hAnsi="Cambria"/>
        </w:rPr>
        <w:t>dnia zawarcia umowy</w:t>
      </w:r>
    </w:p>
    <w:p w14:paraId="54924CF2" w14:textId="77777777" w:rsidR="00A55774" w:rsidRDefault="00A55774" w:rsidP="00A55774">
      <w:pPr>
        <w:spacing w:after="0"/>
        <w:rPr>
          <w:rFonts w:ascii="Cambria" w:hAnsi="Cambria"/>
        </w:rPr>
      </w:pPr>
    </w:p>
    <w:p w14:paraId="0B9EB32A" w14:textId="77777777" w:rsidR="00A55774" w:rsidRDefault="00A55774" w:rsidP="00A55774">
      <w:pPr>
        <w:spacing w:after="0"/>
        <w:rPr>
          <w:rFonts w:ascii="Cambria" w:hAnsi="Cambria"/>
        </w:rPr>
      </w:pPr>
      <w:r w:rsidRPr="00816723">
        <w:rPr>
          <w:rFonts w:ascii="Cambria" w:hAnsi="Cambria"/>
        </w:rPr>
        <w:t>W ramach dostawy Wykonawca zapewni:</w:t>
      </w:r>
      <w:r w:rsidRPr="00816723">
        <w:rPr>
          <w:rFonts w:ascii="Cambria" w:hAnsi="Cambria"/>
        </w:rPr>
        <w:br/>
        <w:t xml:space="preserve">• dostarczenie kompletnego, fabrycznie nowego systemu </w:t>
      </w:r>
      <w:r>
        <w:rPr>
          <w:rFonts w:ascii="Cambria" w:hAnsi="Cambria"/>
        </w:rPr>
        <w:t xml:space="preserve">- wyprodukowanego nie wcześniej niż w 2025 r., </w:t>
      </w:r>
      <w:r w:rsidRPr="00816723">
        <w:rPr>
          <w:rFonts w:ascii="Cambria" w:hAnsi="Cambria"/>
        </w:rPr>
        <w:t>wraz z akcesoriami niezbędnymi do pracy w deklarowanej konfiguracji,</w:t>
      </w:r>
      <w:r w:rsidRPr="0026586B">
        <w:rPr>
          <w:rFonts w:ascii="Cambria" w:hAnsi="Cambria"/>
        </w:rPr>
        <w:t xml:space="preserve"> </w:t>
      </w:r>
      <w:r w:rsidRPr="00816723">
        <w:rPr>
          <w:rFonts w:ascii="Cambria" w:hAnsi="Cambria"/>
        </w:rPr>
        <w:br/>
        <w:t xml:space="preserve">• instalację i uruchomienie </w:t>
      </w:r>
      <w:r>
        <w:rPr>
          <w:rFonts w:ascii="Cambria" w:hAnsi="Cambria"/>
        </w:rPr>
        <w:t xml:space="preserve">systemu badawczego oraz </w:t>
      </w:r>
      <w:r w:rsidRPr="00816723">
        <w:rPr>
          <w:rFonts w:ascii="Cambria" w:hAnsi="Cambria"/>
        </w:rPr>
        <w:t>oprogramowania</w:t>
      </w:r>
      <w:r>
        <w:rPr>
          <w:rFonts w:ascii="Cambria" w:hAnsi="Cambria"/>
        </w:rPr>
        <w:t xml:space="preserve"> na dostarczonej jednostce głównej komputera</w:t>
      </w:r>
    </w:p>
    <w:p w14:paraId="624BFE2A" w14:textId="77777777" w:rsidR="00A55774" w:rsidRDefault="00A55774" w:rsidP="00A55774">
      <w:pPr>
        <w:spacing w:after="0"/>
        <w:rPr>
          <w:rFonts w:ascii="Cambria" w:hAnsi="Cambria"/>
        </w:rPr>
      </w:pPr>
    </w:p>
    <w:p w14:paraId="18627C09" w14:textId="77777777" w:rsidR="00A55774" w:rsidRDefault="00A55774" w:rsidP="00A55774">
      <w:pPr>
        <w:rPr>
          <w:rFonts w:ascii="Cambria" w:hAnsi="Cambria"/>
        </w:rPr>
      </w:pPr>
      <w:r>
        <w:rPr>
          <w:rFonts w:ascii="Cambria" w:hAnsi="Cambria"/>
          <w:b/>
        </w:rPr>
        <w:t>7</w:t>
      </w:r>
      <w:r w:rsidRPr="00816723">
        <w:rPr>
          <w:rFonts w:ascii="Cambria" w:hAnsi="Cambria"/>
          <w:b/>
        </w:rPr>
        <w:t xml:space="preserve">. </w:t>
      </w:r>
      <w:r>
        <w:rPr>
          <w:rFonts w:ascii="Cambria" w:hAnsi="Cambria"/>
          <w:b/>
        </w:rPr>
        <w:t>Szkol</w:t>
      </w:r>
      <w:r w:rsidRPr="00816723">
        <w:rPr>
          <w:rFonts w:ascii="Cambria" w:hAnsi="Cambria"/>
          <w:b/>
        </w:rPr>
        <w:t>enie</w:t>
      </w:r>
    </w:p>
    <w:p w14:paraId="153D1287" w14:textId="77777777" w:rsidR="00A55774" w:rsidRDefault="00A55774" w:rsidP="00A55774">
      <w:pPr>
        <w:spacing w:after="0"/>
        <w:rPr>
          <w:rFonts w:ascii="Cambria" w:hAnsi="Cambria"/>
        </w:rPr>
      </w:pPr>
      <w:r>
        <w:rPr>
          <w:rFonts w:ascii="Cambria" w:hAnsi="Cambria"/>
        </w:rPr>
        <w:t>Wykonawca zapewni:</w:t>
      </w:r>
    </w:p>
    <w:p w14:paraId="62FC93CA" w14:textId="77777777" w:rsidR="00A55774" w:rsidRPr="00816723" w:rsidRDefault="00A55774" w:rsidP="00A55774">
      <w:pPr>
        <w:rPr>
          <w:rFonts w:ascii="Cambria" w:hAnsi="Cambria"/>
        </w:rPr>
      </w:pPr>
      <w:r w:rsidRPr="00816723">
        <w:rPr>
          <w:rFonts w:ascii="Cambria" w:hAnsi="Cambria"/>
        </w:rPr>
        <w:t xml:space="preserve">• </w:t>
      </w:r>
      <w:r>
        <w:rPr>
          <w:rFonts w:ascii="Cambria" w:hAnsi="Cambria"/>
        </w:rPr>
        <w:t>całodniowe (min. 8 godz.) s</w:t>
      </w:r>
      <w:r w:rsidRPr="00816723">
        <w:rPr>
          <w:rFonts w:ascii="Cambria" w:hAnsi="Cambria"/>
        </w:rPr>
        <w:t xml:space="preserve">zkolenie </w:t>
      </w:r>
      <w:r>
        <w:rPr>
          <w:rFonts w:ascii="Cambria" w:hAnsi="Cambria"/>
        </w:rPr>
        <w:t xml:space="preserve">grupy (do 6) </w:t>
      </w:r>
      <w:r w:rsidRPr="00816723">
        <w:rPr>
          <w:rFonts w:ascii="Cambria" w:hAnsi="Cambria"/>
        </w:rPr>
        <w:t xml:space="preserve">użytkowników z zakresu akwizycji </w:t>
      </w:r>
      <w:r>
        <w:rPr>
          <w:rFonts w:ascii="Cambria" w:hAnsi="Cambria"/>
        </w:rPr>
        <w:t xml:space="preserve">danych </w:t>
      </w:r>
      <w:r w:rsidRPr="00816723">
        <w:rPr>
          <w:rFonts w:ascii="Cambria" w:hAnsi="Cambria"/>
        </w:rPr>
        <w:t>i podstaw analizy danych</w:t>
      </w:r>
      <w:r>
        <w:rPr>
          <w:rFonts w:ascii="Cambria" w:hAnsi="Cambria"/>
        </w:rPr>
        <w:t xml:space="preserve"> dla typowych planów eksperymentalnych, z wykorzystaniem dostarczonych programów (np., </w:t>
      </w:r>
      <w:proofErr w:type="spellStart"/>
      <w:r w:rsidRPr="0021211C">
        <w:rPr>
          <w:rFonts w:ascii="Cambria" w:hAnsi="Cambria"/>
        </w:rPr>
        <w:t>NIRStar</w:t>
      </w:r>
      <w:proofErr w:type="spellEnd"/>
      <w:r w:rsidRPr="0021211C">
        <w:rPr>
          <w:rFonts w:ascii="Cambria" w:hAnsi="Cambria"/>
        </w:rPr>
        <w:t xml:space="preserve"> </w:t>
      </w:r>
      <w:r>
        <w:rPr>
          <w:rFonts w:ascii="Cambria" w:hAnsi="Cambria"/>
        </w:rPr>
        <w:t>lub</w:t>
      </w:r>
      <w:r w:rsidRPr="0021211C">
        <w:rPr>
          <w:rFonts w:ascii="Cambria" w:hAnsi="Cambria"/>
        </w:rPr>
        <w:t xml:space="preserve"> Aurora; </w:t>
      </w:r>
      <w:proofErr w:type="spellStart"/>
      <w:r w:rsidRPr="0021211C">
        <w:rPr>
          <w:rFonts w:ascii="Cambria" w:hAnsi="Cambria"/>
        </w:rPr>
        <w:t>NIRSite</w:t>
      </w:r>
      <w:proofErr w:type="spellEnd"/>
      <w:r>
        <w:rPr>
          <w:rFonts w:ascii="Cambria" w:hAnsi="Cambria"/>
        </w:rPr>
        <w:t>,</w:t>
      </w:r>
      <w:r w:rsidRPr="0021211C">
        <w:rPr>
          <w:rFonts w:ascii="Cambria" w:hAnsi="Cambria"/>
        </w:rPr>
        <w:t xml:space="preserve"> Satori</w:t>
      </w:r>
      <w:r>
        <w:rPr>
          <w:rFonts w:ascii="Cambria" w:hAnsi="Cambria"/>
        </w:rPr>
        <w:t>).</w:t>
      </w:r>
    </w:p>
    <w:p w14:paraId="70260CF7" w14:textId="77777777" w:rsidR="00A55774" w:rsidRPr="00EB7A8E" w:rsidRDefault="00A55774" w:rsidP="00EB7A8E">
      <w:pPr>
        <w:spacing w:after="0" w:line="360" w:lineRule="auto"/>
        <w:ind w:left="360"/>
        <w:rPr>
          <w:rFonts w:ascii="Cambria" w:hAnsi="Cambria"/>
        </w:rPr>
      </w:pPr>
    </w:p>
    <w:p w14:paraId="69924BBE" w14:textId="77777777" w:rsidR="00A55774" w:rsidRDefault="00A55774"/>
    <w:sectPr w:rsidR="00A557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7CB1F" w14:textId="77777777" w:rsidR="00A55774" w:rsidRDefault="00A55774" w:rsidP="00A55774">
      <w:pPr>
        <w:spacing w:after="0" w:line="240" w:lineRule="auto"/>
      </w:pPr>
      <w:r>
        <w:separator/>
      </w:r>
    </w:p>
  </w:endnote>
  <w:endnote w:type="continuationSeparator" w:id="0">
    <w:p w14:paraId="3F242AAE" w14:textId="77777777" w:rsidR="00A55774" w:rsidRDefault="00A55774" w:rsidP="00A55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70E07" w14:textId="77777777" w:rsidR="00A55774" w:rsidRDefault="00A55774" w:rsidP="00A55774">
      <w:pPr>
        <w:spacing w:after="0" w:line="240" w:lineRule="auto"/>
      </w:pPr>
      <w:r>
        <w:separator/>
      </w:r>
    </w:p>
  </w:footnote>
  <w:footnote w:type="continuationSeparator" w:id="0">
    <w:p w14:paraId="5297FE40" w14:textId="77777777" w:rsidR="00A55774" w:rsidRDefault="00A55774" w:rsidP="00A557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CC116" w14:textId="34FE2E44" w:rsidR="00A55774" w:rsidRDefault="00A55774">
    <w:pPr>
      <w:pStyle w:val="Nagwek"/>
    </w:pPr>
    <w:r>
      <w:t xml:space="preserve">ZP3/6419/25    </w:t>
    </w:r>
    <w:r>
      <w:tab/>
    </w:r>
    <w:r>
      <w:tab/>
      <w:t>Załącznik A – 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876F33"/>
    <w:multiLevelType w:val="hybridMultilevel"/>
    <w:tmpl w:val="7DB4DA72"/>
    <w:lvl w:ilvl="0" w:tplc="8BF81D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D4030"/>
    <w:multiLevelType w:val="hybridMultilevel"/>
    <w:tmpl w:val="858A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346255">
    <w:abstractNumId w:val="0"/>
  </w:num>
  <w:num w:numId="2" w16cid:durableId="1639533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774"/>
    <w:rsid w:val="002151E1"/>
    <w:rsid w:val="00310DB9"/>
    <w:rsid w:val="003D1495"/>
    <w:rsid w:val="008162A8"/>
    <w:rsid w:val="00A55774"/>
    <w:rsid w:val="00EB7A8E"/>
    <w:rsid w:val="00F0000A"/>
    <w:rsid w:val="00FA1995"/>
    <w:rsid w:val="00FD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3CDC1"/>
  <w15:chartTrackingRefBased/>
  <w15:docId w15:val="{FF6307F8-6866-4076-A9FA-4267C08BD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577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57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57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577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57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577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57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57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57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57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577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57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577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5774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5774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57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57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57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57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57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57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57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57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57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57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57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5774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577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5774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5774"/>
    <w:rPr>
      <w:b/>
      <w:bCs/>
      <w:smallCaps/>
      <w:color w:val="2E74B5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55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77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55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77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805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Zerbin</dc:creator>
  <cp:keywords/>
  <dc:description/>
  <cp:lastModifiedBy>Iwona Zerbin</cp:lastModifiedBy>
  <cp:revision>2</cp:revision>
  <dcterms:created xsi:type="dcterms:W3CDTF">2025-12-18T10:55:00Z</dcterms:created>
  <dcterms:modified xsi:type="dcterms:W3CDTF">2026-01-07T11:50:00Z</dcterms:modified>
</cp:coreProperties>
</file>