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02B9B" w14:textId="563E34D3" w:rsidR="008432A9" w:rsidRDefault="008432A9" w:rsidP="008432A9">
      <w:pPr>
        <w:jc w:val="right"/>
        <w:rPr>
          <w:rFonts w:asciiTheme="majorHAnsi" w:hAnsiTheme="majorHAnsi" w:cstheme="majorHAnsi"/>
          <w:b/>
          <w:bCs/>
          <w:lang w:val="pl-PL"/>
        </w:rPr>
      </w:pPr>
      <w:r>
        <w:rPr>
          <w:rFonts w:asciiTheme="majorHAnsi" w:hAnsiTheme="majorHAnsi" w:cstheme="majorHAnsi"/>
          <w:b/>
          <w:bCs/>
          <w:lang w:val="pl-PL"/>
        </w:rPr>
        <w:t>Załącznik A do SWZ</w:t>
      </w:r>
    </w:p>
    <w:p w14:paraId="536DE69D" w14:textId="77777777" w:rsidR="008432A9" w:rsidRDefault="008432A9" w:rsidP="0040466E">
      <w:pPr>
        <w:jc w:val="center"/>
        <w:rPr>
          <w:rFonts w:asciiTheme="majorHAnsi" w:hAnsiTheme="majorHAnsi" w:cstheme="majorHAnsi"/>
          <w:b/>
          <w:bCs/>
          <w:lang w:val="pl-PL"/>
        </w:rPr>
      </w:pPr>
    </w:p>
    <w:p w14:paraId="7CD2F6DA" w14:textId="5FB5904E" w:rsidR="0040466E" w:rsidRDefault="0040466E" w:rsidP="0040466E">
      <w:pPr>
        <w:jc w:val="center"/>
        <w:rPr>
          <w:rFonts w:asciiTheme="majorHAnsi" w:hAnsiTheme="majorHAnsi" w:cstheme="majorHAnsi"/>
          <w:b/>
          <w:bCs/>
          <w:lang w:val="pl-PL"/>
        </w:rPr>
      </w:pPr>
      <w:r w:rsidRPr="0040466E">
        <w:rPr>
          <w:rFonts w:asciiTheme="majorHAnsi" w:hAnsiTheme="majorHAnsi" w:cstheme="majorHAnsi"/>
          <w:b/>
          <w:bCs/>
          <w:lang w:val="pl-PL"/>
        </w:rPr>
        <w:t>OPIS PRZEDMIOTU ZAMÓWIENIA</w:t>
      </w:r>
    </w:p>
    <w:p w14:paraId="58031D35" w14:textId="77777777" w:rsidR="008432A9" w:rsidRPr="0040466E" w:rsidRDefault="008432A9" w:rsidP="0040466E">
      <w:pPr>
        <w:jc w:val="center"/>
        <w:rPr>
          <w:rFonts w:asciiTheme="majorHAnsi" w:hAnsiTheme="majorHAnsi" w:cstheme="majorHAnsi"/>
          <w:b/>
          <w:bCs/>
          <w:lang w:val="pl-PL"/>
        </w:rPr>
      </w:pPr>
    </w:p>
    <w:p w14:paraId="0E0B77BB" w14:textId="77777777" w:rsidR="0040466E" w:rsidRDefault="0040466E" w:rsidP="004F7C81">
      <w:pPr>
        <w:jc w:val="both"/>
        <w:rPr>
          <w:rFonts w:asciiTheme="majorHAnsi" w:hAnsiTheme="majorHAnsi" w:cstheme="majorHAnsi"/>
          <w:lang w:val="pl-PL"/>
        </w:rPr>
      </w:pPr>
    </w:p>
    <w:p w14:paraId="13E83B32" w14:textId="44550E1E" w:rsidR="004F7C81" w:rsidRPr="0040466E" w:rsidRDefault="004F7C81" w:rsidP="004F7C81">
      <w:p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 xml:space="preserve">Przedmiotem zamówienia jest </w:t>
      </w:r>
      <w:r w:rsidRPr="008432A9">
        <w:rPr>
          <w:rFonts w:asciiTheme="majorHAnsi" w:hAnsiTheme="majorHAnsi" w:cstheme="majorHAnsi"/>
          <w:b/>
          <w:bCs/>
          <w:lang w:val="pl-PL"/>
        </w:rPr>
        <w:t xml:space="preserve">dostawa, instalacja i uruchomienie nowego dyspersyjnego spektrometru </w:t>
      </w:r>
      <w:proofErr w:type="spellStart"/>
      <w:r w:rsidRPr="008432A9">
        <w:rPr>
          <w:rFonts w:asciiTheme="majorHAnsi" w:hAnsiTheme="majorHAnsi" w:cstheme="majorHAnsi"/>
          <w:b/>
          <w:bCs/>
          <w:lang w:val="pl-PL"/>
        </w:rPr>
        <w:t>ramanowskiego</w:t>
      </w:r>
      <w:proofErr w:type="spellEnd"/>
      <w:r w:rsidRPr="0040466E">
        <w:rPr>
          <w:rFonts w:asciiTheme="majorHAnsi" w:hAnsiTheme="majorHAnsi" w:cstheme="majorHAnsi"/>
          <w:lang w:val="pl-PL"/>
        </w:rPr>
        <w:t>, który będzie oferował wszechstronność, elastyczność i najwyższą możliwą wydajność:</w:t>
      </w:r>
    </w:p>
    <w:p w14:paraId="4F33B4CB" w14:textId="77777777" w:rsidR="004F7C81" w:rsidRPr="0040466E" w:rsidRDefault="004F7C81" w:rsidP="004F7C81">
      <w:pPr>
        <w:jc w:val="both"/>
        <w:rPr>
          <w:rFonts w:asciiTheme="majorHAnsi" w:hAnsiTheme="majorHAnsi" w:cstheme="majorHAnsi"/>
          <w:lang w:val="pl-PL"/>
        </w:rPr>
      </w:pPr>
    </w:p>
    <w:p w14:paraId="0DABC277" w14:textId="77777777" w:rsidR="004F7C81" w:rsidRPr="0040466E" w:rsidRDefault="004F7C81" w:rsidP="004F7C81">
      <w:pPr>
        <w:numPr>
          <w:ilvl w:val="0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 xml:space="preserve">W pełni achromatyczny (budowa oparta na zwierciadłach w zakresie 200-2100 </w:t>
      </w:r>
      <w:proofErr w:type="spellStart"/>
      <w:r w:rsidRPr="0040466E">
        <w:rPr>
          <w:rFonts w:asciiTheme="majorHAnsi" w:hAnsiTheme="majorHAnsi" w:cstheme="majorHAnsi"/>
          <w:lang w:val="pl-PL"/>
        </w:rPr>
        <w:t>nm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) jednostopniowy spektrometr </w:t>
      </w:r>
      <w:proofErr w:type="spellStart"/>
      <w:r w:rsidRPr="0040466E">
        <w:rPr>
          <w:rFonts w:asciiTheme="majorHAnsi" w:hAnsiTheme="majorHAnsi" w:cstheme="majorHAnsi"/>
          <w:lang w:val="pl-PL"/>
        </w:rPr>
        <w:t>ramanowski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 o ogniskowej min. 750 mm z min. podwójnym torem detekcyjnymi wyposażony w detektor: </w:t>
      </w:r>
    </w:p>
    <w:p w14:paraId="1150063B" w14:textId="77777777" w:rsidR="004F7C81" w:rsidRPr="0040466E" w:rsidRDefault="004F7C81" w:rsidP="004F7C81">
      <w:pPr>
        <w:numPr>
          <w:ilvl w:val="1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 xml:space="preserve">EMCCD chłodzony TE o minimalnym rozmiarze matrycy min. 1600 x min. 200 pikseli do pracy w zakresie spektralnym co najmniej od 200 </w:t>
      </w:r>
      <w:proofErr w:type="spellStart"/>
      <w:r w:rsidRPr="0040466E">
        <w:rPr>
          <w:rFonts w:asciiTheme="majorHAnsi" w:hAnsiTheme="majorHAnsi" w:cstheme="majorHAnsi"/>
          <w:lang w:val="pl-PL"/>
        </w:rPr>
        <w:t>nm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 do 1100 </w:t>
      </w:r>
      <w:proofErr w:type="spellStart"/>
      <w:r w:rsidRPr="0040466E">
        <w:rPr>
          <w:rFonts w:asciiTheme="majorHAnsi" w:hAnsiTheme="majorHAnsi" w:cstheme="majorHAnsi"/>
          <w:lang w:val="pl-PL"/>
        </w:rPr>
        <w:t>nm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    z rozmiarem piksela nie większym niż 16 x 16 mikrometrów z nieliniowością poniżej 0.75%</w:t>
      </w:r>
    </w:p>
    <w:p w14:paraId="460BC559" w14:textId="77777777" w:rsidR="004F7C81" w:rsidRPr="0040466E" w:rsidRDefault="004F7C81" w:rsidP="004F7C81">
      <w:pPr>
        <w:numPr>
          <w:ilvl w:val="0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>Graniczna dyspersja spektralna:</w:t>
      </w:r>
    </w:p>
    <w:p w14:paraId="4C9EBED9" w14:textId="77777777" w:rsidR="004F7C81" w:rsidRPr="0040466E" w:rsidRDefault="004F7C81" w:rsidP="004F7C81">
      <w:pPr>
        <w:numPr>
          <w:ilvl w:val="1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>nie gorsza niż 0.2 cm</w:t>
      </w:r>
      <w:r w:rsidRPr="0040466E">
        <w:rPr>
          <w:rFonts w:asciiTheme="majorHAnsi" w:hAnsiTheme="majorHAnsi" w:cstheme="majorHAnsi"/>
          <w:vertAlign w:val="superscript"/>
          <w:lang w:val="pl-PL"/>
        </w:rPr>
        <w:t>-1</w:t>
      </w:r>
      <w:r w:rsidRPr="0040466E">
        <w:rPr>
          <w:rFonts w:asciiTheme="majorHAnsi" w:hAnsiTheme="majorHAnsi" w:cstheme="majorHAnsi"/>
          <w:lang w:val="pl-PL"/>
        </w:rPr>
        <w:t>/piksel dla zakresu VIS</w:t>
      </w:r>
    </w:p>
    <w:p w14:paraId="010C6AAB" w14:textId="77777777" w:rsidR="004F7C81" w:rsidRPr="0040466E" w:rsidRDefault="004F7C81" w:rsidP="004F7C81">
      <w:pPr>
        <w:numPr>
          <w:ilvl w:val="1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>nie gorsza niż 0.1 cm</w:t>
      </w:r>
      <w:r w:rsidRPr="0040466E">
        <w:rPr>
          <w:rFonts w:asciiTheme="majorHAnsi" w:hAnsiTheme="majorHAnsi" w:cstheme="majorHAnsi"/>
          <w:vertAlign w:val="superscript"/>
          <w:lang w:val="pl-PL"/>
        </w:rPr>
        <w:t>-1</w:t>
      </w:r>
      <w:r w:rsidRPr="0040466E">
        <w:rPr>
          <w:rFonts w:asciiTheme="majorHAnsi" w:hAnsiTheme="majorHAnsi" w:cstheme="majorHAnsi"/>
          <w:lang w:val="pl-PL"/>
        </w:rPr>
        <w:t>/piksel dla zakresu NIR</w:t>
      </w:r>
    </w:p>
    <w:p w14:paraId="5464E1CF" w14:textId="77777777" w:rsidR="004F7C81" w:rsidRPr="0040466E" w:rsidRDefault="004F7C81" w:rsidP="004F7C81">
      <w:pPr>
        <w:numPr>
          <w:ilvl w:val="0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 xml:space="preserve">Mikroskop optyczny prosty typu otwartego tzn. z możliwością łatwego demontażu stolika XY, zintegrowany sztywnym łączem (bez użycia światłowodów) ze spektrometrem </w:t>
      </w:r>
      <w:proofErr w:type="spellStart"/>
      <w:r w:rsidRPr="0040466E">
        <w:rPr>
          <w:rFonts w:asciiTheme="majorHAnsi" w:hAnsiTheme="majorHAnsi" w:cstheme="majorHAnsi"/>
          <w:lang w:val="pl-PL"/>
        </w:rPr>
        <w:t>ramanowskim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, zapewniający możliwość pełnej, prawdziwej (wyposażony w mechaniczne </w:t>
      </w:r>
      <w:proofErr w:type="spellStart"/>
      <w:r w:rsidRPr="0040466E">
        <w:rPr>
          <w:rFonts w:asciiTheme="majorHAnsi" w:hAnsiTheme="majorHAnsi" w:cstheme="majorHAnsi"/>
          <w:lang w:val="pl-PL"/>
        </w:rPr>
        <w:t>pinhol’e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) i konfokalnej mikroskopii </w:t>
      </w:r>
      <w:proofErr w:type="spellStart"/>
      <w:r w:rsidRPr="0040466E">
        <w:rPr>
          <w:rFonts w:asciiTheme="majorHAnsi" w:hAnsiTheme="majorHAnsi" w:cstheme="majorHAnsi"/>
          <w:lang w:val="pl-PL"/>
        </w:rPr>
        <w:t>Ramana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 (rozdzielczość przestrzenna poniżej 1 </w:t>
      </w:r>
      <w:proofErr w:type="spellStart"/>
      <w:r w:rsidRPr="0040466E">
        <w:rPr>
          <w:rFonts w:asciiTheme="majorHAnsi" w:hAnsiTheme="majorHAnsi" w:cstheme="majorHAnsi"/>
          <w:lang w:val="pl-PL"/>
        </w:rPr>
        <w:t>μm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 dla osi XY oraz poniżej 2 </w:t>
      </w:r>
      <w:proofErr w:type="spellStart"/>
      <w:r w:rsidRPr="0040466E">
        <w:rPr>
          <w:rFonts w:asciiTheme="majorHAnsi" w:hAnsiTheme="majorHAnsi" w:cstheme="majorHAnsi"/>
          <w:lang w:val="pl-PL"/>
        </w:rPr>
        <w:t>μm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 dla osi Z mierzona dla 532 </w:t>
      </w:r>
      <w:proofErr w:type="spellStart"/>
      <w:r w:rsidRPr="0040466E">
        <w:rPr>
          <w:rFonts w:asciiTheme="majorHAnsi" w:hAnsiTheme="majorHAnsi" w:cstheme="majorHAnsi"/>
          <w:lang w:val="pl-PL"/>
        </w:rPr>
        <w:t>nm</w:t>
      </w:r>
      <w:proofErr w:type="spellEnd"/>
      <w:r w:rsidRPr="0040466E">
        <w:rPr>
          <w:rFonts w:asciiTheme="majorHAnsi" w:hAnsiTheme="majorHAnsi" w:cstheme="majorHAnsi"/>
          <w:lang w:val="pl-PL"/>
        </w:rPr>
        <w:t>) do obrazowania powierzchni oraz pomiarów spektralnych próbek o wymiarach mikro, wyposażony w:</w:t>
      </w:r>
    </w:p>
    <w:p w14:paraId="3D37AB2D" w14:textId="77777777" w:rsidR="004F7C81" w:rsidRPr="0040466E" w:rsidRDefault="004F7C81" w:rsidP="004F7C81">
      <w:pPr>
        <w:numPr>
          <w:ilvl w:val="0"/>
          <w:numId w:val="2"/>
        </w:numPr>
        <w:ind w:left="1440"/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>głowicę i kolorową kamerą wizyjną do oglądania próbek w świetle białym        z jednoczesną wizualizacją plamki lasera oraz możliwością zapisu obrazu video,</w:t>
      </w:r>
    </w:p>
    <w:p w14:paraId="1BAEAEA6" w14:textId="77777777" w:rsidR="004F7C81" w:rsidRPr="0040466E" w:rsidRDefault="004F7C81" w:rsidP="004F7C81">
      <w:pPr>
        <w:numPr>
          <w:ilvl w:val="0"/>
          <w:numId w:val="2"/>
        </w:numPr>
        <w:ind w:left="1440"/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 xml:space="preserve">obiektywy ze standardową ogniskową o powiększeniu: </w:t>
      </w:r>
    </w:p>
    <w:p w14:paraId="176ECCDB" w14:textId="77777777" w:rsidR="004F7C81" w:rsidRPr="0040466E" w:rsidRDefault="004F7C81" w:rsidP="004F7C81">
      <w:pPr>
        <w:numPr>
          <w:ilvl w:val="0"/>
          <w:numId w:val="3"/>
        </w:numPr>
        <w:ind w:left="2148"/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>x5, NA co najmniej 0.10, WD  min. 19 mm na zakres VIS</w:t>
      </w:r>
    </w:p>
    <w:p w14:paraId="10B5AA07" w14:textId="77777777" w:rsidR="004F7C81" w:rsidRPr="0040466E" w:rsidRDefault="004F7C81" w:rsidP="004F7C81">
      <w:pPr>
        <w:numPr>
          <w:ilvl w:val="0"/>
          <w:numId w:val="3"/>
        </w:numPr>
        <w:ind w:left="2148"/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>x10, NA co najmniej 0.25, WD min. 10 mm na zakres VIS</w:t>
      </w:r>
    </w:p>
    <w:p w14:paraId="2448986D" w14:textId="77777777" w:rsidR="004F7C81" w:rsidRPr="0040466E" w:rsidRDefault="004F7C81" w:rsidP="004F7C81">
      <w:pPr>
        <w:numPr>
          <w:ilvl w:val="0"/>
          <w:numId w:val="3"/>
        </w:numPr>
        <w:ind w:left="2148"/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>x100, NA co najmniej 0.90, WD min. 0.20 mm na zakres VIS</w:t>
      </w:r>
    </w:p>
    <w:p w14:paraId="100C44D3" w14:textId="77777777" w:rsidR="004F7C81" w:rsidRPr="0040466E" w:rsidRDefault="004F7C81" w:rsidP="004F7C81">
      <w:pPr>
        <w:numPr>
          <w:ilvl w:val="0"/>
          <w:numId w:val="3"/>
        </w:numPr>
        <w:ind w:left="2148"/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 xml:space="preserve">X74 (lustrzany), NA co najmniej 0.65, WD min. 1 mm na zakres 200-2100 </w:t>
      </w:r>
      <w:proofErr w:type="spellStart"/>
      <w:r w:rsidRPr="0040466E">
        <w:rPr>
          <w:rFonts w:asciiTheme="majorHAnsi" w:hAnsiTheme="majorHAnsi" w:cstheme="majorHAnsi"/>
          <w:lang w:val="pl-PL"/>
        </w:rPr>
        <w:t>nm</w:t>
      </w:r>
      <w:proofErr w:type="spellEnd"/>
    </w:p>
    <w:p w14:paraId="41B9011C" w14:textId="77777777" w:rsidR="004F7C81" w:rsidRPr="0040466E" w:rsidRDefault="004F7C81" w:rsidP="004F7C81">
      <w:pPr>
        <w:numPr>
          <w:ilvl w:val="0"/>
          <w:numId w:val="3"/>
        </w:numPr>
        <w:ind w:left="2148"/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>X20, NA co najmniej 0.40, WD min. 12 mm na zakres VIS</w:t>
      </w:r>
    </w:p>
    <w:p w14:paraId="716C5A52" w14:textId="77777777" w:rsidR="004F7C81" w:rsidRPr="0040466E" w:rsidRDefault="004F7C81" w:rsidP="004F7C81">
      <w:pPr>
        <w:numPr>
          <w:ilvl w:val="0"/>
          <w:numId w:val="3"/>
        </w:numPr>
        <w:ind w:left="2148"/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>X50, NA co najmniej 0.50, WD min. 10 mm na zakres VIS</w:t>
      </w:r>
    </w:p>
    <w:p w14:paraId="64D2031C" w14:textId="77777777" w:rsidR="004F7C81" w:rsidRPr="0040466E" w:rsidRDefault="004F7C81" w:rsidP="004F7C81">
      <w:pPr>
        <w:numPr>
          <w:ilvl w:val="0"/>
          <w:numId w:val="4"/>
        </w:numPr>
        <w:ind w:left="1440"/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>automatycznie sterowany stolik XY o zakresie ruchów (XY) min. 75 mm x 50 mm z minimalnym krokiem nie gorszym niż 10 </w:t>
      </w:r>
      <w:proofErr w:type="spellStart"/>
      <w:r w:rsidRPr="0040466E">
        <w:rPr>
          <w:rFonts w:asciiTheme="majorHAnsi" w:hAnsiTheme="majorHAnsi" w:cstheme="majorHAnsi"/>
          <w:lang w:val="pl-PL"/>
        </w:rPr>
        <w:t>nm</w:t>
      </w:r>
      <w:proofErr w:type="spellEnd"/>
      <w:r w:rsidRPr="0040466E">
        <w:rPr>
          <w:rFonts w:asciiTheme="majorHAnsi" w:hAnsiTheme="majorHAnsi" w:cstheme="majorHAnsi"/>
          <w:lang w:val="pl-PL"/>
        </w:rPr>
        <w:t>,</w:t>
      </w:r>
    </w:p>
    <w:p w14:paraId="67CE24CF" w14:textId="77777777" w:rsidR="004F7C81" w:rsidRPr="0040466E" w:rsidRDefault="004F7C81" w:rsidP="004F7C81">
      <w:pPr>
        <w:numPr>
          <w:ilvl w:val="0"/>
          <w:numId w:val="4"/>
        </w:numPr>
        <w:ind w:left="1440"/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>zmotoryzowany przesuw osi Z w zakresie min. 50 mm z minimalnym krokiem nie gorszym niż 10 nm.</w:t>
      </w:r>
    </w:p>
    <w:p w14:paraId="6A66F8A8" w14:textId="77777777" w:rsidR="004F7C81" w:rsidRPr="0040466E" w:rsidRDefault="004F7C81" w:rsidP="004F7C81">
      <w:pPr>
        <w:numPr>
          <w:ilvl w:val="0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 xml:space="preserve">Spektrometr </w:t>
      </w:r>
      <w:proofErr w:type="spellStart"/>
      <w:r w:rsidRPr="0040466E">
        <w:rPr>
          <w:rFonts w:asciiTheme="majorHAnsi" w:hAnsiTheme="majorHAnsi" w:cstheme="majorHAnsi"/>
          <w:lang w:val="pl-PL"/>
        </w:rPr>
        <w:t>ramanowski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 wyposażony w następujące siatki (min. 2 lub więcej siatek zamontowanych równocześnie w spektrometrze z łatwą możliwością ich wymiany):</w:t>
      </w:r>
    </w:p>
    <w:p w14:paraId="0B5E2E9C" w14:textId="77777777" w:rsidR="004F7C81" w:rsidRPr="0040466E" w:rsidRDefault="004F7C81" w:rsidP="004F7C81">
      <w:pPr>
        <w:numPr>
          <w:ilvl w:val="1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 xml:space="preserve">600 gr/mm optymalizowana na 500 </w:t>
      </w:r>
      <w:proofErr w:type="spellStart"/>
      <w:r w:rsidRPr="0040466E">
        <w:rPr>
          <w:rFonts w:asciiTheme="majorHAnsi" w:hAnsiTheme="majorHAnsi" w:cstheme="majorHAnsi"/>
          <w:lang w:val="pl-PL"/>
        </w:rPr>
        <w:t>nm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 dla zakresu min. 360-1250 </w:t>
      </w:r>
      <w:proofErr w:type="spellStart"/>
      <w:r w:rsidRPr="0040466E">
        <w:rPr>
          <w:rFonts w:asciiTheme="majorHAnsi" w:hAnsiTheme="majorHAnsi" w:cstheme="majorHAnsi"/>
          <w:lang w:val="pl-PL"/>
        </w:rPr>
        <w:t>nm</w:t>
      </w:r>
      <w:proofErr w:type="spellEnd"/>
      <w:r w:rsidRPr="0040466E">
        <w:rPr>
          <w:rFonts w:asciiTheme="majorHAnsi" w:hAnsiTheme="majorHAnsi" w:cstheme="majorHAnsi"/>
          <w:lang w:val="pl-PL"/>
        </w:rPr>
        <w:t>,</w:t>
      </w:r>
    </w:p>
    <w:p w14:paraId="372EC787" w14:textId="77777777" w:rsidR="004F7C81" w:rsidRPr="0040466E" w:rsidRDefault="004F7C81" w:rsidP="004F7C81">
      <w:pPr>
        <w:numPr>
          <w:ilvl w:val="1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 xml:space="preserve">1800 gr/mm optymalizowana na 500 </w:t>
      </w:r>
      <w:proofErr w:type="spellStart"/>
      <w:r w:rsidRPr="0040466E">
        <w:rPr>
          <w:rFonts w:asciiTheme="majorHAnsi" w:hAnsiTheme="majorHAnsi" w:cstheme="majorHAnsi"/>
          <w:lang w:val="pl-PL"/>
        </w:rPr>
        <w:t>nm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 dla zakresu min. 325-900 </w:t>
      </w:r>
      <w:proofErr w:type="spellStart"/>
      <w:r w:rsidRPr="0040466E">
        <w:rPr>
          <w:rFonts w:asciiTheme="majorHAnsi" w:hAnsiTheme="majorHAnsi" w:cstheme="majorHAnsi"/>
          <w:lang w:val="pl-PL"/>
        </w:rPr>
        <w:t>nm</w:t>
      </w:r>
      <w:proofErr w:type="spellEnd"/>
      <w:r w:rsidRPr="0040466E">
        <w:rPr>
          <w:rFonts w:asciiTheme="majorHAnsi" w:hAnsiTheme="majorHAnsi" w:cstheme="majorHAnsi"/>
          <w:lang w:val="pl-PL"/>
        </w:rPr>
        <w:t>,</w:t>
      </w:r>
    </w:p>
    <w:p w14:paraId="18A94A01" w14:textId="77777777" w:rsidR="004F7C81" w:rsidRPr="0040466E" w:rsidRDefault="004F7C81" w:rsidP="004F7C81">
      <w:pPr>
        <w:pStyle w:val="Akapitzlist"/>
        <w:numPr>
          <w:ilvl w:val="0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 xml:space="preserve">Filtry Rayleigha spektrometru muszą umożliwiać wykonywanie badań </w:t>
      </w:r>
      <w:proofErr w:type="spellStart"/>
      <w:r w:rsidRPr="0040466E">
        <w:rPr>
          <w:rFonts w:asciiTheme="majorHAnsi" w:hAnsiTheme="majorHAnsi" w:cstheme="majorHAnsi"/>
          <w:lang w:val="pl-PL"/>
        </w:rPr>
        <w:t>ramanowskich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 od 50 cm</w:t>
      </w:r>
      <w:r w:rsidRPr="0040466E">
        <w:rPr>
          <w:rFonts w:asciiTheme="majorHAnsi" w:hAnsiTheme="majorHAnsi" w:cstheme="majorHAnsi"/>
          <w:vertAlign w:val="superscript"/>
          <w:lang w:val="pl-PL"/>
        </w:rPr>
        <w:t>-1</w:t>
      </w:r>
      <w:r w:rsidRPr="0040466E">
        <w:rPr>
          <w:rFonts w:asciiTheme="majorHAnsi" w:hAnsiTheme="majorHAnsi" w:cstheme="majorHAnsi"/>
          <w:lang w:val="pl-PL"/>
        </w:rPr>
        <w:t xml:space="preserve"> dla długości fali 532 </w:t>
      </w:r>
      <w:proofErr w:type="spellStart"/>
      <w:r w:rsidRPr="0040466E">
        <w:rPr>
          <w:rFonts w:asciiTheme="majorHAnsi" w:hAnsiTheme="majorHAnsi" w:cstheme="majorHAnsi"/>
          <w:lang w:val="pl-PL"/>
        </w:rPr>
        <w:t>nm</w:t>
      </w:r>
      <w:proofErr w:type="spellEnd"/>
      <w:r w:rsidRPr="0040466E">
        <w:rPr>
          <w:rFonts w:asciiTheme="majorHAnsi" w:hAnsiTheme="majorHAnsi" w:cstheme="majorHAnsi"/>
          <w:lang w:val="pl-PL"/>
        </w:rPr>
        <w:t>; 50 cm</w:t>
      </w:r>
      <w:r w:rsidRPr="0040466E">
        <w:rPr>
          <w:rFonts w:asciiTheme="majorHAnsi" w:hAnsiTheme="majorHAnsi" w:cstheme="majorHAnsi"/>
          <w:vertAlign w:val="superscript"/>
          <w:lang w:val="pl-PL"/>
        </w:rPr>
        <w:t>-1</w:t>
      </w:r>
      <w:r w:rsidRPr="0040466E">
        <w:rPr>
          <w:rFonts w:asciiTheme="majorHAnsi" w:hAnsiTheme="majorHAnsi" w:cstheme="majorHAnsi"/>
          <w:lang w:val="pl-PL"/>
        </w:rPr>
        <w:t xml:space="preserve"> dla długości fali 633 </w:t>
      </w:r>
      <w:proofErr w:type="spellStart"/>
      <w:r w:rsidRPr="0040466E">
        <w:rPr>
          <w:rFonts w:asciiTheme="majorHAnsi" w:hAnsiTheme="majorHAnsi" w:cstheme="majorHAnsi"/>
          <w:lang w:val="pl-PL"/>
        </w:rPr>
        <w:t>nm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 oraz 50 cm</w:t>
      </w:r>
      <w:r w:rsidRPr="0040466E">
        <w:rPr>
          <w:rFonts w:asciiTheme="majorHAnsi" w:hAnsiTheme="majorHAnsi" w:cstheme="majorHAnsi"/>
          <w:vertAlign w:val="superscript"/>
          <w:lang w:val="pl-PL"/>
        </w:rPr>
        <w:t>-1</w:t>
      </w:r>
      <w:r w:rsidRPr="0040466E">
        <w:rPr>
          <w:rFonts w:asciiTheme="majorHAnsi" w:hAnsiTheme="majorHAnsi" w:cstheme="majorHAnsi"/>
          <w:lang w:val="pl-PL"/>
        </w:rPr>
        <w:t xml:space="preserve"> dla długości fali 785 nm.</w:t>
      </w:r>
    </w:p>
    <w:p w14:paraId="3188D88A" w14:textId="77777777" w:rsidR="004F7C81" w:rsidRPr="0040466E" w:rsidRDefault="004F7C81" w:rsidP="004F7C81">
      <w:pPr>
        <w:numPr>
          <w:ilvl w:val="0"/>
          <w:numId w:val="1"/>
        </w:numPr>
        <w:jc w:val="both"/>
        <w:rPr>
          <w:rFonts w:asciiTheme="majorHAnsi" w:hAnsiTheme="majorHAnsi" w:cstheme="majorHAnsi"/>
        </w:rPr>
      </w:pPr>
      <w:r w:rsidRPr="0040466E">
        <w:rPr>
          <w:rFonts w:asciiTheme="majorHAnsi" w:hAnsiTheme="majorHAnsi" w:cstheme="majorHAnsi"/>
          <w:lang w:val="pl-PL"/>
        </w:rPr>
        <w:lastRenderedPageBreak/>
        <w:t xml:space="preserve">Spektrometr musi umożliwiać zebranie widma fotoluminescencji w zakresie od 200 do 2100 nm. </w:t>
      </w:r>
      <w:r w:rsidRPr="0040466E">
        <w:rPr>
          <w:rFonts w:asciiTheme="majorHAnsi" w:hAnsiTheme="majorHAnsi" w:cstheme="majorHAnsi"/>
        </w:rPr>
        <w:t>Wymagane jest, aby sprzężenie ze spektrometrem odbywało się za pomocą luster achromatycznych, tak aby obejmowało zakres od DUV do NIR.</w:t>
      </w:r>
    </w:p>
    <w:p w14:paraId="69E7E73E" w14:textId="77777777" w:rsidR="004F7C81" w:rsidRPr="0040466E" w:rsidRDefault="004F7C81" w:rsidP="004F7C81">
      <w:pPr>
        <w:numPr>
          <w:ilvl w:val="0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>Spektrometr musi być w pełni automatyczny, zapewniając między innymi:</w:t>
      </w:r>
    </w:p>
    <w:p w14:paraId="009F2FD0" w14:textId="77777777" w:rsidR="004F7C81" w:rsidRPr="0040466E" w:rsidRDefault="004F7C81" w:rsidP="004F7C81">
      <w:pPr>
        <w:numPr>
          <w:ilvl w:val="0"/>
          <w:numId w:val="5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>automatyczny wybór, automatyczną regulację oraz optymalizację mocy wiązki laserowej padającej na próbkę,</w:t>
      </w:r>
    </w:p>
    <w:p w14:paraId="75F9DC75" w14:textId="77777777" w:rsidR="004F7C81" w:rsidRPr="0040466E" w:rsidRDefault="004F7C81" w:rsidP="004F7C81">
      <w:pPr>
        <w:numPr>
          <w:ilvl w:val="0"/>
          <w:numId w:val="5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>automatyczną regulację parametrów systemu,</w:t>
      </w:r>
    </w:p>
    <w:p w14:paraId="0D8B608E" w14:textId="77777777" w:rsidR="004F7C81" w:rsidRPr="0040466E" w:rsidRDefault="004F7C81" w:rsidP="004F7C81">
      <w:pPr>
        <w:numPr>
          <w:ilvl w:val="0"/>
          <w:numId w:val="5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>automatyczne przełączanie między obrazem w świetle białym, a pomiarem    w świetle lasera,</w:t>
      </w:r>
    </w:p>
    <w:p w14:paraId="3703E3C1" w14:textId="77777777" w:rsidR="004F7C81" w:rsidRPr="0040466E" w:rsidRDefault="004F7C81" w:rsidP="004F7C81">
      <w:pPr>
        <w:numPr>
          <w:ilvl w:val="0"/>
          <w:numId w:val="5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>automatyczny wybór detektorów,</w:t>
      </w:r>
    </w:p>
    <w:p w14:paraId="2B45377C" w14:textId="77777777" w:rsidR="004F7C81" w:rsidRPr="0040466E" w:rsidRDefault="004F7C81" w:rsidP="004F7C81">
      <w:pPr>
        <w:numPr>
          <w:ilvl w:val="0"/>
          <w:numId w:val="5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>automatyczne sterowanie filtrami polaryzacyjnymi,</w:t>
      </w:r>
    </w:p>
    <w:p w14:paraId="196E57C2" w14:textId="77777777" w:rsidR="004F7C81" w:rsidRPr="0040466E" w:rsidRDefault="004F7C81" w:rsidP="004F7C81">
      <w:pPr>
        <w:numPr>
          <w:ilvl w:val="0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 xml:space="preserve">Spektrometr musi być wyposażony w układ co najmniej 9 filtrów szarych (neutralnych), pokrywających zakres widmowy od min. 250 do 2100 </w:t>
      </w:r>
      <w:proofErr w:type="spellStart"/>
      <w:r w:rsidRPr="0040466E">
        <w:rPr>
          <w:rFonts w:asciiTheme="majorHAnsi" w:hAnsiTheme="majorHAnsi" w:cstheme="majorHAnsi"/>
          <w:lang w:val="pl-PL"/>
        </w:rPr>
        <w:t>nm</w:t>
      </w:r>
      <w:proofErr w:type="spellEnd"/>
      <w:r w:rsidRPr="0040466E">
        <w:rPr>
          <w:rFonts w:asciiTheme="majorHAnsi" w:hAnsiTheme="majorHAnsi" w:cstheme="majorHAnsi"/>
          <w:lang w:val="pl-PL"/>
        </w:rPr>
        <w:t>, tłumiących równomiernie, umożliwiający regulację mocy wiązki laserowej na próbce w zakresie min. 0.01% - 100%. Wybór filtrów musi odbywać się za pomocą oprogramowania.</w:t>
      </w:r>
    </w:p>
    <w:p w14:paraId="39295A6F" w14:textId="77777777" w:rsidR="004F7C81" w:rsidRPr="0040466E" w:rsidRDefault="004F7C81" w:rsidP="004F7C81">
      <w:pPr>
        <w:numPr>
          <w:ilvl w:val="0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>System musi umożliwiać wprowadzenie do min. 6 laserów wzbudzających. System przełączania laserów musi być zmechanizowany i sterowany za pomocą oprogramowania. System musi być wyposażony w następujące lasery (chłodzone powietrzem) wzbudzające (2 lasery):</w:t>
      </w:r>
    </w:p>
    <w:p w14:paraId="027F2D91" w14:textId="77777777" w:rsidR="004F7C81" w:rsidRPr="0040466E" w:rsidRDefault="004F7C81" w:rsidP="004F7C81">
      <w:pPr>
        <w:numPr>
          <w:ilvl w:val="0"/>
          <w:numId w:val="6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 xml:space="preserve">laser VIS pracujący na linii 532 </w:t>
      </w:r>
      <w:proofErr w:type="spellStart"/>
      <w:r w:rsidRPr="0040466E">
        <w:rPr>
          <w:rFonts w:asciiTheme="majorHAnsi" w:hAnsiTheme="majorHAnsi" w:cstheme="majorHAnsi"/>
          <w:lang w:val="pl-PL"/>
        </w:rPr>
        <w:t>nm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 o mocy min. 100 </w:t>
      </w:r>
      <w:proofErr w:type="spellStart"/>
      <w:r w:rsidRPr="0040466E">
        <w:rPr>
          <w:rFonts w:asciiTheme="majorHAnsi" w:hAnsiTheme="majorHAnsi" w:cstheme="majorHAnsi"/>
          <w:lang w:val="pl-PL"/>
        </w:rPr>
        <w:t>mW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 wraz z odpowiednimi filtrami oraz systemem wprowadzania wiązki do spektrometru,</w:t>
      </w:r>
    </w:p>
    <w:p w14:paraId="6403D3F6" w14:textId="77777777" w:rsidR="004F7C81" w:rsidRPr="0040466E" w:rsidRDefault="004F7C81" w:rsidP="004F7C81">
      <w:pPr>
        <w:numPr>
          <w:ilvl w:val="0"/>
          <w:numId w:val="6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 xml:space="preserve">wbudowany wewnątrz laser VIS pracujący na linii 633 </w:t>
      </w:r>
      <w:proofErr w:type="spellStart"/>
      <w:r w:rsidRPr="0040466E">
        <w:rPr>
          <w:rFonts w:asciiTheme="majorHAnsi" w:hAnsiTheme="majorHAnsi" w:cstheme="majorHAnsi"/>
          <w:lang w:val="pl-PL"/>
        </w:rPr>
        <w:t>nm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 o mocy min. 17 </w:t>
      </w:r>
      <w:proofErr w:type="spellStart"/>
      <w:r w:rsidRPr="0040466E">
        <w:rPr>
          <w:rFonts w:asciiTheme="majorHAnsi" w:hAnsiTheme="majorHAnsi" w:cstheme="majorHAnsi"/>
          <w:lang w:val="pl-PL"/>
        </w:rPr>
        <w:t>mW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 wraz z odpowiednimi filtrami,</w:t>
      </w:r>
    </w:p>
    <w:p w14:paraId="01E77EBB" w14:textId="77777777" w:rsidR="004F7C81" w:rsidRPr="0040466E" w:rsidRDefault="004F7C81" w:rsidP="004F7C81">
      <w:pPr>
        <w:numPr>
          <w:ilvl w:val="0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 xml:space="preserve">Spektrometr musi zapewniać możliwość obrazowania/mapowania </w:t>
      </w:r>
      <w:proofErr w:type="spellStart"/>
      <w:r w:rsidRPr="0040466E">
        <w:rPr>
          <w:rFonts w:asciiTheme="majorHAnsi" w:hAnsiTheme="majorHAnsi" w:cstheme="majorHAnsi"/>
          <w:lang w:val="pl-PL"/>
        </w:rPr>
        <w:t>ramanowskiego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 wykorzystując metodę:</w:t>
      </w:r>
    </w:p>
    <w:p w14:paraId="28F587CE" w14:textId="77777777" w:rsidR="004F7C81" w:rsidRPr="0040466E" w:rsidRDefault="004F7C81" w:rsidP="004F7C81">
      <w:pPr>
        <w:numPr>
          <w:ilvl w:val="0"/>
          <w:numId w:val="7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 xml:space="preserve">punktową z </w:t>
      </w:r>
      <w:proofErr w:type="spellStart"/>
      <w:r w:rsidRPr="0040466E">
        <w:rPr>
          <w:rFonts w:asciiTheme="majorHAnsi" w:hAnsiTheme="majorHAnsi" w:cstheme="majorHAnsi"/>
          <w:lang w:val="pl-PL"/>
        </w:rPr>
        <w:t>autoogniskowaniem</w:t>
      </w:r>
      <w:proofErr w:type="spellEnd"/>
      <w:r w:rsidRPr="0040466E">
        <w:rPr>
          <w:rFonts w:asciiTheme="majorHAnsi" w:hAnsiTheme="majorHAnsi" w:cstheme="majorHAnsi"/>
          <w:lang w:val="pl-PL"/>
        </w:rPr>
        <w:t>,</w:t>
      </w:r>
    </w:p>
    <w:p w14:paraId="6E67A255" w14:textId="77777777" w:rsidR="004F7C81" w:rsidRPr="0040466E" w:rsidRDefault="004F7C81" w:rsidP="004F7C81">
      <w:pPr>
        <w:numPr>
          <w:ilvl w:val="0"/>
          <w:numId w:val="7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 xml:space="preserve">szybkie obrazowanie z synchronicznym przesuwem stolika i/lub ogniskowaniem liniowym i zapewniając analizę zawartości/dystrybucji składników z prędkością nie mniejszą niż 1400 </w:t>
      </w:r>
      <w:proofErr w:type="spellStart"/>
      <w:r w:rsidRPr="0040466E">
        <w:rPr>
          <w:rFonts w:asciiTheme="majorHAnsi" w:hAnsiTheme="majorHAnsi" w:cstheme="majorHAnsi"/>
          <w:lang w:val="pl-PL"/>
        </w:rPr>
        <w:t>spektr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 na sekundę</w:t>
      </w:r>
    </w:p>
    <w:p w14:paraId="18CB8613" w14:textId="77777777" w:rsidR="004F7C81" w:rsidRPr="0040466E" w:rsidRDefault="004F7C81" w:rsidP="004F7C81">
      <w:pPr>
        <w:pStyle w:val="Akapitzlist"/>
        <w:numPr>
          <w:ilvl w:val="0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 xml:space="preserve">Spektrometr musi być wyposażony w kompletny zestaw składający się z płytki </w:t>
      </w:r>
      <w:proofErr w:type="spellStart"/>
      <w:r w:rsidRPr="0040466E">
        <w:rPr>
          <w:rFonts w:asciiTheme="majorHAnsi" w:hAnsiTheme="majorHAnsi" w:cstheme="majorHAnsi"/>
          <w:lang w:val="pl-PL"/>
        </w:rPr>
        <w:t>półfalowej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 oraz analizatora dla zakresu 400-700 </w:t>
      </w:r>
      <w:proofErr w:type="spellStart"/>
      <w:r w:rsidRPr="0040466E">
        <w:rPr>
          <w:rFonts w:asciiTheme="majorHAnsi" w:hAnsiTheme="majorHAnsi" w:cstheme="majorHAnsi"/>
          <w:lang w:val="pl-PL"/>
        </w:rPr>
        <w:t>nm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, a także potrzebnych uchwytów. Ma on umożliwiać polaryzację światła laserowego oraz analizę sygnału </w:t>
      </w:r>
      <w:proofErr w:type="spellStart"/>
      <w:r w:rsidRPr="0040466E">
        <w:rPr>
          <w:rFonts w:asciiTheme="majorHAnsi" w:hAnsiTheme="majorHAnsi" w:cstheme="majorHAnsi"/>
          <w:lang w:val="pl-PL"/>
        </w:rPr>
        <w:t>Ramanowskiego</w:t>
      </w:r>
      <w:proofErr w:type="spellEnd"/>
      <w:r w:rsidRPr="0040466E">
        <w:rPr>
          <w:rFonts w:asciiTheme="majorHAnsi" w:hAnsiTheme="majorHAnsi" w:cstheme="majorHAnsi"/>
          <w:lang w:val="pl-PL"/>
        </w:rPr>
        <w:t>.</w:t>
      </w:r>
    </w:p>
    <w:p w14:paraId="52E34FA8" w14:textId="77777777" w:rsidR="004F7C81" w:rsidRPr="0040466E" w:rsidRDefault="004F7C81" w:rsidP="004F7C81">
      <w:pPr>
        <w:pStyle w:val="Akapitzlist"/>
        <w:numPr>
          <w:ilvl w:val="0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 xml:space="preserve">Kompletny system komputerowy (jednostka sterująca) wraz z oprogramowaniem do sterowania spektrometrem </w:t>
      </w:r>
      <w:proofErr w:type="spellStart"/>
      <w:r w:rsidRPr="0040466E">
        <w:rPr>
          <w:rFonts w:asciiTheme="majorHAnsi" w:hAnsiTheme="majorHAnsi" w:cstheme="majorHAnsi"/>
          <w:lang w:val="pl-PL"/>
        </w:rPr>
        <w:t>ramanowskim</w:t>
      </w:r>
      <w:proofErr w:type="spellEnd"/>
      <w:r w:rsidRPr="0040466E">
        <w:rPr>
          <w:rFonts w:asciiTheme="majorHAnsi" w:hAnsiTheme="majorHAnsi" w:cstheme="majorHAnsi"/>
          <w:lang w:val="pl-PL"/>
        </w:rPr>
        <w:t>, do akwizycji i przetwarzania danych, wyposażony w monitor:</w:t>
      </w:r>
    </w:p>
    <w:p w14:paraId="7573C82E" w14:textId="77777777" w:rsidR="004F7C81" w:rsidRPr="0040466E" w:rsidRDefault="004F7C81" w:rsidP="004F7C81">
      <w:pPr>
        <w:pStyle w:val="Akapitzlist"/>
        <w:numPr>
          <w:ilvl w:val="1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>Minimalne parametry jednostki sterującej: typ wolnostojący (niewbudowany w spektrometr), 16 GB pamięci RAM, 200 GB pojemności dysku twardego SSD, system operacyjny Windows 11, procesor 12-rdzeniowy</w:t>
      </w:r>
    </w:p>
    <w:p w14:paraId="75D378FB" w14:textId="77777777" w:rsidR="004F7C81" w:rsidRPr="0040466E" w:rsidRDefault="004F7C81" w:rsidP="004F7C81">
      <w:pPr>
        <w:pStyle w:val="Akapitzlist"/>
        <w:numPr>
          <w:ilvl w:val="1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 xml:space="preserve">Minimalne parametry monitora: obszar aktywny 27", rozdzielczość podstawowa 1920 x 1080 </w:t>
      </w:r>
      <w:proofErr w:type="spellStart"/>
      <w:r w:rsidRPr="0040466E">
        <w:rPr>
          <w:rFonts w:asciiTheme="majorHAnsi" w:hAnsiTheme="majorHAnsi" w:cstheme="majorHAnsi"/>
          <w:lang w:val="pl-PL"/>
        </w:rPr>
        <w:t>px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, 60 </w:t>
      </w:r>
      <w:proofErr w:type="spellStart"/>
      <w:r w:rsidRPr="0040466E">
        <w:rPr>
          <w:rFonts w:asciiTheme="majorHAnsi" w:hAnsiTheme="majorHAnsi" w:cstheme="majorHAnsi"/>
          <w:lang w:val="pl-PL"/>
        </w:rPr>
        <w:t>Hz</w:t>
      </w:r>
      <w:proofErr w:type="spellEnd"/>
      <w:r w:rsidRPr="0040466E">
        <w:rPr>
          <w:rFonts w:asciiTheme="majorHAnsi" w:hAnsiTheme="majorHAnsi" w:cstheme="majorHAnsi"/>
          <w:lang w:val="pl-PL"/>
        </w:rPr>
        <w:t>, podświetlenie w technologii LED, kontrast statyczny 1 000:1, jasności 250 nitów</w:t>
      </w:r>
    </w:p>
    <w:p w14:paraId="4CD52128" w14:textId="77777777" w:rsidR="004F7C81" w:rsidRPr="0040466E" w:rsidRDefault="004F7C81" w:rsidP="004F7C81">
      <w:pPr>
        <w:numPr>
          <w:ilvl w:val="0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 xml:space="preserve">Wyposażenie pomocnicze: </w:t>
      </w:r>
    </w:p>
    <w:p w14:paraId="2765CBA2" w14:textId="77777777" w:rsidR="004F7C81" w:rsidRPr="0040466E" w:rsidRDefault="004F7C81" w:rsidP="004F7C81">
      <w:pPr>
        <w:numPr>
          <w:ilvl w:val="1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>Próbki referencyjne</w:t>
      </w:r>
    </w:p>
    <w:p w14:paraId="0741C000" w14:textId="77777777" w:rsidR="004F7C81" w:rsidRPr="0040466E" w:rsidRDefault="004F7C81" w:rsidP="004F7C81">
      <w:pPr>
        <w:numPr>
          <w:ilvl w:val="1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>Nieograniczony czasowo komercyjny dostęp do biblioteki min. 12000 widm</w:t>
      </w:r>
    </w:p>
    <w:p w14:paraId="006F71AF" w14:textId="77777777" w:rsidR="004F7C81" w:rsidRPr="0040466E" w:rsidRDefault="004F7C81" w:rsidP="004F7C81">
      <w:pPr>
        <w:numPr>
          <w:ilvl w:val="1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>Dodatkowe przystosowanie mechaniczne spektrometru do instalacji drugiego detektora wraz ze zmotoryzowanym wyjściem</w:t>
      </w:r>
    </w:p>
    <w:p w14:paraId="4E68E418" w14:textId="5FB7F38D" w:rsidR="004F7C81" w:rsidRPr="0040466E" w:rsidRDefault="004F7C81" w:rsidP="004F7C81">
      <w:pPr>
        <w:numPr>
          <w:ilvl w:val="0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lastRenderedPageBreak/>
        <w:t xml:space="preserve">Dwudniowe szkolenie (łącznie 16 godzin) dla maksymalnie 2 osób z obsługi systemu przeprowadzone na systemie i w siedzibie Zamawiającego przez osobę posiadającą uprawnienia </w:t>
      </w:r>
      <w:r w:rsidR="005854C3">
        <w:rPr>
          <w:rFonts w:asciiTheme="majorHAnsi" w:hAnsiTheme="majorHAnsi" w:cstheme="majorHAnsi"/>
          <w:lang w:val="pl-PL"/>
        </w:rPr>
        <w:t xml:space="preserve">od </w:t>
      </w:r>
      <w:r w:rsidRPr="0040466E">
        <w:rPr>
          <w:rFonts w:asciiTheme="majorHAnsi" w:hAnsiTheme="majorHAnsi" w:cstheme="majorHAnsi"/>
          <w:lang w:val="pl-PL"/>
        </w:rPr>
        <w:t>producenta spektrometr</w:t>
      </w:r>
      <w:r w:rsidR="005854C3">
        <w:rPr>
          <w:rFonts w:asciiTheme="majorHAnsi" w:hAnsiTheme="majorHAnsi" w:cstheme="majorHAnsi"/>
          <w:lang w:val="pl-PL"/>
        </w:rPr>
        <w:t>u</w:t>
      </w:r>
      <w:r w:rsidRPr="0040466E">
        <w:rPr>
          <w:rFonts w:asciiTheme="majorHAnsi" w:hAnsiTheme="majorHAnsi" w:cstheme="majorHAnsi"/>
          <w:lang w:val="pl-PL"/>
        </w:rPr>
        <w:t>.</w:t>
      </w:r>
    </w:p>
    <w:p w14:paraId="29035C4A" w14:textId="77777777" w:rsidR="004F7C81" w:rsidRPr="0040466E" w:rsidRDefault="004F7C81" w:rsidP="004F7C81">
      <w:pPr>
        <w:pStyle w:val="Akapitzlist"/>
        <w:numPr>
          <w:ilvl w:val="0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 xml:space="preserve">System musi być łatwo rozbudowany o przystawkę do wykonywania pomiarów tzw. </w:t>
      </w:r>
      <w:proofErr w:type="spellStart"/>
      <w:r w:rsidRPr="0040466E">
        <w:rPr>
          <w:rFonts w:asciiTheme="majorHAnsi" w:hAnsiTheme="majorHAnsi" w:cstheme="majorHAnsi"/>
          <w:lang w:val="pl-PL"/>
        </w:rPr>
        <w:t>Ramana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 transmisyjnego.</w:t>
      </w:r>
    </w:p>
    <w:p w14:paraId="00F85396" w14:textId="77777777" w:rsidR="004F7C81" w:rsidRPr="0040466E" w:rsidRDefault="004F7C81" w:rsidP="004F7C81">
      <w:pPr>
        <w:numPr>
          <w:ilvl w:val="0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 xml:space="preserve">System powinien umożliwiać sprzężenie z systemem AFM w celu </w:t>
      </w:r>
      <w:proofErr w:type="spellStart"/>
      <w:r w:rsidRPr="0040466E">
        <w:rPr>
          <w:rFonts w:asciiTheme="majorHAnsi" w:hAnsiTheme="majorHAnsi" w:cstheme="majorHAnsi"/>
          <w:lang w:val="pl-PL"/>
        </w:rPr>
        <w:t>współlokalizowanego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 obrazowania AFM/</w:t>
      </w:r>
      <w:proofErr w:type="spellStart"/>
      <w:r w:rsidRPr="0040466E">
        <w:rPr>
          <w:rFonts w:asciiTheme="majorHAnsi" w:hAnsiTheme="majorHAnsi" w:cstheme="majorHAnsi"/>
          <w:lang w:val="pl-PL"/>
        </w:rPr>
        <w:t>Raman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 oraz wykonywania pomiarów TERS.</w:t>
      </w:r>
    </w:p>
    <w:p w14:paraId="51AB46A8" w14:textId="77777777" w:rsidR="004F7C81" w:rsidRPr="0040466E" w:rsidRDefault="004F7C81" w:rsidP="004F7C81">
      <w:pPr>
        <w:numPr>
          <w:ilvl w:val="0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>System powinien być przygotowany do rozbudowy o szybki detektor PMT do detekcji czasu życia fluorescencji.</w:t>
      </w:r>
    </w:p>
    <w:p w14:paraId="32C27878" w14:textId="77777777" w:rsidR="004F7C81" w:rsidRPr="0040466E" w:rsidRDefault="004F7C81" w:rsidP="004F7C81">
      <w:pPr>
        <w:numPr>
          <w:ilvl w:val="0"/>
          <w:numId w:val="1"/>
        </w:numPr>
        <w:jc w:val="both"/>
        <w:rPr>
          <w:rFonts w:asciiTheme="majorHAnsi" w:hAnsiTheme="majorHAnsi" w:cstheme="majorHAnsi"/>
          <w:lang w:val="pl-PL"/>
        </w:rPr>
      </w:pPr>
      <w:r w:rsidRPr="0040466E">
        <w:rPr>
          <w:rFonts w:asciiTheme="majorHAnsi" w:hAnsiTheme="majorHAnsi" w:cstheme="majorHAnsi"/>
          <w:lang w:val="pl-PL"/>
        </w:rPr>
        <w:t xml:space="preserve">Powyższy zestaw powinien być dostosowany do zasilania napięciem sieciowym 230 V/50 </w:t>
      </w:r>
      <w:proofErr w:type="spellStart"/>
      <w:r w:rsidRPr="0040466E">
        <w:rPr>
          <w:rFonts w:asciiTheme="majorHAnsi" w:hAnsiTheme="majorHAnsi" w:cstheme="majorHAnsi"/>
          <w:lang w:val="pl-PL"/>
        </w:rPr>
        <w:t>Hz</w:t>
      </w:r>
      <w:proofErr w:type="spellEnd"/>
      <w:r w:rsidRPr="0040466E">
        <w:rPr>
          <w:rFonts w:asciiTheme="majorHAnsi" w:hAnsiTheme="majorHAnsi" w:cstheme="majorHAnsi"/>
          <w:lang w:val="pl-PL"/>
        </w:rPr>
        <w:t xml:space="preserve"> i posiadać</w:t>
      </w:r>
      <w:r w:rsidRPr="0040466E">
        <w:rPr>
          <w:rFonts w:asciiTheme="majorHAnsi" w:hAnsiTheme="majorHAnsi" w:cstheme="majorHAnsi"/>
          <w:bCs/>
          <w:lang w:val="pl-PL"/>
        </w:rPr>
        <w:t xml:space="preserve"> deklarację zgodności CE.</w:t>
      </w:r>
    </w:p>
    <w:p w14:paraId="699465F0" w14:textId="2BBE18BF" w:rsidR="004F7C81" w:rsidRPr="0040466E" w:rsidRDefault="004F7C81" w:rsidP="004F7C81">
      <w:pPr>
        <w:numPr>
          <w:ilvl w:val="0"/>
          <w:numId w:val="1"/>
        </w:numPr>
        <w:jc w:val="both"/>
        <w:rPr>
          <w:rFonts w:asciiTheme="majorHAnsi" w:hAnsiTheme="majorHAnsi" w:cstheme="majorHAnsi"/>
        </w:rPr>
      </w:pPr>
      <w:r w:rsidRPr="0040466E">
        <w:rPr>
          <w:rFonts w:asciiTheme="majorHAnsi" w:hAnsiTheme="majorHAnsi" w:cstheme="majorHAnsi"/>
          <w:lang w:val="pl-PL"/>
        </w:rPr>
        <w:t>Instrukcja w języku polskim lub/i angielskim.</w:t>
      </w:r>
    </w:p>
    <w:p w14:paraId="693A3C9E" w14:textId="7C04C2C0" w:rsidR="00CF7EBC" w:rsidRDefault="00CF7EBC" w:rsidP="0037306C">
      <w:pPr>
        <w:pStyle w:val="Akapitzlist"/>
        <w:numPr>
          <w:ilvl w:val="0"/>
          <w:numId w:val="1"/>
        </w:numPr>
        <w:rPr>
          <w:rFonts w:asciiTheme="majorHAnsi" w:eastAsia="Times New Roman" w:hAnsiTheme="majorHAnsi" w:cstheme="majorHAnsi"/>
          <w:color w:val="212121"/>
        </w:rPr>
      </w:pPr>
      <w:r w:rsidRPr="00CF7EBC">
        <w:rPr>
          <w:rFonts w:asciiTheme="majorHAnsi" w:eastAsia="Times New Roman" w:hAnsiTheme="majorHAnsi" w:cstheme="majorHAnsi"/>
          <w:color w:val="212121"/>
        </w:rPr>
        <w:t>Minimum 12 miesięcy gwarancji na całość systemu</w:t>
      </w:r>
      <w:r>
        <w:rPr>
          <w:rFonts w:asciiTheme="majorHAnsi" w:eastAsia="Times New Roman" w:hAnsiTheme="majorHAnsi" w:cstheme="majorHAnsi"/>
          <w:color w:val="212121"/>
        </w:rPr>
        <w:t>.</w:t>
      </w:r>
    </w:p>
    <w:p w14:paraId="3BDDFD65" w14:textId="446EC9A3" w:rsidR="001B7086" w:rsidRPr="003F6601" w:rsidRDefault="001B7086" w:rsidP="0037306C">
      <w:pPr>
        <w:pStyle w:val="Akapitzlist"/>
        <w:numPr>
          <w:ilvl w:val="0"/>
          <w:numId w:val="1"/>
        </w:numPr>
        <w:rPr>
          <w:rFonts w:asciiTheme="majorHAnsi" w:eastAsia="Times New Roman" w:hAnsiTheme="majorHAnsi" w:cstheme="majorHAnsi"/>
          <w:color w:val="212121"/>
        </w:rPr>
      </w:pPr>
      <w:r w:rsidRPr="003F6601">
        <w:rPr>
          <w:rFonts w:asciiTheme="majorHAnsi" w:eastAsia="Times New Roman" w:hAnsiTheme="majorHAnsi" w:cstheme="majorHAnsi"/>
          <w:color w:val="212121"/>
        </w:rPr>
        <w:t>Naprawa i serwis:</w:t>
      </w:r>
    </w:p>
    <w:p w14:paraId="597E2AB8" w14:textId="0C5E165F" w:rsidR="0056107A" w:rsidRPr="003F6601" w:rsidRDefault="0056107A" w:rsidP="003F6601">
      <w:pPr>
        <w:pStyle w:val="xmsonormal"/>
        <w:ind w:left="708"/>
        <w:rPr>
          <w:rFonts w:asciiTheme="majorHAnsi" w:hAnsiTheme="majorHAnsi" w:cstheme="majorHAnsi"/>
          <w:sz w:val="24"/>
          <w:szCs w:val="24"/>
        </w:rPr>
      </w:pPr>
      <w:r w:rsidRPr="003F6601">
        <w:rPr>
          <w:rFonts w:asciiTheme="majorHAnsi" w:hAnsiTheme="majorHAnsi" w:cstheme="majorHAnsi"/>
          <w:sz w:val="24"/>
          <w:szCs w:val="24"/>
        </w:rPr>
        <w:t>1) Czas reakcji serwisu – do 72  godzin od momentu zgłoszenia awarii;</w:t>
      </w:r>
    </w:p>
    <w:p w14:paraId="5839CD41" w14:textId="50C22827" w:rsidR="0056107A" w:rsidRPr="003F6601" w:rsidRDefault="0056107A" w:rsidP="003F6601">
      <w:pPr>
        <w:pStyle w:val="xmsonormal"/>
        <w:ind w:left="708"/>
        <w:rPr>
          <w:rFonts w:asciiTheme="majorHAnsi" w:hAnsiTheme="majorHAnsi" w:cstheme="majorHAnsi"/>
          <w:sz w:val="24"/>
          <w:szCs w:val="24"/>
        </w:rPr>
      </w:pPr>
      <w:r w:rsidRPr="003F6601">
        <w:rPr>
          <w:rFonts w:asciiTheme="majorHAnsi" w:hAnsiTheme="majorHAnsi" w:cstheme="majorHAnsi"/>
          <w:sz w:val="24"/>
          <w:szCs w:val="24"/>
        </w:rPr>
        <w:t>2) Czas naprawy – do 60 dni od momentu zgłoszenia awarii.</w:t>
      </w:r>
    </w:p>
    <w:p w14:paraId="7D1799ED" w14:textId="77777777" w:rsidR="004F7C81" w:rsidRPr="003F6601" w:rsidRDefault="004F7C81" w:rsidP="003F6601">
      <w:pPr>
        <w:ind w:left="348"/>
        <w:jc w:val="both"/>
        <w:rPr>
          <w:rFonts w:asciiTheme="majorHAnsi" w:hAnsiTheme="majorHAnsi" w:cstheme="majorHAnsi"/>
          <w:lang w:val="pl-PL"/>
        </w:rPr>
      </w:pPr>
    </w:p>
    <w:p w14:paraId="16B005DD" w14:textId="77777777" w:rsidR="00B52D6B" w:rsidRDefault="00B52D6B"/>
    <w:sectPr w:rsidR="00B52D6B" w:rsidSect="00D526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227C3" w14:textId="77777777" w:rsidR="00D52645" w:rsidRDefault="00D52645" w:rsidP="00D52645">
      <w:r>
        <w:separator/>
      </w:r>
    </w:p>
  </w:endnote>
  <w:endnote w:type="continuationSeparator" w:id="0">
    <w:p w14:paraId="51F7C540" w14:textId="77777777" w:rsidR="00D52645" w:rsidRDefault="00D52645" w:rsidP="00D52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06D70" w14:textId="77777777" w:rsidR="00D52645" w:rsidRDefault="00D526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8918F" w14:textId="77777777" w:rsidR="00D52645" w:rsidRDefault="00D526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C687C" w14:textId="77777777" w:rsidR="00D52645" w:rsidRDefault="00D526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4420F" w14:textId="77777777" w:rsidR="00D52645" w:rsidRDefault="00D52645" w:rsidP="00D52645">
      <w:r>
        <w:separator/>
      </w:r>
    </w:p>
  </w:footnote>
  <w:footnote w:type="continuationSeparator" w:id="0">
    <w:p w14:paraId="04B776FF" w14:textId="77777777" w:rsidR="00D52645" w:rsidRDefault="00D52645" w:rsidP="00D526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4FD0D" w14:textId="77777777" w:rsidR="00D52645" w:rsidRDefault="00D526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21C1" w14:textId="77777777" w:rsidR="00D52645" w:rsidRDefault="00D526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3B066" w14:textId="77777777" w:rsidR="00D52645" w:rsidRPr="00B029D2" w:rsidRDefault="00D52645" w:rsidP="00D52645">
    <w:pPr>
      <w:pStyle w:val="Nagwek"/>
      <w:jc w:val="center"/>
      <w:rPr>
        <w:rFonts w:ascii="Arial" w:hAnsi="Arial" w:cs="Arial"/>
        <w:i/>
        <w:sz w:val="18"/>
        <w:szCs w:val="18"/>
      </w:rPr>
    </w:pPr>
    <w:r w:rsidRPr="00B029D2">
      <w:rPr>
        <w:rFonts w:ascii="Arial" w:hAnsi="Arial" w:cs="Arial"/>
        <w:i/>
        <w:sz w:val="18"/>
        <w:szCs w:val="18"/>
      </w:rPr>
      <w:t>ZP3/</w:t>
    </w:r>
    <w:r>
      <w:rPr>
        <w:rFonts w:ascii="Arial" w:hAnsi="Arial" w:cs="Arial"/>
        <w:i/>
        <w:sz w:val="18"/>
        <w:szCs w:val="18"/>
      </w:rPr>
      <w:t>7094</w:t>
    </w:r>
    <w:r w:rsidRPr="00B029D2">
      <w:rPr>
        <w:rFonts w:ascii="Arial" w:hAnsi="Arial" w:cs="Arial"/>
        <w:i/>
        <w:sz w:val="18"/>
        <w:szCs w:val="18"/>
      </w:rPr>
      <w:t>/2</w:t>
    </w:r>
    <w:r>
      <w:rPr>
        <w:rFonts w:ascii="Arial" w:hAnsi="Arial" w:cs="Arial"/>
        <w:i/>
        <w:sz w:val="18"/>
        <w:szCs w:val="18"/>
      </w:rPr>
      <w:t>6</w:t>
    </w:r>
  </w:p>
  <w:p w14:paraId="0951FF58" w14:textId="4F1A6C1C" w:rsidR="00D52645" w:rsidRDefault="00D52645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7A91A97" wp14:editId="6D6DDB62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07424D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52F05"/>
    <w:multiLevelType w:val="hybridMultilevel"/>
    <w:tmpl w:val="3FFC3392"/>
    <w:lvl w:ilvl="0" w:tplc="ED36C43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15B461F4"/>
    <w:multiLevelType w:val="hybridMultilevel"/>
    <w:tmpl w:val="8372233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D1958CF"/>
    <w:multiLevelType w:val="hybridMultilevel"/>
    <w:tmpl w:val="A0D4705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8740C21"/>
    <w:multiLevelType w:val="hybridMultilevel"/>
    <w:tmpl w:val="0FD60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4B48F6"/>
    <w:multiLevelType w:val="hybridMultilevel"/>
    <w:tmpl w:val="762E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B8D2006"/>
    <w:multiLevelType w:val="hybridMultilevel"/>
    <w:tmpl w:val="3F8E79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6D3EBB"/>
    <w:multiLevelType w:val="hybridMultilevel"/>
    <w:tmpl w:val="F48A07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0BD5B40"/>
    <w:multiLevelType w:val="hybridMultilevel"/>
    <w:tmpl w:val="EC8425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C81"/>
    <w:rsid w:val="001B7086"/>
    <w:rsid w:val="003F6601"/>
    <w:rsid w:val="0040466E"/>
    <w:rsid w:val="004F7C81"/>
    <w:rsid w:val="0056107A"/>
    <w:rsid w:val="005854C3"/>
    <w:rsid w:val="008432A9"/>
    <w:rsid w:val="00B52D6B"/>
    <w:rsid w:val="00CF7EBC"/>
    <w:rsid w:val="00D52645"/>
    <w:rsid w:val="00E73B2B"/>
    <w:rsid w:val="00ED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ABB0AB"/>
  <w15:chartTrackingRefBased/>
  <w15:docId w15:val="{5A8BE4BB-204C-4256-A44D-78C62F175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7C81"/>
    <w:pPr>
      <w:spacing w:after="0" w:line="240" w:lineRule="auto"/>
    </w:pPr>
    <w:rPr>
      <w:rFonts w:eastAsiaTheme="minorEastAsia"/>
      <w:sz w:val="24"/>
      <w:szCs w:val="24"/>
      <w:lang w:val="cs-CZ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7C81"/>
    <w:pPr>
      <w:ind w:left="720"/>
      <w:contextualSpacing/>
    </w:pPr>
  </w:style>
  <w:style w:type="paragraph" w:customStyle="1" w:styleId="xmsonormal">
    <w:name w:val="x_msonormal"/>
    <w:basedOn w:val="Normalny"/>
    <w:rsid w:val="0056107A"/>
    <w:rPr>
      <w:rFonts w:ascii="Calibri" w:eastAsiaTheme="minorHAnsi" w:hAnsi="Calibri" w:cs="Calibri"/>
      <w:sz w:val="22"/>
      <w:szCs w:val="22"/>
      <w:lang w:val="pl-PL"/>
    </w:rPr>
  </w:style>
  <w:style w:type="paragraph" w:styleId="Nagwek">
    <w:name w:val="header"/>
    <w:basedOn w:val="Normalny"/>
    <w:link w:val="NagwekZnak"/>
    <w:unhideWhenUsed/>
    <w:rsid w:val="00D526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52645"/>
    <w:rPr>
      <w:rFonts w:eastAsiaTheme="minorEastAsia"/>
      <w:sz w:val="24"/>
      <w:szCs w:val="24"/>
      <w:lang w:val="cs-CZ" w:eastAsia="pl-PL"/>
    </w:rPr>
  </w:style>
  <w:style w:type="paragraph" w:styleId="Stopka">
    <w:name w:val="footer"/>
    <w:basedOn w:val="Normalny"/>
    <w:link w:val="StopkaZnak"/>
    <w:uiPriority w:val="99"/>
    <w:unhideWhenUsed/>
    <w:rsid w:val="00D526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2645"/>
    <w:rPr>
      <w:rFonts w:eastAsiaTheme="minorEastAsia"/>
      <w:sz w:val="24"/>
      <w:szCs w:val="24"/>
      <w:lang w:val="cs-CZ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255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884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Graczykowski</dc:creator>
  <cp:keywords/>
  <dc:description/>
  <cp:lastModifiedBy>Dział Zamówień Publicznych</cp:lastModifiedBy>
  <cp:revision>5</cp:revision>
  <dcterms:created xsi:type="dcterms:W3CDTF">2026-01-19T09:10:00Z</dcterms:created>
  <dcterms:modified xsi:type="dcterms:W3CDTF">2026-01-19T09:24:00Z</dcterms:modified>
</cp:coreProperties>
</file>