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E88D7A" w14:textId="77777777" w:rsidR="00733EB1" w:rsidRPr="00733EB1" w:rsidRDefault="00733EB1" w:rsidP="00733EB1">
      <w:pPr>
        <w:tabs>
          <w:tab w:val="left" w:pos="4080"/>
        </w:tabs>
        <w:spacing w:before="120" w:after="0" w:line="240" w:lineRule="auto"/>
        <w:jc w:val="right"/>
        <w:rPr>
          <w:rFonts w:asciiTheme="minorHAnsi" w:eastAsia="Andale Sans UI" w:hAnsiTheme="minorHAnsi" w:cstheme="minorHAnsi"/>
          <w:b/>
          <w:bCs/>
          <w:kern w:val="2"/>
          <w:sz w:val="24"/>
          <w:szCs w:val="24"/>
          <w:lang w:eastAsia="fa-IR" w:bidi="fa-IR"/>
        </w:rPr>
      </w:pPr>
      <w:bookmarkStart w:id="0" w:name="_Hlk206519152"/>
      <w:r w:rsidRPr="00733EB1">
        <w:rPr>
          <w:rFonts w:asciiTheme="minorHAnsi" w:eastAsia="Andale Sans UI" w:hAnsiTheme="minorHAnsi" w:cstheme="minorHAnsi"/>
          <w:b/>
          <w:bCs/>
          <w:kern w:val="2"/>
          <w:sz w:val="24"/>
          <w:szCs w:val="24"/>
          <w:lang w:eastAsia="fa-IR" w:bidi="fa-IR"/>
        </w:rPr>
        <w:t xml:space="preserve">Załącznik nr 2 do SWZ / załącznik </w:t>
      </w:r>
      <w:r w:rsidRPr="00733EB1">
        <w:rPr>
          <w:rFonts w:asciiTheme="minorHAnsi" w:eastAsia="Andale Sans UI" w:hAnsiTheme="minorHAnsi" w:cstheme="minorHAnsi"/>
          <w:b/>
          <w:bCs/>
          <w:kern w:val="2"/>
          <w:sz w:val="24"/>
          <w:szCs w:val="24"/>
          <w:u w:val="single"/>
          <w:lang w:eastAsia="fa-IR" w:bidi="fa-IR"/>
        </w:rPr>
        <w:t>nr 2 do umowy</w:t>
      </w:r>
    </w:p>
    <w:p w14:paraId="6750A48C" w14:textId="77777777" w:rsidR="00733EB1" w:rsidRDefault="00733EB1" w:rsidP="00733EB1">
      <w:pPr>
        <w:tabs>
          <w:tab w:val="left" w:pos="4080"/>
        </w:tabs>
        <w:spacing w:before="120" w:after="0" w:line="240" w:lineRule="auto"/>
        <w:jc w:val="right"/>
        <w:rPr>
          <w:rFonts w:asciiTheme="minorHAnsi" w:eastAsia="Andale Sans UI" w:hAnsiTheme="minorHAnsi" w:cstheme="minorHAnsi"/>
          <w:b/>
          <w:bCs/>
          <w:kern w:val="2"/>
          <w:sz w:val="24"/>
          <w:szCs w:val="24"/>
          <w:lang w:eastAsia="fa-IR" w:bidi="fa-IR"/>
        </w:rPr>
      </w:pPr>
    </w:p>
    <w:p w14:paraId="0315730F" w14:textId="7969B4F9" w:rsidR="00873F41" w:rsidRPr="00873F41" w:rsidRDefault="00873F41" w:rsidP="00873F41">
      <w:pPr>
        <w:tabs>
          <w:tab w:val="left" w:pos="4080"/>
        </w:tabs>
        <w:spacing w:before="120" w:after="0" w:line="240" w:lineRule="auto"/>
        <w:jc w:val="both"/>
        <w:rPr>
          <w:rFonts w:asciiTheme="minorHAnsi" w:eastAsia="Andale Sans UI" w:hAnsiTheme="minorHAnsi" w:cstheme="minorHAnsi"/>
          <w:b/>
          <w:bCs/>
          <w:kern w:val="2"/>
          <w:sz w:val="24"/>
          <w:szCs w:val="24"/>
          <w:lang w:eastAsia="fa-IR" w:bidi="fa-IR"/>
        </w:rPr>
      </w:pPr>
      <w:r w:rsidRPr="00873F41">
        <w:rPr>
          <w:rFonts w:asciiTheme="minorHAnsi" w:eastAsia="Andale Sans UI" w:hAnsiTheme="minorHAnsi" w:cstheme="minorHAnsi"/>
          <w:b/>
          <w:bCs/>
          <w:kern w:val="2"/>
          <w:sz w:val="24"/>
          <w:szCs w:val="24"/>
          <w:lang w:eastAsia="fa-IR" w:bidi="fa-IR"/>
        </w:rPr>
        <w:t>Projekt „</w:t>
      </w:r>
      <w:bookmarkStart w:id="1" w:name="_Hlk206519339"/>
      <w:r w:rsidRPr="00873F41">
        <w:rPr>
          <w:rFonts w:asciiTheme="minorHAnsi" w:eastAsia="Andale Sans UI" w:hAnsiTheme="minorHAnsi" w:cstheme="minorHAnsi"/>
          <w:b/>
          <w:bCs/>
          <w:kern w:val="2"/>
          <w:sz w:val="24"/>
          <w:szCs w:val="24"/>
          <w:lang w:eastAsia="fa-IR" w:bidi="fa-IR"/>
        </w:rPr>
        <w:t>Wsparcie procesów transformacji cyfrowej w Szpitalu Wojewódzkim w Poznaniu</w:t>
      </w:r>
      <w:bookmarkEnd w:id="1"/>
      <w:r w:rsidRPr="00873F41">
        <w:rPr>
          <w:rFonts w:asciiTheme="minorHAnsi" w:eastAsia="Andale Sans UI" w:hAnsiTheme="minorHAnsi" w:cstheme="minorHAnsi"/>
          <w:b/>
          <w:bCs/>
          <w:kern w:val="2"/>
          <w:sz w:val="24"/>
          <w:szCs w:val="24"/>
          <w:lang w:eastAsia="fa-IR" w:bidi="fa-IR"/>
        </w:rPr>
        <w:t>”</w:t>
      </w:r>
    </w:p>
    <w:bookmarkEnd w:id="0"/>
    <w:p w14:paraId="68EBC3D0" w14:textId="247EA16E" w:rsidR="00873F41" w:rsidRPr="00873F41" w:rsidRDefault="00873F41" w:rsidP="00873F41">
      <w:pPr>
        <w:tabs>
          <w:tab w:val="left" w:pos="4080"/>
        </w:tabs>
        <w:spacing w:before="120" w:after="0" w:line="240" w:lineRule="auto"/>
        <w:jc w:val="both"/>
        <w:rPr>
          <w:rFonts w:asciiTheme="minorHAnsi" w:eastAsia="Andale Sans UI" w:hAnsiTheme="minorHAnsi" w:cstheme="minorHAnsi"/>
          <w:b/>
          <w:bCs/>
          <w:kern w:val="2"/>
          <w:sz w:val="20"/>
          <w:szCs w:val="20"/>
          <w:lang w:eastAsia="fa-IR" w:bidi="fa-IR"/>
        </w:rPr>
      </w:pPr>
      <w:r w:rsidRPr="00873F41">
        <w:rPr>
          <w:rFonts w:asciiTheme="minorHAnsi" w:eastAsia="Andale Sans UI" w:hAnsiTheme="minorHAnsi" w:cstheme="minorHAnsi"/>
          <w:b/>
          <w:bCs/>
          <w:kern w:val="2"/>
          <w:sz w:val="20"/>
          <w:szCs w:val="20"/>
          <w:lang w:eastAsia="fa-IR" w:bidi="fa-IR"/>
        </w:rPr>
        <w:t xml:space="preserve">Postępowanie </w:t>
      </w:r>
      <w:r w:rsidR="000372E7">
        <w:rPr>
          <w:rFonts w:asciiTheme="minorHAnsi" w:eastAsia="Andale Sans UI" w:hAnsiTheme="minorHAnsi" w:cstheme="minorHAnsi"/>
          <w:b/>
          <w:bCs/>
          <w:kern w:val="2"/>
          <w:sz w:val="20"/>
          <w:szCs w:val="20"/>
          <w:lang w:eastAsia="fa-IR" w:bidi="fa-IR"/>
        </w:rPr>
        <w:t>3</w:t>
      </w:r>
      <w:r w:rsidRPr="00873F41">
        <w:rPr>
          <w:rFonts w:asciiTheme="minorHAnsi" w:eastAsia="Andale Sans UI" w:hAnsiTheme="minorHAnsi" w:cstheme="minorHAnsi"/>
          <w:b/>
          <w:bCs/>
          <w:kern w:val="2"/>
          <w:sz w:val="20"/>
          <w:szCs w:val="20"/>
          <w:lang w:eastAsia="fa-IR" w:bidi="fa-IR"/>
        </w:rPr>
        <w:t>: Zakup narzędzi cyberochrony</w:t>
      </w:r>
    </w:p>
    <w:p w14:paraId="37C3F9B4" w14:textId="137D1EF9" w:rsidR="00873F41" w:rsidRPr="00873F41" w:rsidRDefault="00873F41" w:rsidP="00873F41">
      <w:pPr>
        <w:tabs>
          <w:tab w:val="left" w:pos="4080"/>
        </w:tabs>
        <w:spacing w:before="120" w:after="0" w:line="240" w:lineRule="auto"/>
        <w:jc w:val="both"/>
        <w:rPr>
          <w:rFonts w:asciiTheme="minorHAnsi" w:eastAsia="Andale Sans UI" w:hAnsiTheme="minorHAnsi" w:cstheme="minorHAnsi"/>
          <w:b/>
          <w:bCs/>
          <w:kern w:val="2"/>
          <w:sz w:val="20"/>
          <w:szCs w:val="20"/>
          <w:lang w:eastAsia="fa-IR" w:bidi="fa-IR"/>
        </w:rPr>
      </w:pPr>
      <w:r w:rsidRPr="00873F41">
        <w:rPr>
          <w:rFonts w:asciiTheme="minorHAnsi" w:eastAsia="Andale Sans UI" w:hAnsiTheme="minorHAnsi" w:cstheme="minorHAnsi"/>
          <w:b/>
          <w:bCs/>
          <w:kern w:val="2"/>
          <w:sz w:val="20"/>
          <w:szCs w:val="20"/>
          <w:lang w:eastAsia="fa-IR" w:bidi="fa-IR"/>
        </w:rPr>
        <w:t xml:space="preserve">Dostawa z wdrożeniem produkcyjnym </w:t>
      </w:r>
      <w:r w:rsidR="00F61A7B">
        <w:rPr>
          <w:rFonts w:asciiTheme="minorHAnsi" w:eastAsia="Andale Sans UI" w:hAnsiTheme="minorHAnsi" w:cstheme="minorHAnsi"/>
          <w:b/>
          <w:bCs/>
          <w:kern w:val="2"/>
          <w:sz w:val="20"/>
          <w:szCs w:val="20"/>
          <w:lang w:eastAsia="fa-IR" w:bidi="fa-IR"/>
        </w:rPr>
        <w:t>systemu EDR</w:t>
      </w:r>
    </w:p>
    <w:p w14:paraId="71F20EDD" w14:textId="374854FC" w:rsidR="001D50AA" w:rsidRDefault="001D50AA" w:rsidP="001D50AA">
      <w:pPr>
        <w:spacing w:before="120" w:after="0"/>
        <w:rPr>
          <w:rFonts w:asciiTheme="minorHAnsi" w:hAnsiTheme="minorHAnsi" w:cstheme="minorHAnsi"/>
          <w:b/>
          <w:bCs/>
          <w:sz w:val="20"/>
          <w:szCs w:val="20"/>
        </w:rPr>
      </w:pPr>
      <w:r>
        <w:rPr>
          <w:rFonts w:asciiTheme="minorHAnsi" w:hAnsiTheme="minorHAnsi" w:cstheme="minorHAnsi"/>
          <w:b/>
          <w:bCs/>
          <w:sz w:val="20"/>
          <w:szCs w:val="20"/>
        </w:rPr>
        <w:t xml:space="preserve">Minimalne wymagania dla </w:t>
      </w:r>
      <w:r w:rsidR="00F61A7B">
        <w:rPr>
          <w:rFonts w:asciiTheme="minorHAnsi" w:hAnsiTheme="minorHAnsi" w:cstheme="minorHAnsi"/>
          <w:b/>
          <w:bCs/>
          <w:sz w:val="20"/>
          <w:szCs w:val="20"/>
        </w:rPr>
        <w:t>narzędzia cyberochrony - systemu EDR</w:t>
      </w:r>
    </w:p>
    <w:p w14:paraId="6DE28745" w14:textId="5E9025A1" w:rsidR="0003754C" w:rsidRDefault="00F61A7B">
      <w:pPr>
        <w:pStyle w:val="Akapitzlist"/>
        <w:numPr>
          <w:ilvl w:val="0"/>
          <w:numId w:val="2"/>
        </w:numPr>
        <w:spacing w:before="120" w:after="120"/>
        <w:ind w:left="426" w:hanging="294"/>
        <w:rPr>
          <w:rFonts w:asciiTheme="minorHAnsi" w:hAnsiTheme="minorHAnsi" w:cstheme="minorHAnsi"/>
          <w:b/>
          <w:bCs/>
          <w:sz w:val="20"/>
          <w:szCs w:val="20"/>
        </w:rPr>
      </w:pPr>
      <w:r>
        <w:rPr>
          <w:rFonts w:asciiTheme="minorHAnsi" w:hAnsiTheme="minorHAnsi" w:cstheme="minorHAnsi"/>
          <w:b/>
          <w:bCs/>
          <w:sz w:val="20"/>
          <w:szCs w:val="20"/>
        </w:rPr>
        <w:t>Zakres wymagań</w:t>
      </w:r>
      <w:r w:rsidR="0003754C">
        <w:rPr>
          <w:rFonts w:asciiTheme="minorHAnsi" w:hAnsiTheme="minorHAnsi" w:cstheme="minorHAnsi"/>
          <w:b/>
          <w:bCs/>
          <w:sz w:val="20"/>
          <w:szCs w:val="20"/>
        </w:rPr>
        <w:t>:</w:t>
      </w:r>
    </w:p>
    <w:tbl>
      <w:tblPr>
        <w:tblStyle w:val="Tabela-Siatka"/>
        <w:tblW w:w="8930" w:type="dxa"/>
        <w:tblInd w:w="137" w:type="dxa"/>
        <w:tblLook w:val="04A0" w:firstRow="1" w:lastRow="0" w:firstColumn="1" w:lastColumn="0" w:noHBand="0" w:noVBand="1"/>
      </w:tblPr>
      <w:tblGrid>
        <w:gridCol w:w="567"/>
        <w:gridCol w:w="7088"/>
        <w:gridCol w:w="1275"/>
      </w:tblGrid>
      <w:tr w:rsidR="0003754C" w:rsidRPr="007B544D" w14:paraId="387F049E" w14:textId="77777777" w:rsidTr="007B544D">
        <w:tc>
          <w:tcPr>
            <w:tcW w:w="567" w:type="dxa"/>
          </w:tcPr>
          <w:p w14:paraId="66779183" w14:textId="77777777" w:rsidR="0003754C" w:rsidRPr="007B544D" w:rsidRDefault="0003754C" w:rsidP="00AD4078">
            <w:pPr>
              <w:spacing w:before="60" w:after="60"/>
              <w:jc w:val="center"/>
              <w:rPr>
                <w:rFonts w:asciiTheme="minorHAnsi" w:hAnsiTheme="minorHAnsi" w:cstheme="minorHAnsi"/>
                <w:b/>
                <w:sz w:val="20"/>
                <w:szCs w:val="20"/>
              </w:rPr>
            </w:pPr>
            <w:r w:rsidRPr="007B544D">
              <w:rPr>
                <w:rFonts w:asciiTheme="minorHAnsi" w:hAnsiTheme="minorHAnsi" w:cstheme="minorHAnsi"/>
                <w:b/>
                <w:sz w:val="20"/>
                <w:szCs w:val="20"/>
              </w:rPr>
              <w:t>L.p.</w:t>
            </w:r>
          </w:p>
        </w:tc>
        <w:tc>
          <w:tcPr>
            <w:tcW w:w="7088" w:type="dxa"/>
          </w:tcPr>
          <w:p w14:paraId="14164B20" w14:textId="7A6CC4CA" w:rsidR="0003754C" w:rsidRPr="007B544D" w:rsidRDefault="00693D8E" w:rsidP="00AD4078">
            <w:pPr>
              <w:spacing w:before="60" w:after="60"/>
              <w:rPr>
                <w:rFonts w:asciiTheme="minorHAnsi" w:hAnsiTheme="minorHAnsi" w:cstheme="minorHAnsi"/>
                <w:b/>
                <w:sz w:val="20"/>
                <w:szCs w:val="20"/>
              </w:rPr>
            </w:pPr>
            <w:r>
              <w:rPr>
                <w:rFonts w:asciiTheme="minorHAnsi" w:hAnsiTheme="minorHAnsi" w:cstheme="minorHAnsi"/>
                <w:b/>
                <w:sz w:val="20"/>
                <w:szCs w:val="20"/>
              </w:rPr>
              <w:t>Narzędzie cyberochrony (licencje</w:t>
            </w:r>
            <w:r w:rsidR="00A7546D">
              <w:rPr>
                <w:rFonts w:asciiTheme="minorHAnsi" w:hAnsiTheme="minorHAnsi" w:cstheme="minorHAnsi"/>
                <w:b/>
                <w:sz w:val="20"/>
                <w:szCs w:val="20"/>
              </w:rPr>
              <w:t>)</w:t>
            </w:r>
          </w:p>
        </w:tc>
        <w:tc>
          <w:tcPr>
            <w:tcW w:w="1275" w:type="dxa"/>
          </w:tcPr>
          <w:p w14:paraId="364CB9C1" w14:textId="77777777" w:rsidR="0003754C" w:rsidRPr="007B544D" w:rsidRDefault="0003754C" w:rsidP="00AD4078">
            <w:pPr>
              <w:spacing w:before="60" w:after="60"/>
              <w:jc w:val="center"/>
              <w:rPr>
                <w:rFonts w:asciiTheme="minorHAnsi" w:hAnsiTheme="minorHAnsi" w:cstheme="minorHAnsi"/>
                <w:b/>
                <w:sz w:val="20"/>
                <w:szCs w:val="20"/>
              </w:rPr>
            </w:pPr>
            <w:r w:rsidRPr="007B544D">
              <w:rPr>
                <w:rFonts w:asciiTheme="minorHAnsi" w:hAnsiTheme="minorHAnsi" w:cstheme="minorHAnsi"/>
                <w:b/>
                <w:sz w:val="20"/>
                <w:szCs w:val="20"/>
              </w:rPr>
              <w:t>Liczba [szt.]</w:t>
            </w:r>
          </w:p>
        </w:tc>
      </w:tr>
      <w:tr w:rsidR="0003754C" w14:paraId="6689A23E" w14:textId="77777777" w:rsidTr="007B544D">
        <w:tc>
          <w:tcPr>
            <w:tcW w:w="567" w:type="dxa"/>
          </w:tcPr>
          <w:p w14:paraId="7BE103A0" w14:textId="4A4CD7D6" w:rsidR="0003754C" w:rsidRDefault="00693D8E" w:rsidP="00AD4078">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r w:rsidR="0003754C">
              <w:rPr>
                <w:rFonts w:asciiTheme="minorHAnsi" w:hAnsiTheme="minorHAnsi" w:cstheme="minorHAnsi"/>
                <w:bCs/>
                <w:sz w:val="20"/>
                <w:szCs w:val="20"/>
              </w:rPr>
              <w:t>.</w:t>
            </w:r>
          </w:p>
        </w:tc>
        <w:tc>
          <w:tcPr>
            <w:tcW w:w="7088" w:type="dxa"/>
          </w:tcPr>
          <w:p w14:paraId="0255165A" w14:textId="69040141" w:rsidR="0003754C" w:rsidRDefault="00693D8E" w:rsidP="00693D8E">
            <w:pPr>
              <w:spacing w:before="60" w:after="60"/>
              <w:rPr>
                <w:rFonts w:asciiTheme="minorHAnsi" w:hAnsiTheme="minorHAnsi" w:cstheme="minorHAnsi"/>
                <w:bCs/>
                <w:sz w:val="20"/>
                <w:szCs w:val="20"/>
              </w:rPr>
            </w:pPr>
            <w:r>
              <w:rPr>
                <w:rFonts w:asciiTheme="minorHAnsi" w:hAnsiTheme="minorHAnsi" w:cstheme="minorHAnsi"/>
                <w:bCs/>
                <w:sz w:val="20"/>
                <w:szCs w:val="20"/>
              </w:rPr>
              <w:t>S</w:t>
            </w:r>
            <w:r w:rsidRPr="00693D8E">
              <w:rPr>
                <w:rFonts w:asciiTheme="minorHAnsi" w:hAnsiTheme="minorHAnsi" w:cstheme="minorHAnsi"/>
                <w:bCs/>
                <w:sz w:val="20"/>
                <w:szCs w:val="20"/>
              </w:rPr>
              <w:t>ystem EDR</w:t>
            </w:r>
          </w:p>
        </w:tc>
        <w:tc>
          <w:tcPr>
            <w:tcW w:w="1275" w:type="dxa"/>
          </w:tcPr>
          <w:p w14:paraId="15472CAD" w14:textId="719934CB" w:rsidR="0003754C" w:rsidRDefault="006D3E52" w:rsidP="00AD4078">
            <w:pPr>
              <w:spacing w:before="60" w:after="60"/>
              <w:jc w:val="center"/>
              <w:rPr>
                <w:rFonts w:asciiTheme="minorHAnsi" w:hAnsiTheme="minorHAnsi" w:cstheme="minorHAnsi"/>
                <w:bCs/>
                <w:sz w:val="20"/>
                <w:szCs w:val="20"/>
              </w:rPr>
            </w:pPr>
            <w:r>
              <w:rPr>
                <w:rFonts w:asciiTheme="minorHAnsi" w:hAnsiTheme="minorHAnsi" w:cstheme="minorHAnsi"/>
                <w:bCs/>
                <w:sz w:val="20"/>
                <w:szCs w:val="20"/>
              </w:rPr>
              <w:t>1</w:t>
            </w:r>
          </w:p>
        </w:tc>
      </w:tr>
    </w:tbl>
    <w:p w14:paraId="01557EB4" w14:textId="6CF11F5C" w:rsidR="007611BB" w:rsidRPr="001D50AA" w:rsidRDefault="007611BB">
      <w:pPr>
        <w:pStyle w:val="Akapitzlist"/>
        <w:numPr>
          <w:ilvl w:val="0"/>
          <w:numId w:val="2"/>
        </w:numPr>
        <w:spacing w:before="120" w:after="0"/>
        <w:ind w:left="426" w:hanging="294"/>
        <w:rPr>
          <w:rFonts w:asciiTheme="minorHAnsi" w:hAnsiTheme="minorHAnsi" w:cstheme="minorHAnsi"/>
          <w:b/>
          <w:bCs/>
          <w:sz w:val="20"/>
          <w:szCs w:val="20"/>
        </w:rPr>
      </w:pPr>
      <w:r w:rsidRPr="001D50AA">
        <w:rPr>
          <w:rFonts w:asciiTheme="minorHAnsi" w:hAnsiTheme="minorHAnsi" w:cstheme="minorHAnsi"/>
          <w:b/>
          <w:bCs/>
          <w:sz w:val="20"/>
          <w:szCs w:val="20"/>
        </w:rPr>
        <w:t xml:space="preserve">Wymagania ogólne dotyczące </w:t>
      </w:r>
      <w:r w:rsidR="00EE3463">
        <w:rPr>
          <w:rFonts w:asciiTheme="minorHAnsi" w:hAnsiTheme="minorHAnsi" w:cstheme="minorHAnsi"/>
          <w:b/>
          <w:bCs/>
          <w:sz w:val="20"/>
          <w:szCs w:val="20"/>
        </w:rPr>
        <w:t>narzędzi</w:t>
      </w:r>
      <w:r w:rsidR="00F61A7B">
        <w:rPr>
          <w:rFonts w:asciiTheme="minorHAnsi" w:hAnsiTheme="minorHAnsi" w:cstheme="minorHAnsi"/>
          <w:b/>
          <w:bCs/>
          <w:sz w:val="20"/>
          <w:szCs w:val="20"/>
        </w:rPr>
        <w:t>a</w:t>
      </w:r>
      <w:r w:rsidR="00EE3463">
        <w:rPr>
          <w:rFonts w:asciiTheme="minorHAnsi" w:hAnsiTheme="minorHAnsi" w:cstheme="minorHAnsi"/>
          <w:b/>
          <w:bCs/>
          <w:sz w:val="20"/>
          <w:szCs w:val="20"/>
        </w:rPr>
        <w:t xml:space="preserve"> cyberochrony</w:t>
      </w:r>
      <w:r w:rsidR="001D50AA" w:rsidRPr="001D50AA">
        <w:rPr>
          <w:rFonts w:asciiTheme="minorHAnsi" w:hAnsiTheme="minorHAnsi" w:cstheme="minorHAnsi"/>
          <w:b/>
          <w:bCs/>
          <w:sz w:val="20"/>
          <w:szCs w:val="20"/>
        </w:rPr>
        <w:t>:</w:t>
      </w:r>
    </w:p>
    <w:p w14:paraId="07E98477" w14:textId="23E834D4" w:rsidR="007611BB"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 xml:space="preserve">W momencie oferowania wszystkie </w:t>
      </w:r>
      <w:r w:rsidR="00264111">
        <w:rPr>
          <w:rFonts w:asciiTheme="minorHAnsi" w:hAnsiTheme="minorHAnsi" w:cstheme="minorHAnsi"/>
          <w:sz w:val="20"/>
          <w:szCs w:val="20"/>
        </w:rPr>
        <w:t>narzędzi</w:t>
      </w:r>
      <w:r w:rsidR="00F61A7B">
        <w:rPr>
          <w:rFonts w:asciiTheme="minorHAnsi" w:hAnsiTheme="minorHAnsi" w:cstheme="minorHAnsi"/>
          <w:sz w:val="20"/>
          <w:szCs w:val="20"/>
        </w:rPr>
        <w:t>e</w:t>
      </w:r>
      <w:r w:rsidR="00264111">
        <w:rPr>
          <w:rFonts w:asciiTheme="minorHAnsi" w:hAnsiTheme="minorHAnsi" w:cstheme="minorHAnsi"/>
          <w:sz w:val="20"/>
          <w:szCs w:val="20"/>
        </w:rPr>
        <w:t xml:space="preserve"> cyber</w:t>
      </w:r>
      <w:r w:rsidR="00EE3463">
        <w:rPr>
          <w:rFonts w:asciiTheme="minorHAnsi" w:hAnsiTheme="minorHAnsi" w:cstheme="minorHAnsi"/>
          <w:sz w:val="20"/>
          <w:szCs w:val="20"/>
        </w:rPr>
        <w:t>ochrony</w:t>
      </w:r>
      <w:r w:rsidRPr="00597B9D">
        <w:rPr>
          <w:rFonts w:asciiTheme="minorHAnsi" w:hAnsiTheme="minorHAnsi" w:cstheme="minorHAnsi"/>
          <w:sz w:val="20"/>
          <w:szCs w:val="20"/>
        </w:rPr>
        <w:t xml:space="preserve"> mus</w:t>
      </w:r>
      <w:r w:rsidR="00F61A7B">
        <w:rPr>
          <w:rFonts w:asciiTheme="minorHAnsi" w:hAnsiTheme="minorHAnsi" w:cstheme="minorHAnsi"/>
          <w:sz w:val="20"/>
          <w:szCs w:val="20"/>
        </w:rPr>
        <w:t>i</w:t>
      </w:r>
      <w:r w:rsidRPr="00597B9D">
        <w:rPr>
          <w:rFonts w:asciiTheme="minorHAnsi" w:hAnsiTheme="minorHAnsi" w:cstheme="minorHAnsi"/>
          <w:sz w:val="20"/>
          <w:szCs w:val="20"/>
        </w:rPr>
        <w:t xml:space="preserve"> być dostępne (dostarczane przez producenta) w dacie złożenia oferty i nie mo</w:t>
      </w:r>
      <w:r w:rsidR="00F61A7B">
        <w:rPr>
          <w:rFonts w:asciiTheme="minorHAnsi" w:hAnsiTheme="minorHAnsi" w:cstheme="minorHAnsi"/>
          <w:sz w:val="20"/>
          <w:szCs w:val="20"/>
        </w:rPr>
        <w:t>że</w:t>
      </w:r>
      <w:r w:rsidRPr="00597B9D">
        <w:rPr>
          <w:rFonts w:asciiTheme="minorHAnsi" w:hAnsiTheme="minorHAnsi" w:cstheme="minorHAnsi"/>
          <w:sz w:val="20"/>
          <w:szCs w:val="20"/>
        </w:rPr>
        <w:t xml:space="preserve"> być przeznaczone przez producenta do wycofania z produkcji lub sprzedaży.</w:t>
      </w:r>
    </w:p>
    <w:p w14:paraId="46B3AA03" w14:textId="0BDF03C3" w:rsidR="0081390F" w:rsidRDefault="0081390F" w:rsidP="001D50AA">
      <w:pPr>
        <w:numPr>
          <w:ilvl w:val="0"/>
          <w:numId w:val="1"/>
        </w:numPr>
        <w:spacing w:before="120" w:after="0"/>
        <w:ind w:left="709" w:hanging="284"/>
        <w:rPr>
          <w:rFonts w:asciiTheme="minorHAnsi" w:hAnsiTheme="minorHAnsi" w:cstheme="minorHAnsi"/>
          <w:sz w:val="20"/>
          <w:szCs w:val="20"/>
        </w:rPr>
      </w:pPr>
      <w:r>
        <w:rPr>
          <w:rFonts w:asciiTheme="minorHAnsi" w:hAnsiTheme="minorHAnsi" w:cstheme="minorHAnsi"/>
          <w:sz w:val="20"/>
          <w:szCs w:val="20"/>
        </w:rPr>
        <w:t xml:space="preserve">Dla </w:t>
      </w:r>
      <w:r w:rsidR="003D34A1">
        <w:rPr>
          <w:rFonts w:asciiTheme="minorHAnsi" w:hAnsiTheme="minorHAnsi" w:cstheme="minorHAnsi"/>
          <w:sz w:val="20"/>
          <w:szCs w:val="20"/>
        </w:rPr>
        <w:t>narzędzi</w:t>
      </w:r>
      <w:r w:rsidR="00F61A7B">
        <w:rPr>
          <w:rFonts w:asciiTheme="minorHAnsi" w:hAnsiTheme="minorHAnsi" w:cstheme="minorHAnsi"/>
          <w:sz w:val="20"/>
          <w:szCs w:val="20"/>
        </w:rPr>
        <w:t>a</w:t>
      </w:r>
      <w:r w:rsidR="003D34A1">
        <w:rPr>
          <w:rFonts w:asciiTheme="minorHAnsi" w:hAnsiTheme="minorHAnsi" w:cstheme="minorHAnsi"/>
          <w:sz w:val="20"/>
          <w:szCs w:val="20"/>
        </w:rPr>
        <w:t xml:space="preserve"> cyber</w:t>
      </w:r>
      <w:r w:rsidR="00EE3463">
        <w:rPr>
          <w:rFonts w:asciiTheme="minorHAnsi" w:hAnsiTheme="minorHAnsi" w:cstheme="minorHAnsi"/>
          <w:sz w:val="20"/>
          <w:szCs w:val="20"/>
        </w:rPr>
        <w:t>ochrony</w:t>
      </w:r>
      <w:r w:rsidR="00F61A7B">
        <w:rPr>
          <w:rFonts w:asciiTheme="minorHAnsi" w:hAnsiTheme="minorHAnsi" w:cstheme="minorHAnsi"/>
          <w:sz w:val="20"/>
          <w:szCs w:val="20"/>
        </w:rPr>
        <w:t xml:space="preserve"> systemu EDR</w:t>
      </w:r>
      <w:r>
        <w:rPr>
          <w:rFonts w:asciiTheme="minorHAnsi" w:hAnsiTheme="minorHAnsi" w:cstheme="minorHAnsi"/>
          <w:sz w:val="20"/>
          <w:szCs w:val="20"/>
        </w:rPr>
        <w:t>:</w:t>
      </w:r>
    </w:p>
    <w:p w14:paraId="1F64D645" w14:textId="0A2BA05C" w:rsidR="0081390F" w:rsidRDefault="0081390F">
      <w:pPr>
        <w:numPr>
          <w:ilvl w:val="0"/>
          <w:numId w:val="3"/>
        </w:numPr>
        <w:spacing w:before="120" w:after="0"/>
        <w:ind w:left="1134"/>
        <w:rPr>
          <w:rFonts w:asciiTheme="minorHAnsi" w:hAnsiTheme="minorHAnsi" w:cstheme="minorHAnsi"/>
          <w:sz w:val="20"/>
          <w:szCs w:val="20"/>
        </w:rPr>
      </w:pPr>
      <w:r w:rsidRPr="0081390F">
        <w:rPr>
          <w:rFonts w:asciiTheme="minorHAnsi" w:hAnsiTheme="minorHAnsi" w:cstheme="minorHAnsi"/>
          <w:sz w:val="20"/>
          <w:szCs w:val="20"/>
        </w:rPr>
        <w:t>zgłaszani</w:t>
      </w:r>
      <w:r>
        <w:rPr>
          <w:rFonts w:asciiTheme="minorHAnsi" w:hAnsiTheme="minorHAnsi" w:cstheme="minorHAnsi"/>
          <w:sz w:val="20"/>
          <w:szCs w:val="20"/>
        </w:rPr>
        <w:t>e</w:t>
      </w:r>
      <w:r w:rsidRPr="0081390F">
        <w:rPr>
          <w:rFonts w:asciiTheme="minorHAnsi" w:hAnsiTheme="minorHAnsi" w:cstheme="minorHAnsi"/>
          <w:sz w:val="20"/>
          <w:szCs w:val="20"/>
        </w:rPr>
        <w:t xml:space="preserve"> awarii w trybie 24x7</w:t>
      </w:r>
      <w:r>
        <w:rPr>
          <w:rFonts w:asciiTheme="minorHAnsi" w:hAnsiTheme="minorHAnsi" w:cstheme="minorHAnsi"/>
          <w:sz w:val="20"/>
          <w:szCs w:val="20"/>
        </w:rPr>
        <w:t>.</w:t>
      </w:r>
    </w:p>
    <w:p w14:paraId="353DDB25" w14:textId="40A55FB9" w:rsidR="00F60E17" w:rsidRPr="00F60E17" w:rsidRDefault="00F60E17">
      <w:pPr>
        <w:numPr>
          <w:ilvl w:val="0"/>
          <w:numId w:val="3"/>
        </w:numPr>
        <w:spacing w:before="120" w:after="0"/>
        <w:ind w:left="1134"/>
        <w:rPr>
          <w:rFonts w:asciiTheme="minorHAnsi" w:hAnsiTheme="minorHAnsi" w:cstheme="minorHAnsi"/>
          <w:sz w:val="20"/>
          <w:szCs w:val="20"/>
        </w:rPr>
      </w:pPr>
      <w:r>
        <w:rPr>
          <w:rFonts w:asciiTheme="minorHAnsi" w:eastAsia="Times New Roman" w:hAnsiTheme="minorHAnsi" w:cstheme="minorHAnsi"/>
          <w:sz w:val="20"/>
          <w:szCs w:val="20"/>
          <w:lang w:eastAsia="pl-PL"/>
        </w:rPr>
        <w:t>pomoc techniczna</w:t>
      </w:r>
      <w:r w:rsidRPr="00597B9D">
        <w:rPr>
          <w:rFonts w:asciiTheme="minorHAnsi" w:eastAsia="Times New Roman" w:hAnsiTheme="minorHAnsi" w:cstheme="minorHAnsi"/>
          <w:sz w:val="20"/>
          <w:szCs w:val="20"/>
          <w:lang w:eastAsia="pl-PL"/>
        </w:rPr>
        <w:t xml:space="preserve"> realizowan</w:t>
      </w:r>
      <w:r>
        <w:rPr>
          <w:rFonts w:asciiTheme="minorHAnsi" w:eastAsia="Times New Roman" w:hAnsiTheme="minorHAnsi" w:cstheme="minorHAnsi"/>
          <w:sz w:val="20"/>
          <w:szCs w:val="20"/>
          <w:lang w:eastAsia="pl-PL"/>
        </w:rPr>
        <w:t>a</w:t>
      </w:r>
      <w:r w:rsidRPr="00597B9D">
        <w:rPr>
          <w:rFonts w:asciiTheme="minorHAnsi" w:eastAsia="Times New Roman" w:hAnsiTheme="minorHAnsi" w:cstheme="minorHAnsi"/>
          <w:sz w:val="20"/>
          <w:szCs w:val="20"/>
          <w:lang w:eastAsia="pl-PL"/>
        </w:rPr>
        <w:t xml:space="preserve"> przez serwis producent</w:t>
      </w:r>
      <w:r w:rsidR="00F61A7B">
        <w:rPr>
          <w:rFonts w:asciiTheme="minorHAnsi" w:eastAsia="Times New Roman" w:hAnsiTheme="minorHAnsi" w:cstheme="minorHAnsi"/>
          <w:sz w:val="20"/>
          <w:szCs w:val="20"/>
          <w:lang w:eastAsia="pl-PL"/>
        </w:rPr>
        <w:t>a</w:t>
      </w:r>
      <w:r w:rsidRPr="00597B9D">
        <w:rPr>
          <w:rFonts w:asciiTheme="minorHAnsi" w:eastAsia="Times New Roman" w:hAnsiTheme="minorHAnsi" w:cstheme="minorHAnsi"/>
          <w:sz w:val="20"/>
          <w:szCs w:val="20"/>
          <w:lang w:eastAsia="pl-PL"/>
        </w:rPr>
        <w:t>.</w:t>
      </w:r>
    </w:p>
    <w:p w14:paraId="1A4DAA99" w14:textId="7A4C5EB4" w:rsidR="00F60E17" w:rsidRPr="00F60E17" w:rsidRDefault="00E75090">
      <w:pPr>
        <w:numPr>
          <w:ilvl w:val="0"/>
          <w:numId w:val="3"/>
        </w:numPr>
        <w:spacing w:before="120" w:after="0"/>
        <w:ind w:left="1134"/>
        <w:rPr>
          <w:rFonts w:asciiTheme="minorHAnsi" w:hAnsiTheme="minorHAnsi" w:cstheme="minorHAnsi"/>
          <w:sz w:val="20"/>
          <w:szCs w:val="20"/>
        </w:rPr>
      </w:pPr>
      <w:r>
        <w:rPr>
          <w:rFonts w:asciiTheme="minorHAnsi" w:hAnsiTheme="minorHAnsi" w:cstheme="minorHAnsi"/>
          <w:sz w:val="20"/>
          <w:szCs w:val="20"/>
        </w:rPr>
        <w:t>w</w:t>
      </w:r>
      <w:r w:rsidR="00F60E17" w:rsidRPr="00F60E17">
        <w:rPr>
          <w:rFonts w:asciiTheme="minorHAnsi" w:hAnsiTheme="minorHAnsi" w:cstheme="minorHAnsi"/>
          <w:sz w:val="20"/>
          <w:szCs w:val="20"/>
        </w:rPr>
        <w:t>ymagane jest wykonywanie wszystkich czynności serwisowych w języku polskim.</w:t>
      </w:r>
    </w:p>
    <w:p w14:paraId="49921312" w14:textId="701AB197" w:rsidR="00F60E17" w:rsidRDefault="00E75090">
      <w:pPr>
        <w:numPr>
          <w:ilvl w:val="0"/>
          <w:numId w:val="3"/>
        </w:numPr>
        <w:spacing w:before="120" w:after="0"/>
        <w:ind w:left="1134"/>
        <w:rPr>
          <w:rFonts w:asciiTheme="minorHAnsi" w:hAnsiTheme="minorHAnsi" w:cstheme="minorHAnsi"/>
          <w:sz w:val="20"/>
          <w:szCs w:val="20"/>
        </w:rPr>
      </w:pPr>
      <w:r>
        <w:rPr>
          <w:rFonts w:asciiTheme="minorHAnsi" w:hAnsiTheme="minorHAnsi" w:cstheme="minorHAnsi"/>
          <w:sz w:val="20"/>
          <w:szCs w:val="20"/>
        </w:rPr>
        <w:t>d</w:t>
      </w:r>
      <w:r w:rsidR="00F60E17" w:rsidRPr="00F60E17">
        <w:rPr>
          <w:rFonts w:asciiTheme="minorHAnsi" w:hAnsiTheme="minorHAnsi" w:cstheme="minorHAnsi"/>
          <w:sz w:val="20"/>
          <w:szCs w:val="20"/>
        </w:rPr>
        <w:t>ostawca ponosi koszty napraw gwarancyjnych, włączając w to koszt</w:t>
      </w:r>
      <w:r w:rsidR="003D34A1">
        <w:rPr>
          <w:rFonts w:asciiTheme="minorHAnsi" w:hAnsiTheme="minorHAnsi" w:cstheme="minorHAnsi"/>
          <w:sz w:val="20"/>
          <w:szCs w:val="20"/>
        </w:rPr>
        <w:t>y logistyczne</w:t>
      </w:r>
      <w:r w:rsidR="00F60E17" w:rsidRPr="00F60E17">
        <w:rPr>
          <w:rFonts w:asciiTheme="minorHAnsi" w:hAnsiTheme="minorHAnsi" w:cstheme="minorHAnsi"/>
          <w:sz w:val="20"/>
          <w:szCs w:val="20"/>
        </w:rPr>
        <w:t>.</w:t>
      </w:r>
    </w:p>
    <w:p w14:paraId="07B260D0" w14:textId="6AA6163C" w:rsidR="00573578" w:rsidRDefault="00573578">
      <w:pPr>
        <w:numPr>
          <w:ilvl w:val="0"/>
          <w:numId w:val="3"/>
        </w:numPr>
        <w:spacing w:before="120" w:after="0"/>
        <w:ind w:left="1134"/>
        <w:rPr>
          <w:rFonts w:asciiTheme="minorHAnsi" w:eastAsia="Times New Roman" w:hAnsiTheme="minorHAnsi" w:cstheme="minorHAnsi"/>
          <w:sz w:val="20"/>
          <w:szCs w:val="20"/>
          <w:lang w:eastAsia="pl-PL"/>
        </w:rPr>
      </w:pPr>
      <w:r>
        <w:rPr>
          <w:rFonts w:asciiTheme="minorHAnsi" w:eastAsia="Times New Roman" w:hAnsiTheme="minorHAnsi" w:cstheme="minorHAnsi"/>
          <w:sz w:val="20"/>
          <w:szCs w:val="20"/>
          <w:lang w:eastAsia="pl-PL"/>
        </w:rPr>
        <w:t>pomoc</w:t>
      </w:r>
      <w:r w:rsidRPr="00573578">
        <w:rPr>
          <w:rFonts w:asciiTheme="minorHAnsi" w:eastAsia="Times New Roman" w:hAnsiTheme="minorHAnsi" w:cstheme="minorHAnsi"/>
          <w:sz w:val="20"/>
          <w:szCs w:val="20"/>
          <w:lang w:eastAsia="pl-PL"/>
        </w:rPr>
        <w:t xml:space="preserve"> techniczn</w:t>
      </w:r>
      <w:r w:rsidR="00E75090">
        <w:rPr>
          <w:rFonts w:asciiTheme="minorHAnsi" w:eastAsia="Times New Roman" w:hAnsiTheme="minorHAnsi" w:cstheme="minorHAnsi"/>
          <w:sz w:val="20"/>
          <w:szCs w:val="20"/>
          <w:lang w:eastAsia="pl-PL"/>
        </w:rPr>
        <w:t>a</w:t>
      </w:r>
      <w:r w:rsidRPr="00573578">
        <w:rPr>
          <w:rFonts w:asciiTheme="minorHAnsi" w:eastAsia="Times New Roman" w:hAnsiTheme="minorHAnsi" w:cstheme="minorHAnsi"/>
          <w:sz w:val="20"/>
          <w:szCs w:val="20"/>
          <w:lang w:eastAsia="pl-PL"/>
        </w:rPr>
        <w:t xml:space="preserve"> </w:t>
      </w:r>
      <w:r>
        <w:rPr>
          <w:rFonts w:asciiTheme="minorHAnsi" w:eastAsia="Times New Roman" w:hAnsiTheme="minorHAnsi" w:cstheme="minorHAnsi"/>
          <w:sz w:val="20"/>
          <w:szCs w:val="20"/>
          <w:lang w:eastAsia="pl-PL"/>
        </w:rPr>
        <w:t xml:space="preserve">drogą elektroniczną (poczta elektroniczna) </w:t>
      </w:r>
      <w:r w:rsidRPr="00573578">
        <w:rPr>
          <w:rFonts w:asciiTheme="minorHAnsi" w:eastAsia="Times New Roman" w:hAnsiTheme="minorHAnsi" w:cstheme="minorHAnsi"/>
          <w:sz w:val="20"/>
          <w:szCs w:val="20"/>
          <w:lang w:eastAsia="pl-PL"/>
        </w:rPr>
        <w:t>i telefoniczn</w:t>
      </w:r>
      <w:r>
        <w:rPr>
          <w:rFonts w:asciiTheme="minorHAnsi" w:eastAsia="Times New Roman" w:hAnsiTheme="minorHAnsi" w:cstheme="minorHAnsi"/>
          <w:sz w:val="20"/>
          <w:szCs w:val="20"/>
          <w:lang w:eastAsia="pl-PL"/>
        </w:rPr>
        <w:t>ą</w:t>
      </w:r>
      <w:r w:rsidRPr="00573578">
        <w:rPr>
          <w:rFonts w:asciiTheme="minorHAnsi" w:eastAsia="Times New Roman" w:hAnsiTheme="minorHAnsi" w:cstheme="minorHAnsi"/>
          <w:sz w:val="20"/>
          <w:szCs w:val="20"/>
          <w:lang w:eastAsia="pl-PL"/>
        </w:rPr>
        <w:t xml:space="preserve"> w j. polskim od poniedziałku do piątku w godzinach 8:00-16:00</w:t>
      </w:r>
      <w:r>
        <w:rPr>
          <w:rFonts w:asciiTheme="minorHAnsi" w:eastAsia="Times New Roman" w:hAnsiTheme="minorHAnsi" w:cstheme="minorHAnsi"/>
          <w:sz w:val="20"/>
          <w:szCs w:val="20"/>
          <w:lang w:eastAsia="pl-PL"/>
        </w:rPr>
        <w:t>;</w:t>
      </w:r>
    </w:p>
    <w:p w14:paraId="6D088AD2" w14:textId="79A552D3" w:rsidR="00573578" w:rsidRPr="00573578" w:rsidRDefault="00C2658C">
      <w:pPr>
        <w:numPr>
          <w:ilvl w:val="0"/>
          <w:numId w:val="3"/>
        </w:numPr>
        <w:spacing w:before="120" w:after="0"/>
        <w:ind w:left="1134"/>
        <w:rPr>
          <w:rFonts w:asciiTheme="minorHAnsi" w:eastAsia="Times New Roman" w:hAnsiTheme="minorHAnsi" w:cstheme="minorHAnsi"/>
          <w:sz w:val="20"/>
          <w:szCs w:val="20"/>
          <w:lang w:eastAsia="pl-PL"/>
        </w:rPr>
      </w:pPr>
      <w:r>
        <w:rPr>
          <w:rFonts w:asciiTheme="minorHAnsi" w:eastAsia="Times New Roman" w:hAnsiTheme="minorHAnsi" w:cstheme="minorHAnsi"/>
          <w:sz w:val="20"/>
          <w:szCs w:val="20"/>
          <w:lang w:eastAsia="pl-PL"/>
        </w:rPr>
        <w:t>w</w:t>
      </w:r>
      <w:r w:rsidR="00573578" w:rsidRPr="00573578">
        <w:rPr>
          <w:rFonts w:asciiTheme="minorHAnsi" w:eastAsia="Times New Roman" w:hAnsiTheme="minorHAnsi" w:cstheme="minorHAnsi"/>
          <w:sz w:val="20"/>
          <w:szCs w:val="20"/>
          <w:lang w:eastAsia="pl-PL"/>
        </w:rPr>
        <w:t xml:space="preserve"> pozostałych godzinach bezpośredni kontaktu</w:t>
      </w:r>
      <w:r w:rsidR="005B6650">
        <w:rPr>
          <w:rFonts w:asciiTheme="minorHAnsi" w:eastAsia="Times New Roman" w:hAnsiTheme="minorHAnsi" w:cstheme="minorHAnsi"/>
          <w:sz w:val="20"/>
          <w:szCs w:val="20"/>
          <w:lang w:eastAsia="pl-PL"/>
        </w:rPr>
        <w:t xml:space="preserve"> </w:t>
      </w:r>
      <w:r w:rsidR="00573578" w:rsidRPr="00573578">
        <w:rPr>
          <w:rFonts w:asciiTheme="minorHAnsi" w:eastAsia="Times New Roman" w:hAnsiTheme="minorHAnsi" w:cstheme="minorHAnsi"/>
          <w:sz w:val="20"/>
          <w:szCs w:val="20"/>
          <w:lang w:eastAsia="pl-PL"/>
        </w:rPr>
        <w:t>z producentem (24/7) w j. angielskim.</w:t>
      </w:r>
    </w:p>
    <w:p w14:paraId="59ADC567" w14:textId="7C4E0083" w:rsidR="007611BB" w:rsidRPr="00597B9D" w:rsidRDefault="007611BB" w:rsidP="001D50AA">
      <w:pPr>
        <w:numPr>
          <w:ilvl w:val="0"/>
          <w:numId w:val="1"/>
        </w:numPr>
        <w:spacing w:before="120" w:after="0"/>
        <w:ind w:left="709" w:hanging="284"/>
        <w:rPr>
          <w:rFonts w:asciiTheme="minorHAnsi" w:hAnsiTheme="minorHAnsi" w:cstheme="minorHAnsi"/>
          <w:sz w:val="20"/>
          <w:szCs w:val="20"/>
        </w:rPr>
      </w:pPr>
      <w:r w:rsidRPr="00597B9D">
        <w:rPr>
          <w:rFonts w:asciiTheme="minorHAnsi" w:hAnsiTheme="minorHAnsi" w:cstheme="minorHAnsi"/>
          <w:sz w:val="20"/>
          <w:szCs w:val="20"/>
        </w:rPr>
        <w:t>Do oprogramowania musi być dostarczony komplet standardowej dokumentacji dla użytkownika w formie papierowej lub elektronicznej w języku angielskim lub polskim.</w:t>
      </w:r>
    </w:p>
    <w:p w14:paraId="7A7AE68B" w14:textId="058ABE3A" w:rsidR="007611BB" w:rsidRDefault="003D34A1" w:rsidP="001D50AA">
      <w:pPr>
        <w:numPr>
          <w:ilvl w:val="0"/>
          <w:numId w:val="1"/>
        </w:numPr>
        <w:spacing w:before="120" w:after="0"/>
        <w:ind w:left="709" w:hanging="284"/>
        <w:rPr>
          <w:rFonts w:asciiTheme="minorHAnsi" w:hAnsiTheme="minorHAnsi" w:cstheme="minorHAnsi"/>
          <w:sz w:val="20"/>
          <w:szCs w:val="20"/>
        </w:rPr>
      </w:pPr>
      <w:r>
        <w:rPr>
          <w:rFonts w:asciiTheme="minorHAnsi" w:hAnsiTheme="minorHAnsi" w:cstheme="minorHAnsi"/>
          <w:sz w:val="20"/>
          <w:szCs w:val="20"/>
        </w:rPr>
        <w:t>Narzędzi</w:t>
      </w:r>
      <w:r w:rsidR="00F61A7B">
        <w:rPr>
          <w:rFonts w:asciiTheme="minorHAnsi" w:hAnsiTheme="minorHAnsi" w:cstheme="minorHAnsi"/>
          <w:sz w:val="20"/>
          <w:szCs w:val="20"/>
        </w:rPr>
        <w:t>e</w:t>
      </w:r>
      <w:r>
        <w:rPr>
          <w:rFonts w:asciiTheme="minorHAnsi" w:hAnsiTheme="minorHAnsi" w:cstheme="minorHAnsi"/>
          <w:sz w:val="20"/>
          <w:szCs w:val="20"/>
        </w:rPr>
        <w:t xml:space="preserve"> cyberbezpieczeństwa</w:t>
      </w:r>
      <w:r w:rsidR="007611BB" w:rsidRPr="00597B9D">
        <w:rPr>
          <w:rFonts w:asciiTheme="minorHAnsi" w:hAnsiTheme="minorHAnsi" w:cstheme="minorHAnsi"/>
          <w:sz w:val="20"/>
          <w:szCs w:val="20"/>
        </w:rPr>
        <w:t xml:space="preserve"> </w:t>
      </w:r>
      <w:r w:rsidR="009C1AC4">
        <w:rPr>
          <w:rFonts w:asciiTheme="minorHAnsi" w:hAnsiTheme="minorHAnsi" w:cstheme="minorHAnsi"/>
          <w:sz w:val="20"/>
          <w:szCs w:val="20"/>
        </w:rPr>
        <w:t xml:space="preserve">– system EDR </w:t>
      </w:r>
      <w:r w:rsidR="007611BB" w:rsidRPr="00597B9D">
        <w:rPr>
          <w:rFonts w:asciiTheme="minorHAnsi" w:hAnsiTheme="minorHAnsi" w:cstheme="minorHAnsi"/>
          <w:sz w:val="20"/>
          <w:szCs w:val="20"/>
        </w:rPr>
        <w:t>mus</w:t>
      </w:r>
      <w:r w:rsidR="00F61A7B">
        <w:rPr>
          <w:rFonts w:asciiTheme="minorHAnsi" w:hAnsiTheme="minorHAnsi" w:cstheme="minorHAnsi"/>
          <w:sz w:val="20"/>
          <w:szCs w:val="20"/>
        </w:rPr>
        <w:t>i</w:t>
      </w:r>
      <w:r w:rsidR="007611BB" w:rsidRPr="00597B9D">
        <w:rPr>
          <w:rFonts w:asciiTheme="minorHAnsi" w:hAnsiTheme="minorHAnsi" w:cstheme="minorHAnsi"/>
          <w:sz w:val="20"/>
          <w:szCs w:val="20"/>
        </w:rPr>
        <w:t xml:space="preserve"> pochodzić z autoryzowanego przez jej producenta kanału dystrybucji w UE i nie może być obciążony uprzednio nabytymi prawami podmiotów trzecich (</w:t>
      </w:r>
      <w:proofErr w:type="spellStart"/>
      <w:r w:rsidR="007611BB" w:rsidRPr="00597B9D">
        <w:rPr>
          <w:rFonts w:asciiTheme="minorHAnsi" w:hAnsiTheme="minorHAnsi" w:cstheme="minorHAnsi"/>
          <w:sz w:val="20"/>
          <w:szCs w:val="20"/>
        </w:rPr>
        <w:t>subdystrybucja</w:t>
      </w:r>
      <w:proofErr w:type="spellEnd"/>
      <w:r w:rsidR="007611BB" w:rsidRPr="00597B9D">
        <w:rPr>
          <w:rFonts w:asciiTheme="minorHAnsi" w:hAnsiTheme="minorHAnsi" w:cstheme="minorHAnsi"/>
          <w:sz w:val="20"/>
          <w:szCs w:val="20"/>
        </w:rPr>
        <w:t>, niezależni brokerzy) oraz musi być przeznaczony do sprzedaży i serwisu na rynku polskim.</w:t>
      </w:r>
    </w:p>
    <w:p w14:paraId="05C77C96" w14:textId="5791BC54" w:rsidR="00DD3CE7" w:rsidRPr="00DD3CE7" w:rsidRDefault="00DD3CE7"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597B9D">
        <w:rPr>
          <w:rFonts w:asciiTheme="minorHAnsi" w:eastAsia="HG Mincho Light J" w:hAnsiTheme="minorHAnsi" w:cstheme="minorHAnsi"/>
          <w:color w:val="000000"/>
          <w:sz w:val="20"/>
          <w:szCs w:val="20"/>
        </w:rPr>
        <w:t xml:space="preserve">Oświadczenie producenta, że w </w:t>
      </w:r>
      <w:r w:rsidRPr="00DD3CE7">
        <w:rPr>
          <w:rFonts w:asciiTheme="minorHAnsi" w:hAnsiTheme="minorHAnsi" w:cstheme="minorHAnsi"/>
          <w:sz w:val="20"/>
          <w:szCs w:val="20"/>
        </w:rPr>
        <w:t>przypadku</w:t>
      </w:r>
      <w:r w:rsidRPr="00597B9D">
        <w:rPr>
          <w:rFonts w:asciiTheme="minorHAnsi" w:eastAsia="HG Mincho Light J" w:hAnsiTheme="minorHAnsi" w:cstheme="minorHAnsi"/>
          <w:color w:val="000000"/>
          <w:sz w:val="20"/>
          <w:szCs w:val="20"/>
        </w:rPr>
        <w:t xml:space="preserve"> niewywiązywania się z obowiązków gwarancyjnych oferenta lub firmy serwisującej</w:t>
      </w:r>
      <w:r w:rsidR="00F61A7B">
        <w:rPr>
          <w:rFonts w:asciiTheme="minorHAnsi" w:eastAsia="HG Mincho Light J" w:hAnsiTheme="minorHAnsi" w:cstheme="minorHAnsi"/>
          <w:color w:val="000000"/>
          <w:sz w:val="20"/>
          <w:szCs w:val="20"/>
        </w:rPr>
        <w:t xml:space="preserve"> (pomoc techniczna)</w:t>
      </w:r>
      <w:r w:rsidRPr="00597B9D">
        <w:rPr>
          <w:rFonts w:asciiTheme="minorHAnsi" w:eastAsia="HG Mincho Light J" w:hAnsiTheme="minorHAnsi" w:cstheme="minorHAnsi"/>
          <w:color w:val="000000"/>
          <w:sz w:val="20"/>
          <w:szCs w:val="20"/>
        </w:rPr>
        <w:t>, przejmie na siebie obowiązki serwisowania oferowan</w:t>
      </w:r>
      <w:r w:rsidR="003D34A1">
        <w:rPr>
          <w:rFonts w:asciiTheme="minorHAnsi" w:eastAsia="HG Mincho Light J" w:hAnsiTheme="minorHAnsi" w:cstheme="minorHAnsi"/>
          <w:color w:val="000000"/>
          <w:sz w:val="20"/>
          <w:szCs w:val="20"/>
        </w:rPr>
        <w:t>ych</w:t>
      </w:r>
      <w:r w:rsidRPr="00597B9D">
        <w:rPr>
          <w:rFonts w:asciiTheme="minorHAnsi" w:eastAsia="HG Mincho Light J" w:hAnsiTheme="minorHAnsi" w:cstheme="minorHAnsi"/>
          <w:color w:val="000000"/>
          <w:sz w:val="20"/>
          <w:szCs w:val="20"/>
        </w:rPr>
        <w:t xml:space="preserve"> </w:t>
      </w:r>
      <w:r w:rsidR="003D34A1">
        <w:rPr>
          <w:rFonts w:asciiTheme="minorHAnsi" w:eastAsia="HG Mincho Light J" w:hAnsiTheme="minorHAnsi" w:cstheme="minorHAnsi"/>
          <w:color w:val="000000"/>
          <w:sz w:val="20"/>
          <w:szCs w:val="20"/>
        </w:rPr>
        <w:t>narzędzi</w:t>
      </w:r>
      <w:r>
        <w:rPr>
          <w:rFonts w:asciiTheme="minorHAnsi" w:eastAsia="HG Mincho Light J" w:hAnsiTheme="minorHAnsi" w:cstheme="minorHAnsi"/>
          <w:color w:val="000000"/>
          <w:sz w:val="20"/>
          <w:szCs w:val="20"/>
        </w:rPr>
        <w:t>.</w:t>
      </w:r>
    </w:p>
    <w:p w14:paraId="57EB5270" w14:textId="74C10E2E"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DD3CE7">
        <w:rPr>
          <w:rFonts w:asciiTheme="minorHAnsi" w:eastAsia="Times New Roman" w:hAnsiTheme="minorHAnsi" w:cstheme="minorHAnsi"/>
          <w:sz w:val="20"/>
          <w:szCs w:val="20"/>
          <w:lang w:eastAsia="pl-PL"/>
        </w:rPr>
        <w:t>Zamawiający zastrzega sobie prawo do sprawdzenia legalności dostawy bezpośrednio u polskiego przedstawiciela producenta w szczególności ważności i zakresu uprawnień licencyjnych oraz gwarancyjnych</w:t>
      </w:r>
      <w:r w:rsidR="00DD3CE7">
        <w:rPr>
          <w:rFonts w:asciiTheme="minorHAnsi" w:eastAsia="Times New Roman" w:hAnsiTheme="minorHAnsi" w:cstheme="minorHAnsi"/>
          <w:sz w:val="20"/>
          <w:szCs w:val="20"/>
          <w:lang w:eastAsia="pl-PL"/>
        </w:rPr>
        <w:t>.</w:t>
      </w:r>
    </w:p>
    <w:p w14:paraId="79C67AE9" w14:textId="56376B8E" w:rsidR="007611BB" w:rsidRPr="00DD3CE7" w:rsidRDefault="007611BB" w:rsidP="00DD3CE7">
      <w:pPr>
        <w:numPr>
          <w:ilvl w:val="0"/>
          <w:numId w:val="1"/>
        </w:numPr>
        <w:spacing w:before="120" w:after="0"/>
        <w:ind w:left="709" w:hanging="284"/>
        <w:rPr>
          <w:rFonts w:asciiTheme="minorHAnsi" w:eastAsia="Times New Roman" w:hAnsiTheme="minorHAnsi" w:cstheme="minorHAnsi"/>
          <w:sz w:val="20"/>
          <w:szCs w:val="20"/>
          <w:lang w:eastAsia="pl-PL"/>
        </w:rPr>
      </w:pPr>
      <w:r w:rsidRPr="00597B9D">
        <w:rPr>
          <w:rFonts w:asciiTheme="minorHAnsi" w:hAnsiTheme="minorHAnsi" w:cstheme="minorHAnsi"/>
          <w:sz w:val="20"/>
          <w:szCs w:val="20"/>
        </w:rPr>
        <w:t xml:space="preserve">Korzystanie </w:t>
      </w:r>
      <w:r w:rsidRPr="00DD3CE7">
        <w:rPr>
          <w:rFonts w:asciiTheme="minorHAnsi" w:eastAsia="Times New Roman" w:hAnsiTheme="minorHAnsi" w:cstheme="minorHAnsi"/>
          <w:sz w:val="20"/>
          <w:szCs w:val="20"/>
          <w:lang w:eastAsia="pl-PL"/>
        </w:rPr>
        <w:t xml:space="preserve">przez Zamawiającego z dostarczonego produktu </w:t>
      </w:r>
      <w:r w:rsidR="00F61A7B">
        <w:rPr>
          <w:rFonts w:asciiTheme="minorHAnsi" w:eastAsia="Times New Roman" w:hAnsiTheme="minorHAnsi" w:cstheme="minorHAnsi"/>
          <w:sz w:val="20"/>
          <w:szCs w:val="20"/>
          <w:lang w:eastAsia="pl-PL"/>
        </w:rPr>
        <w:t xml:space="preserve">(narzędzie cyberochrony – system EDR) </w:t>
      </w:r>
      <w:r w:rsidRPr="00DD3CE7">
        <w:rPr>
          <w:rFonts w:asciiTheme="minorHAnsi" w:eastAsia="Times New Roman" w:hAnsiTheme="minorHAnsi" w:cstheme="minorHAnsi"/>
          <w:sz w:val="20"/>
          <w:szCs w:val="20"/>
          <w:lang w:eastAsia="pl-PL"/>
        </w:rPr>
        <w:t>nie może naruszać majątkowych praw autorskich osób trzecich.</w:t>
      </w:r>
    </w:p>
    <w:p w14:paraId="328B948B" w14:textId="56A0570B" w:rsidR="007611BB" w:rsidRDefault="007611BB" w:rsidP="00DD3CE7">
      <w:pPr>
        <w:numPr>
          <w:ilvl w:val="0"/>
          <w:numId w:val="1"/>
        </w:numPr>
        <w:spacing w:before="120" w:after="0"/>
        <w:ind w:left="709" w:hanging="284"/>
        <w:rPr>
          <w:rFonts w:asciiTheme="minorHAnsi" w:hAnsiTheme="minorHAnsi" w:cstheme="minorHAnsi"/>
          <w:sz w:val="20"/>
          <w:szCs w:val="20"/>
        </w:rPr>
      </w:pPr>
      <w:r w:rsidRPr="00DD3CE7">
        <w:rPr>
          <w:rFonts w:asciiTheme="minorHAnsi" w:eastAsia="Times New Roman" w:hAnsiTheme="minorHAnsi" w:cstheme="minorHAnsi"/>
          <w:sz w:val="20"/>
          <w:szCs w:val="20"/>
          <w:lang w:eastAsia="pl-PL"/>
        </w:rPr>
        <w:t xml:space="preserve">Zamawiający sprawdzi spełnienie powyższych warunków w polskim biurze producenta na podstawie numeru seryjnego </w:t>
      </w:r>
      <w:r w:rsidR="003D34A1">
        <w:rPr>
          <w:rFonts w:asciiTheme="minorHAnsi" w:eastAsia="Times New Roman" w:hAnsiTheme="minorHAnsi" w:cstheme="minorHAnsi"/>
          <w:sz w:val="20"/>
          <w:szCs w:val="20"/>
          <w:lang w:eastAsia="pl-PL"/>
        </w:rPr>
        <w:t>oprogramowania</w:t>
      </w:r>
      <w:r w:rsidRPr="00DD3CE7">
        <w:rPr>
          <w:rFonts w:asciiTheme="minorHAnsi" w:eastAsia="Times New Roman" w:hAnsiTheme="minorHAnsi" w:cstheme="minorHAnsi"/>
          <w:sz w:val="20"/>
          <w:szCs w:val="20"/>
          <w:lang w:eastAsia="pl-PL"/>
        </w:rPr>
        <w:t xml:space="preserve"> – w przypadku niezgodności deklaracji Wykonawcy z opinią producenta - Zamawiający</w:t>
      </w:r>
      <w:r w:rsidRPr="00597B9D">
        <w:rPr>
          <w:rFonts w:asciiTheme="minorHAnsi" w:hAnsiTheme="minorHAnsi" w:cstheme="minorHAnsi"/>
          <w:sz w:val="20"/>
          <w:szCs w:val="20"/>
        </w:rPr>
        <w:t xml:space="preserve"> odmówi odbioru przedmiotu zamówienia, jako niezgodnego ze specyfikacją istotnych warunków zamówienia.</w:t>
      </w:r>
    </w:p>
    <w:p w14:paraId="429B40EB" w14:textId="77777777" w:rsidR="00E23E4B" w:rsidRPr="00E23E4B" w:rsidRDefault="00E23E4B" w:rsidP="00E23E4B">
      <w:pPr>
        <w:numPr>
          <w:ilvl w:val="0"/>
          <w:numId w:val="1"/>
        </w:numPr>
        <w:spacing w:before="120" w:after="0"/>
        <w:rPr>
          <w:rFonts w:asciiTheme="minorHAnsi" w:hAnsiTheme="minorHAnsi" w:cstheme="minorHAnsi"/>
          <w:sz w:val="20"/>
          <w:szCs w:val="20"/>
        </w:rPr>
      </w:pPr>
      <w:r w:rsidRPr="00E23E4B">
        <w:rPr>
          <w:rFonts w:asciiTheme="minorHAnsi" w:hAnsiTheme="minorHAnsi" w:cstheme="minorHAnsi"/>
          <w:sz w:val="20"/>
          <w:szCs w:val="20"/>
        </w:rPr>
        <w:lastRenderedPageBreak/>
        <w:t xml:space="preserve">W przypadku istnienia takiego wymogu w stosunku do technologii objętej przedmiotem niniejszego postępowania (tzw. produkty podwójnego zastosowania), Dostawca winien przedłożyć dokument pochodzący od importera tej technologii stwierdzający, iż przy jej wprowadzeniu na terytorium Polski, zostały dochowane wymogi właściwych przepisów prawa, w tym ustawy z dnia 29 listopada 2000 r. o obrocie z zagranicą towarami, technologiami i usługami o znaczeniu strategicznym dla bezpieczeństwa państwa, a także dla utrzymania międzynarodowego pokoju i bezpieczeństwa (Dz.U. z 2004, Nr 229, poz. 2315 z </w:t>
      </w:r>
      <w:proofErr w:type="spellStart"/>
      <w:r w:rsidRPr="00E23E4B">
        <w:rPr>
          <w:rFonts w:asciiTheme="minorHAnsi" w:hAnsiTheme="minorHAnsi" w:cstheme="minorHAnsi"/>
          <w:sz w:val="20"/>
          <w:szCs w:val="20"/>
        </w:rPr>
        <w:t>późn</w:t>
      </w:r>
      <w:proofErr w:type="spellEnd"/>
      <w:r w:rsidRPr="00E23E4B">
        <w:rPr>
          <w:rFonts w:asciiTheme="minorHAnsi" w:hAnsiTheme="minorHAnsi" w:cstheme="minorHAnsi"/>
          <w:sz w:val="20"/>
          <w:szCs w:val="20"/>
        </w:rPr>
        <w:t xml:space="preserve"> zm.) oraz dokument potwierdzający, że importer posiada certyfikowany przez właściwą jednostkę system zarządzania jakością tzw. wewnętrzny system kontroli wymagany dla wspólnotowego systemu kontroli wywozu, transferu, pośrednictwa i tranzytu w odniesieniu do produktów podwójnego zastosowania. </w:t>
      </w:r>
    </w:p>
    <w:p w14:paraId="306F182A" w14:textId="13977B92" w:rsidR="00E23E4B" w:rsidRDefault="00E23E4B" w:rsidP="00E23E4B">
      <w:pPr>
        <w:numPr>
          <w:ilvl w:val="0"/>
          <w:numId w:val="1"/>
        </w:numPr>
        <w:spacing w:before="120" w:after="0"/>
        <w:rPr>
          <w:rFonts w:asciiTheme="minorHAnsi" w:hAnsiTheme="minorHAnsi" w:cstheme="minorHAnsi"/>
          <w:sz w:val="20"/>
          <w:szCs w:val="20"/>
        </w:rPr>
      </w:pPr>
      <w:r>
        <w:rPr>
          <w:rFonts w:asciiTheme="minorHAnsi" w:hAnsiTheme="minorHAnsi" w:cstheme="minorHAnsi"/>
          <w:sz w:val="20"/>
          <w:szCs w:val="20"/>
        </w:rPr>
        <w:t>Wykonawca</w:t>
      </w:r>
      <w:r w:rsidRPr="00E23E4B">
        <w:rPr>
          <w:rFonts w:asciiTheme="minorHAnsi" w:hAnsiTheme="minorHAnsi" w:cstheme="minorHAnsi"/>
          <w:sz w:val="20"/>
          <w:szCs w:val="20"/>
        </w:rPr>
        <w:t xml:space="preserve"> winien przedłożyć oświadczenie producenta lub autoryzowanego dystrybutora producenta na terenie Polski, iż oferent posiada autoryzację producenta w zakresie sprzedaży oferowanych rozwiązań.</w:t>
      </w:r>
    </w:p>
    <w:p w14:paraId="3B2EE906" w14:textId="11AE5E81" w:rsidR="00E75D0A" w:rsidRDefault="00E75D0A">
      <w:pPr>
        <w:spacing w:after="0" w:line="240" w:lineRule="auto"/>
        <w:rPr>
          <w:rFonts w:asciiTheme="minorHAnsi" w:hAnsiTheme="minorHAnsi" w:cstheme="minorHAnsi"/>
          <w:sz w:val="20"/>
          <w:szCs w:val="20"/>
        </w:rPr>
      </w:pPr>
      <w:r>
        <w:rPr>
          <w:rFonts w:asciiTheme="minorHAnsi" w:hAnsiTheme="minorHAnsi" w:cstheme="minorHAnsi"/>
          <w:sz w:val="20"/>
          <w:szCs w:val="20"/>
        </w:rPr>
        <w:br w:type="page"/>
      </w:r>
    </w:p>
    <w:p w14:paraId="26CFEFD9" w14:textId="7E5FEC83" w:rsidR="007611BB" w:rsidRDefault="001D50AA">
      <w:pPr>
        <w:pStyle w:val="Akapitzlist"/>
        <w:numPr>
          <w:ilvl w:val="0"/>
          <w:numId w:val="2"/>
        </w:numPr>
        <w:spacing w:before="120" w:after="120"/>
        <w:ind w:left="425" w:hanging="295"/>
        <w:contextualSpacing w:val="0"/>
        <w:rPr>
          <w:rFonts w:asciiTheme="minorHAnsi" w:hAnsiTheme="minorHAnsi" w:cstheme="minorHAnsi"/>
          <w:b/>
          <w:bCs/>
          <w:sz w:val="20"/>
          <w:szCs w:val="20"/>
        </w:rPr>
      </w:pPr>
      <w:r w:rsidRPr="00693D8E">
        <w:rPr>
          <w:rFonts w:asciiTheme="minorHAnsi" w:hAnsiTheme="minorHAnsi" w:cstheme="minorHAnsi"/>
          <w:b/>
          <w:bCs/>
          <w:sz w:val="20"/>
          <w:szCs w:val="20"/>
        </w:rPr>
        <w:lastRenderedPageBreak/>
        <w:t>Wymaga</w:t>
      </w:r>
      <w:r w:rsidR="00081C28">
        <w:rPr>
          <w:rFonts w:asciiTheme="minorHAnsi" w:hAnsiTheme="minorHAnsi" w:cstheme="minorHAnsi"/>
          <w:b/>
          <w:bCs/>
          <w:sz w:val="20"/>
          <w:szCs w:val="20"/>
        </w:rPr>
        <w:t>na funkcjonalność</w:t>
      </w:r>
      <w:r w:rsidR="007611BB" w:rsidRPr="00693D8E">
        <w:rPr>
          <w:rFonts w:asciiTheme="minorHAnsi" w:hAnsiTheme="minorHAnsi" w:cstheme="minorHAnsi"/>
          <w:b/>
          <w:bCs/>
          <w:sz w:val="20"/>
          <w:szCs w:val="20"/>
        </w:rPr>
        <w:t>:</w:t>
      </w:r>
    </w:p>
    <w:p w14:paraId="7BC02B10" w14:textId="2B34339B" w:rsidR="007611BB" w:rsidRPr="004701C3" w:rsidRDefault="00693D8E">
      <w:pPr>
        <w:pStyle w:val="Akapitzlist"/>
        <w:numPr>
          <w:ilvl w:val="0"/>
          <w:numId w:val="4"/>
        </w:numPr>
        <w:spacing w:before="240" w:after="120"/>
        <w:ind w:left="567" w:hanging="210"/>
        <w:contextualSpacing w:val="0"/>
        <w:rPr>
          <w:rFonts w:asciiTheme="minorHAnsi" w:hAnsiTheme="minorHAnsi" w:cstheme="minorHAnsi"/>
          <w:b/>
          <w:sz w:val="20"/>
          <w:szCs w:val="20"/>
        </w:rPr>
      </w:pPr>
      <w:r w:rsidRPr="00693D8E">
        <w:rPr>
          <w:rFonts w:asciiTheme="minorHAnsi" w:eastAsia="Times New Roman" w:hAnsiTheme="minorHAnsi" w:cstheme="minorHAnsi"/>
          <w:b/>
          <w:bCs/>
          <w:sz w:val="20"/>
          <w:szCs w:val="20"/>
          <w:lang w:eastAsia="pl-PL"/>
        </w:rPr>
        <w:t>System EDR</w:t>
      </w:r>
    </w:p>
    <w:p w14:paraId="74162C05" w14:textId="1101F8C9" w:rsidR="004701C3" w:rsidRPr="00E864FE" w:rsidRDefault="00E864FE">
      <w:pPr>
        <w:pStyle w:val="Akapitzlist"/>
        <w:numPr>
          <w:ilvl w:val="0"/>
          <w:numId w:val="23"/>
        </w:numPr>
        <w:spacing w:before="120" w:after="120"/>
        <w:ind w:left="1134"/>
        <w:rPr>
          <w:rFonts w:asciiTheme="minorHAnsi" w:hAnsiTheme="minorHAnsi" w:cstheme="minorHAnsi"/>
        </w:rPr>
      </w:pPr>
      <w:r>
        <w:rPr>
          <w:rFonts w:asciiTheme="minorHAnsi" w:hAnsiTheme="minorHAnsi" w:cstheme="minorHAnsi"/>
        </w:rPr>
        <w:t>s</w:t>
      </w:r>
      <w:r w:rsidR="004701C3" w:rsidRPr="00E864FE">
        <w:rPr>
          <w:rFonts w:asciiTheme="minorHAnsi" w:hAnsiTheme="minorHAnsi" w:cstheme="minorHAnsi"/>
        </w:rPr>
        <w:t>ensor EDR</w:t>
      </w:r>
      <w:r>
        <w:rPr>
          <w:rFonts w:asciiTheme="minorHAnsi" w:hAnsiTheme="minorHAnsi" w:cstheme="minorHAnsi"/>
        </w:rPr>
        <w:t xml:space="preserve"> (</w:t>
      </w:r>
      <w:r w:rsidR="004701C3" w:rsidRPr="00E864FE">
        <w:rPr>
          <w:rFonts w:asciiTheme="minorHAnsi" w:hAnsiTheme="minorHAnsi" w:cstheme="minorHAnsi"/>
        </w:rPr>
        <w:t>gromadz</w:t>
      </w:r>
      <w:r>
        <w:rPr>
          <w:rFonts w:asciiTheme="minorHAnsi" w:hAnsiTheme="minorHAnsi" w:cstheme="minorHAnsi"/>
        </w:rPr>
        <w:t>enie</w:t>
      </w:r>
      <w:r w:rsidR="004701C3" w:rsidRPr="00E864FE">
        <w:rPr>
          <w:rFonts w:asciiTheme="minorHAnsi" w:hAnsiTheme="minorHAnsi" w:cstheme="minorHAnsi"/>
        </w:rPr>
        <w:t xml:space="preserve"> i przetwarza</w:t>
      </w:r>
      <w:r>
        <w:rPr>
          <w:rFonts w:asciiTheme="minorHAnsi" w:hAnsiTheme="minorHAnsi" w:cstheme="minorHAnsi"/>
        </w:rPr>
        <w:t>nie</w:t>
      </w:r>
      <w:r w:rsidR="004701C3" w:rsidRPr="00E864FE">
        <w:rPr>
          <w:rFonts w:asciiTheme="minorHAnsi" w:hAnsiTheme="minorHAnsi" w:cstheme="minorHAnsi"/>
        </w:rPr>
        <w:t xml:space="preserve"> dan</w:t>
      </w:r>
      <w:r>
        <w:rPr>
          <w:rFonts w:asciiTheme="minorHAnsi" w:hAnsiTheme="minorHAnsi" w:cstheme="minorHAnsi"/>
        </w:rPr>
        <w:t>ych</w:t>
      </w:r>
      <w:r w:rsidR="004701C3" w:rsidRPr="00E864FE">
        <w:rPr>
          <w:rFonts w:asciiTheme="minorHAnsi" w:hAnsiTheme="minorHAnsi" w:cstheme="minorHAnsi"/>
        </w:rPr>
        <w:t xml:space="preserve"> dotycząc</w:t>
      </w:r>
      <w:r>
        <w:rPr>
          <w:rFonts w:asciiTheme="minorHAnsi" w:hAnsiTheme="minorHAnsi" w:cstheme="minorHAnsi"/>
        </w:rPr>
        <w:t>ych</w:t>
      </w:r>
      <w:r w:rsidR="004701C3" w:rsidRPr="00E864FE">
        <w:rPr>
          <w:rFonts w:asciiTheme="minorHAnsi" w:hAnsiTheme="minorHAnsi" w:cstheme="minorHAnsi"/>
        </w:rPr>
        <w:t xml:space="preserve"> punktu końcowego i zachowania aplikacji w celu ich raportowania</w:t>
      </w:r>
      <w:r>
        <w:rPr>
          <w:rFonts w:asciiTheme="minorHAnsi" w:hAnsiTheme="minorHAnsi" w:cstheme="minorHAnsi"/>
        </w:rPr>
        <w:t>);</w:t>
      </w:r>
    </w:p>
    <w:p w14:paraId="11A3B98D" w14:textId="2B4DC879" w:rsidR="004701C3" w:rsidRPr="00E864FE" w:rsidRDefault="00C97473">
      <w:pPr>
        <w:pStyle w:val="Akapitzlist"/>
        <w:numPr>
          <w:ilvl w:val="0"/>
          <w:numId w:val="23"/>
        </w:numPr>
        <w:spacing w:before="120" w:after="120"/>
        <w:ind w:left="1134"/>
        <w:rPr>
          <w:rFonts w:asciiTheme="minorHAnsi" w:hAnsiTheme="minorHAnsi" w:cstheme="minorHAnsi"/>
        </w:rPr>
      </w:pPr>
      <w:r>
        <w:rPr>
          <w:rFonts w:asciiTheme="minorHAnsi" w:hAnsiTheme="minorHAnsi" w:cstheme="minorHAnsi"/>
        </w:rPr>
        <w:t>moduł analityki bezpieczeństwa dla</w:t>
      </w:r>
      <w:r w:rsidR="004701C3" w:rsidRPr="00E864FE">
        <w:rPr>
          <w:rFonts w:asciiTheme="minorHAnsi" w:hAnsiTheme="minorHAnsi" w:cstheme="minorHAnsi"/>
        </w:rPr>
        <w:t xml:space="preserve"> interpretacji metadanych gromadzonych przez sensor EDR</w:t>
      </w:r>
      <w:r>
        <w:rPr>
          <w:rFonts w:asciiTheme="minorHAnsi" w:hAnsiTheme="minorHAnsi" w:cstheme="minorHAnsi"/>
        </w:rPr>
        <w:t>;</w:t>
      </w:r>
    </w:p>
    <w:p w14:paraId="511201E8" w14:textId="0FFDEC95" w:rsidR="004701C3" w:rsidRPr="00E864FE" w:rsidRDefault="00C97473">
      <w:pPr>
        <w:pStyle w:val="Akapitzlist"/>
        <w:numPr>
          <w:ilvl w:val="0"/>
          <w:numId w:val="23"/>
        </w:numPr>
        <w:spacing w:before="120" w:after="120"/>
        <w:ind w:left="1134"/>
        <w:rPr>
          <w:rFonts w:asciiTheme="minorHAnsi" w:hAnsiTheme="minorHAnsi" w:cstheme="minorHAnsi"/>
        </w:rPr>
      </w:pPr>
      <w:r>
        <w:rPr>
          <w:rFonts w:asciiTheme="minorHAnsi" w:hAnsiTheme="minorHAnsi" w:cstheme="minorHAnsi"/>
        </w:rPr>
        <w:t xml:space="preserve">współpraca sensora EDR z </w:t>
      </w:r>
      <w:r w:rsidR="004701C3" w:rsidRPr="00E864FE">
        <w:rPr>
          <w:rFonts w:asciiTheme="minorHAnsi" w:hAnsiTheme="minorHAnsi" w:cstheme="minorHAnsi"/>
        </w:rPr>
        <w:t>dodatkow</w:t>
      </w:r>
      <w:r>
        <w:rPr>
          <w:rFonts w:asciiTheme="minorHAnsi" w:hAnsiTheme="minorHAnsi" w:cstheme="minorHAnsi"/>
        </w:rPr>
        <w:t>ym specjalizowanym agentem w środowiskach rodziny systemu operacyjnego Windows w zakresie rozszerzenia ochrony antywirusowej/antyspamowej</w:t>
      </w:r>
      <w:r w:rsidR="004701C3" w:rsidRPr="00E864FE">
        <w:rPr>
          <w:rFonts w:asciiTheme="minorHAnsi" w:hAnsiTheme="minorHAnsi" w:cstheme="minorHAnsi"/>
        </w:rPr>
        <w:t>.</w:t>
      </w:r>
    </w:p>
    <w:p w14:paraId="0027803C" w14:textId="4D734364" w:rsidR="00E864FE" w:rsidRPr="00C97473" w:rsidRDefault="00C97473">
      <w:pPr>
        <w:pStyle w:val="Akapitzlist"/>
        <w:numPr>
          <w:ilvl w:val="0"/>
          <w:numId w:val="23"/>
        </w:numPr>
        <w:spacing w:before="120" w:after="120"/>
        <w:ind w:left="1134"/>
        <w:rPr>
          <w:rFonts w:asciiTheme="minorHAnsi" w:hAnsiTheme="minorHAnsi" w:cstheme="minorHAnsi"/>
        </w:rPr>
      </w:pPr>
      <w:r w:rsidRPr="00C97473">
        <w:rPr>
          <w:rFonts w:asciiTheme="minorHAnsi" w:hAnsiTheme="minorHAnsi" w:cstheme="minorHAnsi"/>
        </w:rPr>
        <w:t>z</w:t>
      </w:r>
      <w:r w:rsidR="00E864FE" w:rsidRPr="00C97473">
        <w:rPr>
          <w:rFonts w:asciiTheme="minorHAnsi" w:hAnsiTheme="minorHAnsi" w:cstheme="minorHAnsi"/>
        </w:rPr>
        <w:t xml:space="preserve">arządzanie </w:t>
      </w:r>
      <w:r>
        <w:rPr>
          <w:rFonts w:asciiTheme="minorHAnsi" w:hAnsiTheme="minorHAnsi" w:cstheme="minorHAnsi"/>
        </w:rPr>
        <w:t>a</w:t>
      </w:r>
      <w:r w:rsidR="00E864FE" w:rsidRPr="00C97473">
        <w:rPr>
          <w:rFonts w:asciiTheme="minorHAnsi" w:hAnsiTheme="minorHAnsi" w:cstheme="minorHAnsi"/>
        </w:rPr>
        <w:t>ktualizacjami</w:t>
      </w:r>
      <w:r>
        <w:rPr>
          <w:rFonts w:asciiTheme="minorHAnsi" w:hAnsiTheme="minorHAnsi" w:cstheme="minorHAnsi"/>
        </w:rPr>
        <w:t xml:space="preserve"> oprogramowania systemowego i aplikacyjnego</w:t>
      </w:r>
      <w:r w:rsidRPr="00C97473">
        <w:rPr>
          <w:rFonts w:asciiTheme="minorHAnsi" w:hAnsiTheme="minorHAnsi" w:cstheme="minorHAnsi"/>
        </w:rPr>
        <w:t>:</w:t>
      </w:r>
    </w:p>
    <w:p w14:paraId="45884A7B" w14:textId="77777777" w:rsidR="00E864FE" w:rsidRPr="00E864FE" w:rsidRDefault="00E864FE">
      <w:pPr>
        <w:pStyle w:val="Akapitzlist"/>
        <w:numPr>
          <w:ilvl w:val="0"/>
          <w:numId w:val="25"/>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działanie w trybie doraźnym/interwencyjnym i automatycznym:</w:t>
      </w:r>
    </w:p>
    <w:p w14:paraId="189E18EB" w14:textId="77777777" w:rsidR="00E864FE" w:rsidRPr="00E864FE" w:rsidRDefault="00E864FE">
      <w:pPr>
        <w:numPr>
          <w:ilvl w:val="1"/>
          <w:numId w:val="24"/>
        </w:numPr>
        <w:suppressAutoHyphens/>
        <w:spacing w:before="60" w:after="0" w:line="264" w:lineRule="auto"/>
        <w:ind w:left="156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wykrywanie i prezentacja brakujących kompatybilnych poprawek;</w:t>
      </w:r>
    </w:p>
    <w:p w14:paraId="042EA6BF" w14:textId="77777777" w:rsidR="00E864FE" w:rsidRPr="00E864FE" w:rsidRDefault="00E864FE">
      <w:pPr>
        <w:numPr>
          <w:ilvl w:val="1"/>
          <w:numId w:val="24"/>
        </w:numPr>
        <w:suppressAutoHyphens/>
        <w:spacing w:before="60" w:after="0" w:line="264" w:lineRule="auto"/>
        <w:ind w:left="156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planowania oddzielnej automatycznej instalacji w oparciu o kategorię poprawek (bezpieczeństwo / niezwiązane z zabezpieczeniami).</w:t>
      </w:r>
    </w:p>
    <w:p w14:paraId="0CBFA9C8" w14:textId="77777777" w:rsidR="00E864FE" w:rsidRPr="00E864FE" w:rsidRDefault="00E864FE">
      <w:pPr>
        <w:numPr>
          <w:ilvl w:val="1"/>
          <w:numId w:val="24"/>
        </w:numPr>
        <w:suppressAutoHyphens/>
        <w:spacing w:before="60" w:after="0" w:line="264" w:lineRule="auto"/>
        <w:ind w:left="156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Konfiguracja opóźnienia ponownego uruchomienia, jeśli wymaga tego poprawka.</w:t>
      </w:r>
    </w:p>
    <w:p w14:paraId="2FE12092" w14:textId="77777777" w:rsidR="00E864FE" w:rsidRPr="00E864FE" w:rsidRDefault="00E864FE">
      <w:pPr>
        <w:pStyle w:val="Akapitzlist"/>
        <w:numPr>
          <w:ilvl w:val="0"/>
          <w:numId w:val="25"/>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podgląd wszystkich zgodnych brakujących poprawek dla punktów końcowych (stanowiska robocze, serwery) w inwentarzu aktualizacji:</w:t>
      </w:r>
    </w:p>
    <w:p w14:paraId="6AAB3C61" w14:textId="77777777" w:rsidR="00E864FE" w:rsidRPr="00E864FE" w:rsidRDefault="00E864FE">
      <w:pPr>
        <w:numPr>
          <w:ilvl w:val="1"/>
          <w:numId w:val="27"/>
        </w:numPr>
        <w:suppressAutoHyphens/>
        <w:spacing w:before="60" w:after="0" w:line="264" w:lineRule="auto"/>
        <w:ind w:left="156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sprawdzenie, które punkty końcowe posiadają zainstalowane lub brakujące aktualizacje;</w:t>
      </w:r>
    </w:p>
    <w:p w14:paraId="4638500C" w14:textId="77777777" w:rsidR="00E864FE" w:rsidRPr="00E864FE" w:rsidRDefault="00E864FE">
      <w:pPr>
        <w:numPr>
          <w:ilvl w:val="1"/>
          <w:numId w:val="27"/>
        </w:numPr>
        <w:suppressAutoHyphens/>
        <w:spacing w:before="60" w:after="0" w:line="264" w:lineRule="auto"/>
        <w:ind w:left="156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gromadzenie informacji zwrotnych w przypadku niepowodzenia instalacji poprawki;</w:t>
      </w:r>
    </w:p>
    <w:p w14:paraId="7963AB08" w14:textId="208EF89E" w:rsidR="00E864FE" w:rsidRPr="00E864FE" w:rsidRDefault="00E864FE">
      <w:pPr>
        <w:numPr>
          <w:ilvl w:val="1"/>
          <w:numId w:val="27"/>
        </w:numPr>
        <w:suppressAutoHyphens/>
        <w:spacing w:before="60" w:after="0" w:line="264" w:lineRule="auto"/>
        <w:ind w:left="156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doraźna/interwencyjna instalacja brakujących poprawek w punkcie końcowym;</w:t>
      </w:r>
    </w:p>
    <w:p w14:paraId="7FA54777" w14:textId="77777777" w:rsidR="00E864FE" w:rsidRPr="00E864FE" w:rsidRDefault="00E864FE">
      <w:pPr>
        <w:numPr>
          <w:ilvl w:val="1"/>
          <w:numId w:val="27"/>
        </w:numPr>
        <w:suppressAutoHyphens/>
        <w:spacing w:before="60" w:after="0" w:line="264" w:lineRule="auto"/>
        <w:ind w:left="156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klasyfikacja poprawek jako niechcianych/niecelowych/zabronionych (czarna lista);</w:t>
      </w:r>
    </w:p>
    <w:p w14:paraId="02B3A049" w14:textId="77777777" w:rsidR="00E864FE" w:rsidRPr="00E864FE" w:rsidRDefault="00E864FE">
      <w:pPr>
        <w:pStyle w:val="Akapitzlist"/>
        <w:numPr>
          <w:ilvl w:val="0"/>
          <w:numId w:val="25"/>
        </w:numPr>
        <w:suppressAutoHyphens/>
        <w:spacing w:before="120" w:after="0" w:line="264" w:lineRule="auto"/>
        <w:ind w:left="1134"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raport brakujących poprawek dla punktu końcowego (zainstalowane/ brakujące na każdym punkcie końcowym);</w:t>
      </w:r>
    </w:p>
    <w:p w14:paraId="4018D454" w14:textId="77777777" w:rsidR="00E864FE" w:rsidRPr="00E864FE" w:rsidRDefault="00E864FE">
      <w:pPr>
        <w:pStyle w:val="Akapitzlist"/>
        <w:numPr>
          <w:ilvl w:val="0"/>
          <w:numId w:val="25"/>
        </w:numPr>
        <w:suppressAutoHyphens/>
        <w:spacing w:before="120" w:after="0" w:line="264" w:lineRule="auto"/>
        <w:ind w:left="1134"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pobieranie aktualizacji poprzez serwer pośredniczący lub bezpośrednio przez Internet;</w:t>
      </w:r>
    </w:p>
    <w:p w14:paraId="1396831F" w14:textId="77777777" w:rsidR="00E864FE" w:rsidRPr="00E864FE" w:rsidRDefault="00E864FE">
      <w:pPr>
        <w:pStyle w:val="Akapitzlist"/>
        <w:numPr>
          <w:ilvl w:val="0"/>
          <w:numId w:val="25"/>
        </w:numPr>
        <w:suppressAutoHyphens/>
        <w:spacing w:before="120" w:after="0" w:line="264" w:lineRule="auto"/>
        <w:ind w:left="1134"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skanowanie dostępnych aktualizacji dla nowo zainstalowanych zgodnych aplikacji w punkcie końcowym;</w:t>
      </w:r>
    </w:p>
    <w:p w14:paraId="1030F642" w14:textId="77777777" w:rsidR="00E864FE" w:rsidRPr="00E864FE" w:rsidRDefault="00E864FE">
      <w:pPr>
        <w:pStyle w:val="Akapitzlist"/>
        <w:numPr>
          <w:ilvl w:val="0"/>
          <w:numId w:val="25"/>
        </w:numPr>
        <w:suppressAutoHyphens/>
        <w:spacing w:before="120" w:after="0" w:line="264" w:lineRule="auto"/>
        <w:ind w:left="1134"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prezentacja listy numerów CVE dla podatności naprawianych przez daną aktualizację.</w:t>
      </w:r>
    </w:p>
    <w:p w14:paraId="36304DC2" w14:textId="14A44FAB" w:rsidR="00E864FE" w:rsidRPr="00C97473" w:rsidRDefault="00E864FE">
      <w:pPr>
        <w:pStyle w:val="Akapitzlist"/>
        <w:numPr>
          <w:ilvl w:val="0"/>
          <w:numId w:val="25"/>
        </w:numPr>
        <w:suppressAutoHyphens/>
        <w:spacing w:before="120" w:after="0" w:line="264" w:lineRule="auto"/>
        <w:ind w:left="1134" w:hanging="295"/>
        <w:contextualSpacing w:val="0"/>
        <w:rPr>
          <w:rFonts w:asciiTheme="minorHAnsi" w:eastAsia="NSimSun" w:hAnsiTheme="minorHAnsi" w:cstheme="minorHAnsi"/>
          <w:kern w:val="2"/>
          <w:lang w:eastAsia="zh-CN" w:bidi="hi-IN"/>
        </w:rPr>
      </w:pPr>
      <w:r w:rsidRPr="00C97473">
        <w:rPr>
          <w:rFonts w:asciiTheme="minorHAnsi" w:eastAsia="NSimSun" w:hAnsiTheme="minorHAnsi" w:cstheme="minorHAnsi"/>
          <w:kern w:val="2"/>
          <w:lang w:eastAsia="zh-CN" w:bidi="hi-IN"/>
        </w:rPr>
        <w:t>szyfrowanie dysków:</w:t>
      </w:r>
    </w:p>
    <w:p w14:paraId="137215B0" w14:textId="77777777" w:rsidR="00E864FE" w:rsidRPr="00E864FE" w:rsidRDefault="00E864FE">
      <w:pPr>
        <w:pStyle w:val="Akapitzlist"/>
        <w:numPr>
          <w:ilvl w:val="0"/>
          <w:numId w:val="25"/>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szyfrowanie dysków przy wykorzystaniu natywnej funkcji:</w:t>
      </w:r>
    </w:p>
    <w:p w14:paraId="1AB6CF17" w14:textId="77777777" w:rsidR="00E864FE" w:rsidRPr="00E864FE" w:rsidRDefault="00E864FE">
      <w:pPr>
        <w:pStyle w:val="Akapitzlist"/>
        <w:numPr>
          <w:ilvl w:val="0"/>
          <w:numId w:val="26"/>
        </w:numPr>
        <w:suppressAutoHyphens/>
        <w:spacing w:before="60" w:after="0" w:line="264" w:lineRule="auto"/>
        <w:ind w:left="1560"/>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BitLocker na systemach rodziny Windows;</w:t>
      </w:r>
    </w:p>
    <w:p w14:paraId="72336A23" w14:textId="77777777" w:rsidR="00E864FE" w:rsidRPr="00E864FE" w:rsidRDefault="00E864FE">
      <w:pPr>
        <w:pStyle w:val="Akapitzlist"/>
        <w:numPr>
          <w:ilvl w:val="0"/>
          <w:numId w:val="26"/>
        </w:numPr>
        <w:suppressAutoHyphens/>
        <w:spacing w:before="60" w:after="0" w:line="264" w:lineRule="auto"/>
        <w:ind w:left="1560"/>
        <w:contextualSpacing w:val="0"/>
        <w:rPr>
          <w:rFonts w:asciiTheme="minorHAnsi" w:eastAsia="NSimSun" w:hAnsiTheme="minorHAnsi" w:cstheme="minorHAnsi"/>
          <w:kern w:val="2"/>
          <w:lang w:eastAsia="zh-CN" w:bidi="hi-IN"/>
        </w:rPr>
      </w:pPr>
      <w:proofErr w:type="spellStart"/>
      <w:r w:rsidRPr="00E864FE">
        <w:rPr>
          <w:rFonts w:asciiTheme="minorHAnsi" w:eastAsia="NSimSun" w:hAnsiTheme="minorHAnsi" w:cstheme="minorHAnsi"/>
          <w:kern w:val="2"/>
          <w:lang w:eastAsia="zh-CN" w:bidi="hi-IN"/>
        </w:rPr>
        <w:t>FileVault</w:t>
      </w:r>
      <w:proofErr w:type="spellEnd"/>
      <w:r w:rsidRPr="00E864FE">
        <w:rPr>
          <w:rFonts w:asciiTheme="minorHAnsi" w:eastAsia="NSimSun" w:hAnsiTheme="minorHAnsi" w:cstheme="minorHAnsi"/>
          <w:kern w:val="2"/>
          <w:lang w:eastAsia="zh-CN" w:bidi="hi-IN"/>
        </w:rPr>
        <w:t xml:space="preserve"> na systemach </w:t>
      </w:r>
      <w:proofErr w:type="spellStart"/>
      <w:r w:rsidRPr="00E864FE">
        <w:rPr>
          <w:rFonts w:asciiTheme="minorHAnsi" w:eastAsia="NSimSun" w:hAnsiTheme="minorHAnsi" w:cstheme="minorHAnsi"/>
          <w:kern w:val="2"/>
          <w:lang w:eastAsia="zh-CN" w:bidi="hi-IN"/>
        </w:rPr>
        <w:t>macOS</w:t>
      </w:r>
      <w:proofErr w:type="spellEnd"/>
      <w:r w:rsidRPr="00E864FE">
        <w:rPr>
          <w:rFonts w:asciiTheme="minorHAnsi" w:eastAsia="NSimSun" w:hAnsiTheme="minorHAnsi" w:cstheme="minorHAnsi"/>
          <w:kern w:val="2"/>
          <w:lang w:eastAsia="zh-CN" w:bidi="hi-IN"/>
        </w:rPr>
        <w:t xml:space="preserve"> X;</w:t>
      </w:r>
    </w:p>
    <w:p w14:paraId="397BB72D" w14:textId="77777777" w:rsidR="00E864FE" w:rsidRPr="00E864FE" w:rsidRDefault="00E864FE">
      <w:pPr>
        <w:pStyle w:val="Akapitzlist"/>
        <w:numPr>
          <w:ilvl w:val="0"/>
          <w:numId w:val="25"/>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szyfrowanie i deszyfrowanie punktów końcowych przez politykę bezpieczeństwa w tych punktach;</w:t>
      </w:r>
    </w:p>
    <w:p w14:paraId="5A2F19EE" w14:textId="77777777" w:rsidR="00E864FE" w:rsidRPr="00E864FE" w:rsidRDefault="00E864FE">
      <w:pPr>
        <w:pStyle w:val="Akapitzlist"/>
        <w:numPr>
          <w:ilvl w:val="0"/>
          <w:numId w:val="25"/>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 xml:space="preserve">podgląd klucza odzyskiwania do funkcji </w:t>
      </w:r>
      <w:proofErr w:type="spellStart"/>
      <w:r w:rsidRPr="00E864FE">
        <w:rPr>
          <w:rFonts w:asciiTheme="minorHAnsi" w:eastAsia="NSimSun" w:hAnsiTheme="minorHAnsi" w:cstheme="minorHAnsi"/>
          <w:kern w:val="2"/>
          <w:lang w:eastAsia="zh-CN" w:bidi="hi-IN"/>
        </w:rPr>
        <w:t>Bitlocker</w:t>
      </w:r>
      <w:proofErr w:type="spellEnd"/>
      <w:r w:rsidRPr="00E864FE">
        <w:rPr>
          <w:rFonts w:asciiTheme="minorHAnsi" w:eastAsia="NSimSun" w:hAnsiTheme="minorHAnsi" w:cstheme="minorHAnsi"/>
          <w:kern w:val="2"/>
          <w:lang w:eastAsia="zh-CN" w:bidi="hi-IN"/>
        </w:rPr>
        <w:t xml:space="preserve"> z konsoli administracyjnej po wpisaniu hasła;</w:t>
      </w:r>
    </w:p>
    <w:p w14:paraId="5C029E78" w14:textId="77777777" w:rsidR="00E864FE" w:rsidRPr="00E864FE" w:rsidRDefault="00E864FE">
      <w:pPr>
        <w:pStyle w:val="Akapitzlist"/>
        <w:numPr>
          <w:ilvl w:val="0"/>
          <w:numId w:val="25"/>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konfiguracja dostępu kodem PIN do funkcji szyfrowania;</w:t>
      </w:r>
    </w:p>
    <w:p w14:paraId="6B8647B8" w14:textId="77777777" w:rsidR="00E864FE" w:rsidRPr="00E864FE" w:rsidRDefault="00E864FE">
      <w:pPr>
        <w:pStyle w:val="Akapitzlist"/>
        <w:numPr>
          <w:ilvl w:val="0"/>
          <w:numId w:val="25"/>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licencjonowanie zależna od liczby aktywnych instalacji systemów operacyjnych, nie od ilości dysków w punktach końcowych;</w:t>
      </w:r>
    </w:p>
    <w:p w14:paraId="197A4DCA" w14:textId="77777777" w:rsidR="00E864FE" w:rsidRPr="00E864FE" w:rsidRDefault="00E864FE">
      <w:pPr>
        <w:pStyle w:val="Akapitzlist"/>
        <w:numPr>
          <w:ilvl w:val="0"/>
          <w:numId w:val="25"/>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lastRenderedPageBreak/>
        <w:t>zgodność funkcjonalności szyfrowania z RODO w zakresie szyfrowania danych;</w:t>
      </w:r>
    </w:p>
    <w:p w14:paraId="04070040" w14:textId="77777777" w:rsidR="00E864FE" w:rsidRPr="00E864FE" w:rsidRDefault="00E864FE">
      <w:pPr>
        <w:pStyle w:val="Akapitzlist"/>
        <w:numPr>
          <w:ilvl w:val="0"/>
          <w:numId w:val="25"/>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brak konieczności stosowania dodatkowego agenta/klienta lub serwera zarządzającego do obsługi modułu szyfrowania;</w:t>
      </w:r>
    </w:p>
    <w:p w14:paraId="1BA13DC4" w14:textId="77777777" w:rsidR="00E864FE" w:rsidRPr="00E864FE" w:rsidRDefault="00E864FE">
      <w:pPr>
        <w:pStyle w:val="Akapitzlist"/>
        <w:numPr>
          <w:ilvl w:val="0"/>
          <w:numId w:val="25"/>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konfiguracja uwierzytelnienia dla szyfrowania przy uruchomieniu systemu operacyjnego, jeśli aktywny jest moduł TPM;</w:t>
      </w:r>
    </w:p>
    <w:p w14:paraId="13CB499E" w14:textId="77777777" w:rsidR="00E864FE" w:rsidRPr="00E864FE" w:rsidRDefault="00E864FE">
      <w:pPr>
        <w:pStyle w:val="Akapitzlist"/>
        <w:numPr>
          <w:ilvl w:val="0"/>
          <w:numId w:val="25"/>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automatyczny import klucza odzyskiwania do konsoli po instalacji oprogramowania z modułem szyfrowania;</w:t>
      </w:r>
    </w:p>
    <w:p w14:paraId="78D3FBD3" w14:textId="77777777" w:rsidR="00E864FE" w:rsidRPr="00E864FE" w:rsidRDefault="00E864FE">
      <w:pPr>
        <w:pStyle w:val="Akapitzlist"/>
        <w:numPr>
          <w:ilvl w:val="0"/>
          <w:numId w:val="25"/>
        </w:numPr>
        <w:suppressAutoHyphens/>
        <w:spacing w:before="120" w:after="0" w:line="264" w:lineRule="auto"/>
        <w:ind w:left="1418" w:hanging="295"/>
        <w:contextualSpacing w:val="0"/>
        <w:rPr>
          <w:rFonts w:asciiTheme="minorHAnsi" w:eastAsia="NSimSun" w:hAnsiTheme="minorHAnsi" w:cstheme="minorHAnsi"/>
          <w:kern w:val="2"/>
          <w:lang w:eastAsia="zh-CN" w:bidi="hi-IN"/>
        </w:rPr>
      </w:pPr>
      <w:r w:rsidRPr="00E864FE">
        <w:rPr>
          <w:rFonts w:asciiTheme="minorHAnsi" w:eastAsia="NSimSun" w:hAnsiTheme="minorHAnsi" w:cstheme="minorHAnsi"/>
          <w:kern w:val="2"/>
          <w:lang w:eastAsia="zh-CN" w:bidi="hi-IN"/>
        </w:rPr>
        <w:t>konfigurowanie wyjątków od szyfrowania dla dysków innych niż systemowe.</w:t>
      </w:r>
    </w:p>
    <w:p w14:paraId="061304C0" w14:textId="5B5C712B" w:rsidR="00EE3463" w:rsidRPr="00AE1E84" w:rsidRDefault="00EE3463">
      <w:pPr>
        <w:numPr>
          <w:ilvl w:val="0"/>
          <w:numId w:val="18"/>
        </w:numPr>
        <w:spacing w:before="120" w:after="0" w:line="240" w:lineRule="auto"/>
        <w:jc w:val="both"/>
      </w:pPr>
      <w:r w:rsidRPr="00AE1E84">
        <w:t xml:space="preserve">Agent </w:t>
      </w:r>
      <w:r>
        <w:t xml:space="preserve">EDR </w:t>
      </w:r>
      <w:r w:rsidRPr="00AE1E84">
        <w:t>musi obsługiwać funkcjonalności EDR (</w:t>
      </w:r>
      <w:proofErr w:type="spellStart"/>
      <w:r w:rsidRPr="00AE1E84">
        <w:t>Endpoint</w:t>
      </w:r>
      <w:proofErr w:type="spellEnd"/>
      <w:r w:rsidRPr="00AE1E84">
        <w:t xml:space="preserve"> </w:t>
      </w:r>
      <w:proofErr w:type="spellStart"/>
      <w:r w:rsidRPr="00AE1E84">
        <w:t>Detection</w:t>
      </w:r>
      <w:proofErr w:type="spellEnd"/>
      <w:r w:rsidRPr="00AE1E84">
        <w:t xml:space="preserve"> and </w:t>
      </w:r>
      <w:proofErr w:type="spellStart"/>
      <w:r w:rsidRPr="00AE1E84">
        <w:t>Response</w:t>
      </w:r>
      <w:proofErr w:type="spellEnd"/>
      <w:r w:rsidRPr="00AE1E84">
        <w:t xml:space="preserve">) w jednym autonomicznym agencie, który do realizacji swoich funkcjonalności nie potrzebuje łączności z chmurą lub konsolą zarządzającą. Wymagane jest wsparcie dla systemów operacyjnych Windows, </w:t>
      </w:r>
      <w:proofErr w:type="spellStart"/>
      <w:r w:rsidRPr="00AE1E84">
        <w:t>macOS</w:t>
      </w:r>
      <w:proofErr w:type="spellEnd"/>
      <w:r w:rsidRPr="00AE1E84">
        <w:t xml:space="preserve"> i Linux.</w:t>
      </w:r>
    </w:p>
    <w:p w14:paraId="22A9F146" w14:textId="77777777" w:rsidR="00EE3463" w:rsidRPr="00AE1E84" w:rsidRDefault="00EE3463">
      <w:pPr>
        <w:numPr>
          <w:ilvl w:val="0"/>
          <w:numId w:val="18"/>
        </w:numPr>
        <w:spacing w:before="120" w:after="0" w:line="240" w:lineRule="auto"/>
        <w:jc w:val="both"/>
      </w:pPr>
      <w:r>
        <w:t>EDR</w:t>
      </w:r>
      <w:r w:rsidRPr="00AE1E84">
        <w:t xml:space="preserve"> musi identyfikować zaawansowane zagrożenia, takie jak ataki </w:t>
      </w:r>
      <w:proofErr w:type="spellStart"/>
      <w:r w:rsidRPr="00AE1E84">
        <w:t>bezplikowe</w:t>
      </w:r>
      <w:proofErr w:type="spellEnd"/>
      <w:r w:rsidRPr="00AE1E84">
        <w:t>, zero-</w:t>
      </w:r>
      <w:proofErr w:type="spellStart"/>
      <w:r w:rsidRPr="00AE1E84">
        <w:t>day</w:t>
      </w:r>
      <w:proofErr w:type="spellEnd"/>
      <w:r w:rsidRPr="00AE1E84">
        <w:t xml:space="preserve"> </w:t>
      </w:r>
      <w:proofErr w:type="spellStart"/>
      <w:r w:rsidRPr="00AE1E84">
        <w:t>malware</w:t>
      </w:r>
      <w:proofErr w:type="spellEnd"/>
      <w:r w:rsidRPr="00AE1E84">
        <w:t xml:space="preserve"> bez korzystania z silników reputacji lub silników detekcji opartej o sygnatury. Przez silnik </w:t>
      </w:r>
      <w:proofErr w:type="spellStart"/>
      <w:r w:rsidRPr="00AE1E84">
        <w:t>reputacyjny</w:t>
      </w:r>
      <w:proofErr w:type="spellEnd"/>
      <w:r w:rsidRPr="00AE1E84">
        <w:t xml:space="preserve"> rozumiemy identyfikację zagrożeń z wykorzystaniem następujących elementów reputacji: adresy IP, DNS, URL, skróty/</w:t>
      </w:r>
      <w:proofErr w:type="spellStart"/>
      <w:r w:rsidRPr="00AE1E84">
        <w:t>hashe</w:t>
      </w:r>
      <w:proofErr w:type="spellEnd"/>
      <w:r w:rsidRPr="00AE1E84">
        <w:t>. Rozwiązanie musi wykorzystywać statyczne oraz dynamiczne algorytmy bazujące na sztucznej inteligencji w celu identyfikacji zagrożeń, również tych które nie są wcześniej znane.</w:t>
      </w:r>
    </w:p>
    <w:p w14:paraId="6C99D4C2" w14:textId="77777777" w:rsidR="00EE3463" w:rsidRPr="00AE1E84" w:rsidRDefault="00EE3463">
      <w:pPr>
        <w:numPr>
          <w:ilvl w:val="0"/>
          <w:numId w:val="18"/>
        </w:numPr>
        <w:spacing w:before="120" w:after="0" w:line="240" w:lineRule="auto"/>
        <w:jc w:val="both"/>
      </w:pPr>
      <w:r w:rsidRPr="00AE1E84">
        <w:t>Agent musi być w pełni autonomiczny, co oznacza, że jego działanie i funkcjonalność nie może być zależna od serwera zarządzania, chmury ani żadnych zasobów zewnętrznych od agenta. Wykrywanie i reagowanie na zaawansowane zagrożenia (zero-</w:t>
      </w:r>
      <w:proofErr w:type="spellStart"/>
      <w:r w:rsidRPr="00AE1E84">
        <w:t>day</w:t>
      </w:r>
      <w:proofErr w:type="spellEnd"/>
      <w:r w:rsidRPr="00AE1E84">
        <w:t xml:space="preserve">, </w:t>
      </w:r>
      <w:proofErr w:type="spellStart"/>
      <w:r w:rsidRPr="00AE1E84">
        <w:t>bezplikowe</w:t>
      </w:r>
      <w:proofErr w:type="spellEnd"/>
      <w:r w:rsidRPr="00AE1E84">
        <w:t xml:space="preserve">, oparte na pamięci RAM, </w:t>
      </w:r>
      <w:proofErr w:type="spellStart"/>
      <w:r w:rsidRPr="00AE1E84">
        <w:t>Exploity</w:t>
      </w:r>
      <w:proofErr w:type="spellEnd"/>
      <w:r w:rsidRPr="00AE1E84">
        <w:t xml:space="preserve"> zero-</w:t>
      </w:r>
      <w:proofErr w:type="spellStart"/>
      <w:r w:rsidRPr="00AE1E84">
        <w:t>day</w:t>
      </w:r>
      <w:proofErr w:type="spellEnd"/>
      <w:r w:rsidRPr="00AE1E84">
        <w:t xml:space="preserve">, </w:t>
      </w:r>
      <w:proofErr w:type="spellStart"/>
      <w:r w:rsidRPr="00AE1E84">
        <w:t>ransomware</w:t>
      </w:r>
      <w:proofErr w:type="spellEnd"/>
      <w:r w:rsidRPr="00AE1E84">
        <w:t xml:space="preserve">, </w:t>
      </w:r>
      <w:proofErr w:type="spellStart"/>
      <w:r w:rsidRPr="00AE1E84">
        <w:t>cryptominers</w:t>
      </w:r>
      <w:proofErr w:type="spellEnd"/>
      <w:r w:rsidRPr="00AE1E84">
        <w:t xml:space="preserve">, </w:t>
      </w:r>
      <w:proofErr w:type="spellStart"/>
      <w:r w:rsidRPr="00AE1E84">
        <w:t>lateral</w:t>
      </w:r>
      <w:proofErr w:type="spellEnd"/>
      <w:r w:rsidRPr="00AE1E84">
        <w:t xml:space="preserve"> </w:t>
      </w:r>
      <w:proofErr w:type="spellStart"/>
      <w:r w:rsidRPr="00AE1E84">
        <w:t>movement</w:t>
      </w:r>
      <w:proofErr w:type="spellEnd"/>
      <w:r w:rsidRPr="00AE1E84">
        <w:t>, APT) musi być możliwe w czasie rzeczywistym, nie może zależeć od stanu sieciowego stacji (agent musi realizować te same funkcjonalności w trybie online i offline) oraz nie może wymagać innego rodzaju zewnętrznych zasobów.</w:t>
      </w:r>
    </w:p>
    <w:p w14:paraId="6483F782" w14:textId="77777777" w:rsidR="00EE3463" w:rsidRPr="00AE1E84" w:rsidRDefault="00EE3463">
      <w:pPr>
        <w:numPr>
          <w:ilvl w:val="0"/>
          <w:numId w:val="18"/>
        </w:numPr>
        <w:spacing w:before="120" w:after="0" w:line="240" w:lineRule="auto"/>
        <w:jc w:val="both"/>
      </w:pPr>
      <w:r w:rsidRPr="00AE1E84">
        <w:t>Informacje na temat incydentów bezpieczeństwa muszą być przechowywane co</w:t>
      </w:r>
      <w:r>
        <w:t xml:space="preserve"> </w:t>
      </w:r>
      <w:r w:rsidRPr="00AE1E84">
        <w:t>najmniej przez 365 dni.</w:t>
      </w:r>
    </w:p>
    <w:p w14:paraId="35BB18C2" w14:textId="77777777" w:rsidR="00EE3463" w:rsidRPr="00AE1E84" w:rsidRDefault="00EE3463">
      <w:pPr>
        <w:numPr>
          <w:ilvl w:val="0"/>
          <w:numId w:val="18"/>
        </w:numPr>
        <w:spacing w:before="120" w:after="0" w:line="240" w:lineRule="auto"/>
        <w:jc w:val="both"/>
      </w:pPr>
      <w:r w:rsidRPr="00AE1E84">
        <w:t>EDR mus</w:t>
      </w:r>
      <w:r>
        <w:t>i</w:t>
      </w:r>
      <w:r w:rsidRPr="00AE1E84">
        <w:t xml:space="preserve"> automatycznie reagować na pojawiające się zagrożenia, definiowane przez politykę w czasie zbliżonym do rzeczywistego, w autonomiczny sposób</w:t>
      </w:r>
      <w:r>
        <w:t xml:space="preserve"> z komunikatami odpowiedzi bezpieczeństwa:</w:t>
      </w:r>
    </w:p>
    <w:p w14:paraId="65B19ED8" w14:textId="77777777" w:rsidR="00EE3463" w:rsidRDefault="00EE3463">
      <w:pPr>
        <w:numPr>
          <w:ilvl w:val="1"/>
          <w:numId w:val="18"/>
        </w:numPr>
        <w:spacing w:before="120" w:after="0" w:line="240" w:lineRule="auto"/>
        <w:ind w:left="1418" w:hanging="582"/>
        <w:jc w:val="both"/>
      </w:pPr>
      <w:r w:rsidRPr="00AE1E84">
        <w:t>Zabij proces: Zatrzymuje procesy. Aktywna zawartość w dokumentach, plikach wykonywalnych i procesach podrzędnych jest zatrzymywana. Agent włącza funkcję zabicia procesu dla procesów, które działają wbrew normalnemu zachowaniu stacji końcowej lub nie pasują do działań aplikacji, w której ukrywa się</w:t>
      </w:r>
      <w:r>
        <w:t xml:space="preserve"> </w:t>
      </w:r>
      <w:r w:rsidRPr="00AE1E84">
        <w:t>proces.</w:t>
      </w:r>
    </w:p>
    <w:p w14:paraId="6A27B289" w14:textId="77777777" w:rsidR="00EE3463" w:rsidRPr="00AE1E84" w:rsidRDefault="00EE3463">
      <w:pPr>
        <w:numPr>
          <w:ilvl w:val="1"/>
          <w:numId w:val="18"/>
        </w:numPr>
        <w:spacing w:before="120" w:after="0" w:line="240" w:lineRule="auto"/>
        <w:ind w:left="1418" w:hanging="582"/>
        <w:jc w:val="both"/>
      </w:pPr>
      <w:r w:rsidRPr="00AE1E84">
        <w:t>Kwarantanna: zatrzymuje procesy, szyfruje plik wykonywalny i przenosi go na ograniczoną ścieżkę. Jeśli zagrożenie jest znane, agent automatycznie je unieszkodliwia, zanim będzie można je wykonać.</w:t>
      </w:r>
    </w:p>
    <w:p w14:paraId="0FF92B75" w14:textId="77777777" w:rsidR="00EE3463" w:rsidRPr="00AE1E84" w:rsidRDefault="00EE3463">
      <w:pPr>
        <w:numPr>
          <w:ilvl w:val="1"/>
          <w:numId w:val="18"/>
        </w:numPr>
        <w:spacing w:before="120" w:after="0" w:line="240" w:lineRule="auto"/>
        <w:ind w:left="1418" w:hanging="582"/>
        <w:jc w:val="both"/>
      </w:pPr>
      <w:r w:rsidRPr="00AE1E84">
        <w:t>Odłącz się od sieci: (kwarantanna sieciowa lub izolacja sieciowa) Agent musi komunikować się tylko z konsolą zarządzającą. Stacja końcowa nie może komunikować się z innymi elementami w sieci. Wszystkie działania na konsoli zarządzania muszą działać niezależnie od stanu izolacji sieci agenta.</w:t>
      </w:r>
    </w:p>
    <w:p w14:paraId="6504DA61" w14:textId="77777777" w:rsidR="00EE3463" w:rsidRPr="00AE1E84" w:rsidRDefault="00EE3463">
      <w:pPr>
        <w:numPr>
          <w:ilvl w:val="1"/>
          <w:numId w:val="18"/>
        </w:numPr>
        <w:spacing w:before="120" w:after="0" w:line="240" w:lineRule="auto"/>
        <w:ind w:left="1418" w:hanging="582"/>
        <w:jc w:val="both"/>
      </w:pPr>
      <w:r w:rsidRPr="00AE1E84">
        <w:lastRenderedPageBreak/>
        <w:t>Napraw: Zatrzymuje procesy, poddaje kwarantannie pliki binarne, usuwa połączone biblioteki, usuwa pliki źródłowe i przywraca konfigurację systemu operacyjnego, aplikacji i ustawień użytkownika do stanu sprzed rozpoczęcia ataku.</w:t>
      </w:r>
    </w:p>
    <w:p w14:paraId="063AA1E5" w14:textId="77777777" w:rsidR="00EE3463" w:rsidRPr="00AE1E84" w:rsidRDefault="00EE3463">
      <w:pPr>
        <w:numPr>
          <w:ilvl w:val="1"/>
          <w:numId w:val="18"/>
        </w:numPr>
        <w:spacing w:before="120" w:after="0" w:line="240" w:lineRule="auto"/>
        <w:ind w:left="1418" w:hanging="582"/>
        <w:jc w:val="both"/>
      </w:pPr>
      <w:r w:rsidRPr="00AE1E84">
        <w:t xml:space="preserve">Przywróć: przywraca stan stacji końcowej do stanu z momentu utworzenia migawki VSS (Volume </w:t>
      </w:r>
      <w:proofErr w:type="spellStart"/>
      <w:r w:rsidRPr="00AE1E84">
        <w:t>Shadow</w:t>
      </w:r>
      <w:proofErr w:type="spellEnd"/>
      <w:r w:rsidRPr="00AE1E84">
        <w:t xml:space="preserve"> </w:t>
      </w:r>
      <w:proofErr w:type="spellStart"/>
      <w:r w:rsidRPr="00AE1E84">
        <w:t>Copy</w:t>
      </w:r>
      <w:proofErr w:type="spellEnd"/>
      <w:r w:rsidRPr="00AE1E84">
        <w:t xml:space="preserve">), cofając zmiany wprowadzone przez złośliwy proces i skojarzone z nim zasoby. Agent powinien autonomicznie i w czasie zbliżonym do rzeczywistego przywrócić dane z chronionego hosta w przypadku ataku z wykorzystaniem szkodliwego oprogramowania typu </w:t>
      </w:r>
      <w:proofErr w:type="spellStart"/>
      <w:r w:rsidRPr="00AE1E84">
        <w:t>ransomware</w:t>
      </w:r>
      <w:proofErr w:type="spellEnd"/>
      <w:r w:rsidRPr="00AE1E84">
        <w:t>.</w:t>
      </w:r>
    </w:p>
    <w:p w14:paraId="12617BD3" w14:textId="77777777" w:rsidR="00EE3463" w:rsidRPr="00AE1E84" w:rsidRDefault="00EE3463">
      <w:pPr>
        <w:numPr>
          <w:ilvl w:val="0"/>
          <w:numId w:val="18"/>
        </w:numPr>
        <w:spacing w:before="120" w:after="0" w:line="240" w:lineRule="auto"/>
        <w:jc w:val="both"/>
      </w:pPr>
      <w:r w:rsidRPr="00AE1E84">
        <w:t>EDR musi wspierać co najmniej następujące modele wdrożenia: SaaS (agent, usługa SaaS w chmurze), wdrożenie lokalne (urządzenie wirtualne) lub wdrożenie hybrydowe.</w:t>
      </w:r>
    </w:p>
    <w:p w14:paraId="40D818E1" w14:textId="77777777" w:rsidR="00EE3463" w:rsidRPr="00AE1E84" w:rsidRDefault="00EE3463">
      <w:pPr>
        <w:numPr>
          <w:ilvl w:val="0"/>
          <w:numId w:val="18"/>
        </w:numPr>
        <w:spacing w:before="120" w:after="0" w:line="240" w:lineRule="auto"/>
        <w:jc w:val="both"/>
      </w:pPr>
      <w:r w:rsidRPr="00AE1E84">
        <w:t>Rozwiązanie musi obsługiwać następujące mechanizmy wykrywania złośliwego</w:t>
      </w:r>
      <w:r>
        <w:t xml:space="preserve"> </w:t>
      </w:r>
      <w:r w:rsidRPr="00AE1E84">
        <w:t>oprogramowania:</w:t>
      </w:r>
    </w:p>
    <w:p w14:paraId="3D3F57AA" w14:textId="77777777" w:rsidR="00EE3463" w:rsidRPr="00AE1E84" w:rsidRDefault="00EE3463">
      <w:pPr>
        <w:numPr>
          <w:ilvl w:val="1"/>
          <w:numId w:val="18"/>
        </w:numPr>
        <w:spacing w:before="120" w:after="0" w:line="240" w:lineRule="auto"/>
        <w:ind w:left="1418" w:hanging="582"/>
        <w:jc w:val="both"/>
      </w:pPr>
      <w:r w:rsidRPr="00AE1E84">
        <w:t>Przed wykonaniem: identyfikacja złośliwego oprogramowania na podstawie plików za pośrednictwem silnika reputacji. Funkcja nie wymaga aktualizacji baz danych sygnatur oraz aktualizacji plików sygnatur do realizacji swoich zadań. Dopuszcza się, aby działanie tej funkcjonalności było zależne od chmury lub serwera zarządzającego – dlatego skanowanie całego dysku tym silnikiem powinno odbywać się tylko podczas początkowej instalacji i nie może być wymagane, aby zapewnić poprawne działanie wszystkich funkcji bezpieczeństwa.</w:t>
      </w:r>
    </w:p>
    <w:p w14:paraId="4212EC20" w14:textId="77777777" w:rsidR="00EE3463" w:rsidRPr="00AE1E84" w:rsidRDefault="00EE3463">
      <w:pPr>
        <w:numPr>
          <w:ilvl w:val="1"/>
          <w:numId w:val="18"/>
        </w:numPr>
        <w:spacing w:before="120" w:after="0" w:line="240" w:lineRule="auto"/>
        <w:ind w:left="1418" w:hanging="582"/>
        <w:jc w:val="both"/>
      </w:pPr>
      <w:r w:rsidRPr="00AE1E84">
        <w:t>Przed wykonaniem: identyfik</w:t>
      </w:r>
      <w:r>
        <w:t>acja</w:t>
      </w:r>
      <w:r w:rsidRPr="00AE1E84">
        <w:t xml:space="preserve"> nieznane</w:t>
      </w:r>
      <w:r>
        <w:t>go</w:t>
      </w:r>
      <w:r w:rsidRPr="00AE1E84">
        <w:t xml:space="preserve"> szkodliwe</w:t>
      </w:r>
      <w:r>
        <w:t>go</w:t>
      </w:r>
      <w:r w:rsidRPr="00AE1E84">
        <w:t xml:space="preserve"> oprogramowani</w:t>
      </w:r>
      <w:r>
        <w:t>a</w:t>
      </w:r>
      <w:r w:rsidRPr="00AE1E84">
        <w:t xml:space="preserve"> </w:t>
      </w:r>
      <w:r>
        <w:t xml:space="preserve">polegająca </w:t>
      </w:r>
      <w:r w:rsidRPr="00AE1E84">
        <w:t>statyczne</w:t>
      </w:r>
      <w:r>
        <w:t>j</w:t>
      </w:r>
      <w:r w:rsidRPr="00AE1E84">
        <w:t xml:space="preserve"> </w:t>
      </w:r>
      <w:r>
        <w:t xml:space="preserve">analizie plików </w:t>
      </w:r>
      <w:r w:rsidRPr="00AE1E84">
        <w:t xml:space="preserve">z wykorzystaniem algorytmów uczenia maszynowego. Taka analiza musi odbywać się autonomicznie na stacji końcowej, bez zewnętrznych zależności lub zewnętrznego przetwarzania. Funkcjonalność nie może wymagać do działania uwzględnienia znanych </w:t>
      </w:r>
      <w:proofErr w:type="spellStart"/>
      <w:r w:rsidRPr="00AE1E84">
        <w:t>IoC</w:t>
      </w:r>
      <w:proofErr w:type="spellEnd"/>
      <w:r w:rsidRPr="00AE1E84">
        <w:t xml:space="preserve"> (DNS, IP, URL, HASH), a detekcja tego typu musi działać w czasie rzeczywistym podczas dostępu do systemu operacyjnego lub danego pliku.</w:t>
      </w:r>
    </w:p>
    <w:p w14:paraId="6AF95985" w14:textId="77777777" w:rsidR="00EE3463" w:rsidRPr="00AE1E84" w:rsidRDefault="00EE3463">
      <w:pPr>
        <w:numPr>
          <w:ilvl w:val="1"/>
          <w:numId w:val="18"/>
        </w:numPr>
        <w:spacing w:before="120" w:after="0" w:line="240" w:lineRule="auto"/>
        <w:ind w:left="1418" w:hanging="582"/>
        <w:jc w:val="both"/>
      </w:pPr>
      <w:r w:rsidRPr="00AE1E84">
        <w:t xml:space="preserve">W czasie wykonywania: agent musi identyfikować i reagować na ataki z wykorzystaniem wyrafinowanych technik hackerskich (ataki </w:t>
      </w:r>
      <w:proofErr w:type="spellStart"/>
      <w:r w:rsidRPr="00AE1E84">
        <w:t>bezplikowe</w:t>
      </w:r>
      <w:proofErr w:type="spellEnd"/>
      <w:r w:rsidRPr="00AE1E84">
        <w:t xml:space="preserve">, podatności, </w:t>
      </w:r>
      <w:proofErr w:type="spellStart"/>
      <w:r w:rsidRPr="00AE1E84">
        <w:t>malware</w:t>
      </w:r>
      <w:proofErr w:type="spellEnd"/>
      <w:r w:rsidRPr="00AE1E84">
        <w:t xml:space="preserve"> zero-</w:t>
      </w:r>
      <w:proofErr w:type="spellStart"/>
      <w:r w:rsidRPr="00AE1E84">
        <w:t>day</w:t>
      </w:r>
      <w:proofErr w:type="spellEnd"/>
      <w:r w:rsidRPr="00AE1E84">
        <w:t xml:space="preserve">, złośliwe skrypty, </w:t>
      </w:r>
      <w:proofErr w:type="spellStart"/>
      <w:r w:rsidRPr="00AE1E84">
        <w:t>lateral</w:t>
      </w:r>
      <w:proofErr w:type="spellEnd"/>
      <w:r w:rsidRPr="00AE1E84">
        <w:t xml:space="preserve"> </w:t>
      </w:r>
      <w:proofErr w:type="spellStart"/>
      <w:r w:rsidRPr="00AE1E84">
        <w:t>movement</w:t>
      </w:r>
      <w:proofErr w:type="spellEnd"/>
      <w:r w:rsidRPr="00AE1E84">
        <w:t xml:space="preserve">, oprogramowanie </w:t>
      </w:r>
      <w:proofErr w:type="spellStart"/>
      <w:r w:rsidRPr="00AE1E84">
        <w:t>ransomware</w:t>
      </w:r>
      <w:proofErr w:type="spellEnd"/>
      <w:r w:rsidRPr="00AE1E84">
        <w:t xml:space="preserve">, </w:t>
      </w:r>
      <w:proofErr w:type="spellStart"/>
      <w:r w:rsidRPr="00AE1E84">
        <w:t>trojany</w:t>
      </w:r>
      <w:proofErr w:type="spellEnd"/>
      <w:r w:rsidRPr="00AE1E84">
        <w:t xml:space="preserve">, APT itp.) Identyfikacja tych zagrożeń nie może wymagać zewnętrznych zależności, interwencji człowieka lub analizy danych poza chronioną stacją końcową. Funkcjonalność musi być realizowana w czasie zbliżonym do rzeczywistego poprzez wykorzystanie algorytmów sztucznej inteligencji. Znane </w:t>
      </w:r>
      <w:proofErr w:type="spellStart"/>
      <w:r w:rsidRPr="00AE1E84">
        <w:t>IoC</w:t>
      </w:r>
      <w:proofErr w:type="spellEnd"/>
      <w:r w:rsidRPr="00AE1E84">
        <w:t xml:space="preserve"> (DNS, IP, URL, HASH) nie mogą być wymagane jako środek identyfikacji zagrożenia.</w:t>
      </w:r>
    </w:p>
    <w:p w14:paraId="7AEC319C" w14:textId="77777777" w:rsidR="00EE3463" w:rsidRPr="00AE1E84" w:rsidRDefault="00EE3463">
      <w:pPr>
        <w:numPr>
          <w:ilvl w:val="0"/>
          <w:numId w:val="17"/>
        </w:numPr>
        <w:spacing w:before="120" w:after="0" w:line="240" w:lineRule="auto"/>
        <w:jc w:val="both"/>
      </w:pPr>
      <w:r>
        <w:t>EDR</w:t>
      </w:r>
      <w:r w:rsidRPr="00AE1E84">
        <w:t xml:space="preserve"> musi zapewniać silny mechanizm „</w:t>
      </w:r>
      <w:proofErr w:type="spellStart"/>
      <w:r w:rsidRPr="00AE1E84">
        <w:t>Anti-Tamper</w:t>
      </w:r>
      <w:proofErr w:type="spellEnd"/>
      <w:r w:rsidRPr="00AE1E84">
        <w:t>”, czyli mechanizmy ochrony przed manipulacj</w:t>
      </w:r>
      <w:r>
        <w:t>ą</w:t>
      </w:r>
      <w:r w:rsidRPr="00AE1E84">
        <w:t xml:space="preserve"> oprogramowaniem przez </w:t>
      </w:r>
      <w:proofErr w:type="spellStart"/>
      <w:r w:rsidRPr="00AE1E84">
        <w:t>malware</w:t>
      </w:r>
      <w:proofErr w:type="spellEnd"/>
      <w:r w:rsidRPr="00AE1E84">
        <w:t xml:space="preserve"> lub użytkownika końcowego. Taki mechanizm musi być chroniony unikalnym hasłem dla każdego komputera końcowego. Stan WŁ./WYŁ. Ochrony przed manipulacją powinien być opcją konfigurowalną w polityce bezpieczeństwa.</w:t>
      </w:r>
    </w:p>
    <w:p w14:paraId="523815E5" w14:textId="77777777" w:rsidR="00EE3463" w:rsidRPr="00AE1E84" w:rsidRDefault="00EE3463">
      <w:pPr>
        <w:numPr>
          <w:ilvl w:val="0"/>
          <w:numId w:val="17"/>
        </w:numPr>
        <w:spacing w:before="120" w:after="0" w:line="240" w:lineRule="auto"/>
        <w:jc w:val="both"/>
      </w:pPr>
      <w:r w:rsidRPr="00AE1E84">
        <w:t>Polityka bezpieczeństwa musi zapewniać opcję włączenia lub wyłączenia poszczególnych silników detekcyjnych lub według typu silnika (silniki przed wykonaniem i uruchomieniem). Opcja ta nie jest wymagana dla silnika reputacji.</w:t>
      </w:r>
    </w:p>
    <w:p w14:paraId="4CACE581" w14:textId="77777777" w:rsidR="00EE3463" w:rsidRPr="00AE1E84" w:rsidRDefault="00EE3463">
      <w:pPr>
        <w:numPr>
          <w:ilvl w:val="0"/>
          <w:numId w:val="17"/>
        </w:numPr>
        <w:spacing w:before="120" w:after="0" w:line="240" w:lineRule="auto"/>
        <w:jc w:val="both"/>
      </w:pPr>
      <w:r>
        <w:t>EDR</w:t>
      </w:r>
      <w:r w:rsidRPr="00AE1E84">
        <w:t xml:space="preserve"> musi zawierać otwarty interfejs API który umożliwia integracje z innymi rozwiązaniami, monitorowanie środowiska oraz automatyzacje niektórych z procesów. Dokumentacja interfejsu API powinna być natywnie dostępna z poziomu konsoli zarządzania.</w:t>
      </w:r>
    </w:p>
    <w:p w14:paraId="1FED749C" w14:textId="77777777" w:rsidR="00EE3463" w:rsidRPr="00AE1E84" w:rsidRDefault="00EE3463">
      <w:pPr>
        <w:numPr>
          <w:ilvl w:val="0"/>
          <w:numId w:val="17"/>
        </w:numPr>
        <w:spacing w:before="120" w:after="0" w:line="240" w:lineRule="auto"/>
        <w:jc w:val="both"/>
      </w:pPr>
      <w:r>
        <w:lastRenderedPageBreak/>
        <w:t>EDR</w:t>
      </w:r>
      <w:r w:rsidRPr="00AE1E84">
        <w:t xml:space="preserve"> musi obsługiwać architekturę typu Multi-Site lub Multi-</w:t>
      </w:r>
      <w:proofErr w:type="spellStart"/>
      <w:r w:rsidRPr="00AE1E84">
        <w:t>Tenancy</w:t>
      </w:r>
      <w:proofErr w:type="spellEnd"/>
      <w:r w:rsidRPr="00AE1E84">
        <w:t>, aby całkowicie odseparować utworzone w systemie instancję i zapewnić odpowiedni dostęp administracyjny do konkretnej lokacji utworzonej zgodnie z modelem Multi- Site.</w:t>
      </w:r>
    </w:p>
    <w:p w14:paraId="739F49FA" w14:textId="77777777" w:rsidR="00EE3463" w:rsidRPr="00AE1E84" w:rsidRDefault="00EE3463">
      <w:pPr>
        <w:numPr>
          <w:ilvl w:val="0"/>
          <w:numId w:val="17"/>
        </w:numPr>
        <w:spacing w:before="120" w:after="0" w:line="240" w:lineRule="auto"/>
        <w:jc w:val="both"/>
      </w:pPr>
      <w:r w:rsidRPr="00AE1E84">
        <w:t>Rozwiązanie musi obsługiwać uwierzytelnianie SSO - SAMLv2.</w:t>
      </w:r>
    </w:p>
    <w:p w14:paraId="40E5FCB2" w14:textId="77777777" w:rsidR="00EE3463" w:rsidRPr="00AE1E84" w:rsidRDefault="00EE3463">
      <w:pPr>
        <w:numPr>
          <w:ilvl w:val="0"/>
          <w:numId w:val="17"/>
        </w:numPr>
        <w:spacing w:before="120" w:after="0" w:line="240" w:lineRule="auto"/>
        <w:jc w:val="both"/>
      </w:pPr>
      <w:r w:rsidRPr="00AE1E84">
        <w:t>Rozwiązanie musi obsługiwać uwierzytelnianie dwuskładnikowe (2FA) w celu</w:t>
      </w:r>
      <w:r>
        <w:t xml:space="preserve"> </w:t>
      </w:r>
      <w:r w:rsidRPr="00AE1E84">
        <w:t>uzyskania dostępu administracyjnego.</w:t>
      </w:r>
    </w:p>
    <w:p w14:paraId="521C22B0" w14:textId="77777777" w:rsidR="00EE3463" w:rsidRPr="00AE1E84" w:rsidRDefault="00EE3463">
      <w:pPr>
        <w:numPr>
          <w:ilvl w:val="0"/>
          <w:numId w:val="17"/>
        </w:numPr>
        <w:spacing w:before="120" w:after="0" w:line="240" w:lineRule="auto"/>
        <w:jc w:val="both"/>
      </w:pPr>
      <w:r>
        <w:t>EDR</w:t>
      </w:r>
      <w:r w:rsidRPr="00AE1E84">
        <w:t xml:space="preserve"> musi obsługiwać następujące formaty </w:t>
      </w:r>
      <w:proofErr w:type="spellStart"/>
      <w:r w:rsidRPr="00AE1E84">
        <w:t>syslog</w:t>
      </w:r>
      <w:proofErr w:type="spellEnd"/>
      <w:r w:rsidRPr="00AE1E84">
        <w:t xml:space="preserve">: CEF, CEF2, RFC-5424, STIX i IOC. Rozwiązanie powinno obsługiwać certyfikaty SSL i X.509 do szyfrowania i uwierzytelniania transportu </w:t>
      </w:r>
      <w:proofErr w:type="spellStart"/>
      <w:r w:rsidRPr="00AE1E84">
        <w:t>syslog</w:t>
      </w:r>
      <w:proofErr w:type="spellEnd"/>
      <w:r w:rsidRPr="00AE1E84">
        <w:t>.</w:t>
      </w:r>
    </w:p>
    <w:p w14:paraId="1C6B949A" w14:textId="77777777" w:rsidR="00EE3463" w:rsidRPr="00AE1E84" w:rsidRDefault="00EE3463">
      <w:pPr>
        <w:numPr>
          <w:ilvl w:val="0"/>
          <w:numId w:val="17"/>
        </w:numPr>
        <w:spacing w:before="120" w:after="0" w:line="240" w:lineRule="auto"/>
        <w:jc w:val="both"/>
      </w:pPr>
      <w:r>
        <w:t>EDR</w:t>
      </w:r>
      <w:r w:rsidRPr="00AE1E84">
        <w:t xml:space="preserve"> musi zapewniać możliwość wysyłania wiadomości tekstowych do użytkownika stacji końcowej, bezpośrednio z konsoli zarządzania, nawet kiedy agent pracujący na stacji, znajduje się w trybie izolacji sieci / kwarantanny sieciowej.</w:t>
      </w:r>
    </w:p>
    <w:p w14:paraId="6630A98A" w14:textId="77777777" w:rsidR="00EE3463" w:rsidRPr="00AE1E84" w:rsidRDefault="00EE3463">
      <w:pPr>
        <w:numPr>
          <w:ilvl w:val="0"/>
          <w:numId w:val="17"/>
        </w:numPr>
        <w:spacing w:before="120" w:after="0" w:line="240" w:lineRule="auto"/>
        <w:jc w:val="both"/>
      </w:pPr>
      <w:r>
        <w:t>EDR</w:t>
      </w:r>
      <w:r w:rsidRPr="00AE1E84">
        <w:t xml:space="preserve"> musi umożliwiać zintegrowane z usługą Active Directory, aby możliwe było automatyczne przypisywanie agentów do grup, w celu powiązania ich z zasadami AD. Konsola zarządzania NIE powinna łączyć się z usługą Active Directory bezpośrednio za pośrednictwem programu ADFS ani żadnej innej metody uzyskiwania atrybutów usługi Device i User AD. Serwer zarządzania rozwiązaniem nie powinien mieć żadnych zależności od stanu usługi AD.</w:t>
      </w:r>
    </w:p>
    <w:p w14:paraId="350708B8" w14:textId="77777777" w:rsidR="00EE3463" w:rsidRPr="00AE1E84" w:rsidRDefault="00EE3463">
      <w:pPr>
        <w:numPr>
          <w:ilvl w:val="0"/>
          <w:numId w:val="17"/>
        </w:numPr>
        <w:spacing w:before="120" w:after="0" w:line="240" w:lineRule="auto"/>
        <w:jc w:val="both"/>
      </w:pPr>
      <w:r>
        <w:t>EDR</w:t>
      </w:r>
      <w:r w:rsidRPr="00AE1E84">
        <w:t xml:space="preserve"> musi zawierać </w:t>
      </w:r>
      <w:proofErr w:type="spellStart"/>
      <w:r w:rsidRPr="00AE1E84">
        <w:t>dashboard</w:t>
      </w:r>
      <w:proofErr w:type="spellEnd"/>
      <w:r w:rsidRPr="00AE1E84">
        <w:t xml:space="preserve"> pokazujący wszystkie komputery, oraz możliwość ich filtrowania na podstawie atrybutów takich jak: OS, typ stacji końcowej,</w:t>
      </w:r>
      <w:r w:rsidRPr="005E472B">
        <w:t xml:space="preserve"> </w:t>
      </w:r>
      <w:r w:rsidRPr="00AE1E84">
        <w:t>wersja agenta, występujące podatności, atrybuty AD, informacyjne telemetryczne, adresacja IP, charakterystyki hardware, ilości CPU, adresy MAC, interfejsy, nazwa hosta, nazwa grupy, domena). Lista powinna być dostępna do przeglądania w celu inwentaryzacji hostów, stosowania akcji dla podzbioru stacji końcowych lub mapowania stacji końcowych do grup. Musi zapewniać opcję wyświetlenia szczegółów stacji, takie jak aspekty telemetrii, stan stacji, aplikacje oraz zapewniać następujące opcje działania: Odłącz/Połącz się od sieci (kwarantanna sieciowa, Uruchom ponownie OS, Zamknij system, Wyślij wiadomość do użytkownika, Odinstaluj agenta, Wyświetl zagrożenia.</w:t>
      </w:r>
    </w:p>
    <w:p w14:paraId="69E6464B" w14:textId="77777777" w:rsidR="00EE3463" w:rsidRPr="00AE1E84" w:rsidRDefault="00EE3463">
      <w:pPr>
        <w:numPr>
          <w:ilvl w:val="0"/>
          <w:numId w:val="16"/>
        </w:numPr>
        <w:spacing w:before="120" w:after="0" w:line="240" w:lineRule="auto"/>
        <w:jc w:val="both"/>
      </w:pPr>
      <w:r w:rsidRPr="00AE1E84">
        <w:t xml:space="preserve">Polityka ochrony stacji musi umożliwiać odpowiedź na wykryte zagrożenie w oparciu o kwalifikację zdarzenia (zagrożenie: </w:t>
      </w:r>
      <w:proofErr w:type="spellStart"/>
      <w:r w:rsidRPr="00AE1E84">
        <w:t>Malicious</w:t>
      </w:r>
      <w:proofErr w:type="spellEnd"/>
      <w:r w:rsidRPr="00AE1E84">
        <w:t xml:space="preserve"> </w:t>
      </w:r>
      <w:proofErr w:type="spellStart"/>
      <w:r w:rsidRPr="00AE1E84">
        <w:t>Threat</w:t>
      </w:r>
      <w:proofErr w:type="spellEnd"/>
      <w:r w:rsidRPr="00AE1E84">
        <w:t xml:space="preserve"> czy podejrzane działanie: </w:t>
      </w:r>
      <w:proofErr w:type="spellStart"/>
      <w:r w:rsidRPr="00AE1E84">
        <w:t>Suspicious</w:t>
      </w:r>
      <w:proofErr w:type="spellEnd"/>
      <w:r w:rsidRPr="00AE1E84">
        <w:t xml:space="preserve"> </w:t>
      </w:r>
      <w:proofErr w:type="spellStart"/>
      <w:r w:rsidRPr="00AE1E84">
        <w:t>Threat</w:t>
      </w:r>
      <w:proofErr w:type="spellEnd"/>
      <w:r w:rsidRPr="00AE1E84">
        <w:t>). Odpowiedź na zagrożenie powinna umożliwiać wybranie opcje alert-</w:t>
      </w:r>
      <w:proofErr w:type="spellStart"/>
      <w:r w:rsidRPr="00AE1E84">
        <w:t>only</w:t>
      </w:r>
      <w:proofErr w:type="spellEnd"/>
      <w:r w:rsidRPr="00AE1E84">
        <w:t xml:space="preserve"> lub opcje aktywnej ochrony w oparciu o klasyfikację zagrożenia. Aktywna odpowiedź na zagrożenie, powinna być wykonywana przez autonomicznego agenta, nawet jeśli chroniona stacja nie jest podłączona do sieci.</w:t>
      </w:r>
    </w:p>
    <w:p w14:paraId="4223A814" w14:textId="125D21C5" w:rsidR="00EE3463" w:rsidRPr="00AE1E84" w:rsidRDefault="00EE3463">
      <w:pPr>
        <w:numPr>
          <w:ilvl w:val="0"/>
          <w:numId w:val="16"/>
        </w:numPr>
        <w:spacing w:before="120" w:after="0" w:line="240" w:lineRule="auto"/>
        <w:jc w:val="both"/>
      </w:pPr>
      <w:r w:rsidRPr="00AE1E84">
        <w:t xml:space="preserve">EDR musi </w:t>
      </w:r>
      <w:r>
        <w:t>wytwarzać</w:t>
      </w:r>
      <w:r w:rsidRPr="00AE1E84">
        <w:t xml:space="preserve"> funkcjonalność lokalne</w:t>
      </w:r>
      <w:r w:rsidR="00D36B9E">
        <w:t>j</w:t>
      </w:r>
      <w:r w:rsidRPr="00AE1E84">
        <w:t xml:space="preserve"> </w:t>
      </w:r>
      <w:r w:rsidR="00D36B9E">
        <w:t>zapory ogniowej</w:t>
      </w:r>
      <w:r w:rsidRPr="00AE1E84">
        <w:t xml:space="preserve"> dla chronionej stacji końcowej. Ochrona firewall musi umożliwiać realizację unikalnych polityk dla każdej chronionej grupy hostów. Reguły </w:t>
      </w:r>
      <w:proofErr w:type="spellStart"/>
      <w:r w:rsidRPr="00AE1E84">
        <w:t>firewalla</w:t>
      </w:r>
      <w:proofErr w:type="spellEnd"/>
      <w:r w:rsidRPr="00AE1E84">
        <w:t xml:space="preserve"> powinny umożliwiać uwzględnienie następujących parametrów: FQDN, IP, CIDR. Funkcjonalność musi być obsługiwana dla następujących systemów operacyjnych: Windows, Linux i </w:t>
      </w:r>
      <w:proofErr w:type="spellStart"/>
      <w:r w:rsidRPr="00AE1E84">
        <w:t>MacOS</w:t>
      </w:r>
      <w:proofErr w:type="spellEnd"/>
      <w:r w:rsidRPr="00AE1E84">
        <w:t>.</w:t>
      </w:r>
    </w:p>
    <w:p w14:paraId="6CF3D244" w14:textId="77777777" w:rsidR="00EE3463" w:rsidRPr="00AE1E84" w:rsidRDefault="00EE3463">
      <w:pPr>
        <w:numPr>
          <w:ilvl w:val="0"/>
          <w:numId w:val="16"/>
        </w:numPr>
        <w:spacing w:before="120" w:after="0" w:line="240" w:lineRule="auto"/>
        <w:jc w:val="both"/>
      </w:pPr>
      <w:r w:rsidRPr="00AE1E84">
        <w:t xml:space="preserve">EDR musi </w:t>
      </w:r>
      <w:r>
        <w:t>wytwarzać</w:t>
      </w:r>
      <w:r w:rsidRPr="00AE1E84">
        <w:t xml:space="preserve"> funkcjonalność kontroli urządzeń, które próbują uzyskać dostęp do chronionej stacji. Kontrola urządzeń musi umożliwiać realizację unikalnych polityk dla każdej chronionej grupy hostów. Wymagana jest obsługa kontroli urządzeń dla następujących interfejsów: USB i Bluetooth.</w:t>
      </w:r>
    </w:p>
    <w:p w14:paraId="60D67416" w14:textId="77777777" w:rsidR="00EE3463" w:rsidRPr="00AE1E84" w:rsidRDefault="00EE3463">
      <w:pPr>
        <w:numPr>
          <w:ilvl w:val="0"/>
          <w:numId w:val="16"/>
        </w:numPr>
        <w:spacing w:before="120" w:after="0" w:line="240" w:lineRule="auto"/>
        <w:jc w:val="both"/>
      </w:pPr>
      <w:r w:rsidRPr="00AE1E84">
        <w:t>EDR musi posiadać funkcję informowania o podatnościach aplikacji zainstalowanych na chronionym hoście i dostarczać informacji z CVE związanych z wykrytą podatnością wzbogaconą danymi ze strony MITRE i NVD.</w:t>
      </w:r>
    </w:p>
    <w:p w14:paraId="1E3053B9" w14:textId="77777777" w:rsidR="00EE3463" w:rsidRPr="00AE1E84" w:rsidRDefault="00EE3463">
      <w:pPr>
        <w:numPr>
          <w:ilvl w:val="0"/>
          <w:numId w:val="16"/>
        </w:numPr>
        <w:spacing w:before="120" w:after="0" w:line="240" w:lineRule="auto"/>
        <w:jc w:val="both"/>
      </w:pPr>
      <w:r w:rsidRPr="00AE1E84">
        <w:lastRenderedPageBreak/>
        <w:t>Funkcjonalność przedstawiająca podatności w aplikacjach zainstalowanych na chronionym hoście musi dostarczać informacje o historii danej podatności, to jest, kiedy została wykryta, kiedy został opracowana poprawka, kiedy został przydzielony numer CVE, itp. Dodatkowo, funkcja musi przedstawiać indykatory podatności, takie jak np. czy dana podatność jest obecnie używana do wykonywania ataków, czy można ją wykorzystać zdalnie, itp.</w:t>
      </w:r>
    </w:p>
    <w:p w14:paraId="3F08B0FB" w14:textId="77777777" w:rsidR="00EE3463" w:rsidRPr="00AE1E84" w:rsidRDefault="00EE3463">
      <w:pPr>
        <w:numPr>
          <w:ilvl w:val="0"/>
          <w:numId w:val="16"/>
        </w:numPr>
        <w:spacing w:before="120" w:after="0" w:line="240" w:lineRule="auto"/>
        <w:jc w:val="both"/>
      </w:pPr>
      <w:r w:rsidRPr="00AE1E84">
        <w:t>Przechowywanie danych EDR musi trwać co najmniej 14 dni w modelu opartym na chmurze SaaS i mieć możliwość rozszerzenia do 365 dni.</w:t>
      </w:r>
    </w:p>
    <w:p w14:paraId="4B7A5FAE" w14:textId="77777777" w:rsidR="00EE3463" w:rsidRPr="00AE1E84" w:rsidRDefault="00EE3463">
      <w:pPr>
        <w:numPr>
          <w:ilvl w:val="0"/>
          <w:numId w:val="16"/>
        </w:numPr>
        <w:spacing w:before="120" w:after="0" w:line="240" w:lineRule="auto"/>
        <w:jc w:val="both"/>
      </w:pPr>
      <w:r w:rsidRPr="00AE1E84">
        <w:t>Funkcjonalność EDR musi mieć możliwość automatycznego i autonomicznego wykonywania wstępnego indeksowania i wstępnego korelowania zdarzeń, w momencie ich wystąpienia w chronionym środowisku. Indeksowanie powinno odbywać się w czasie rzeczywistym, a proces ten powinien odbywać się na chronionej stacji, a nie w chmurze. Powiązane ze sobą zdarzenia muszą posiadać unikalny</w:t>
      </w:r>
      <w:r>
        <w:t xml:space="preserve"> </w:t>
      </w:r>
      <w:r w:rsidRPr="00AE1E84">
        <w:t xml:space="preserve">identyfikator, który pomoże zidentyfikować grupę zdarzeń, które są ze sobą powiązane. Zapytanie zawierające tego typu identyfikator musi zwrócić informację o wszystkich zdarzeniach (IP, DNS, PLIKI, REJESTRY, PROCESY, URL, itp.) składających się na daną sytuację, niezależnie od tego czy jest ona związana ze złośliwym oprogramowaniem, czy nie. Ponadto </w:t>
      </w:r>
      <w:proofErr w:type="spellStart"/>
      <w:r w:rsidRPr="00AE1E84">
        <w:t>dashboard</w:t>
      </w:r>
      <w:proofErr w:type="spellEnd"/>
      <w:r w:rsidRPr="00AE1E84">
        <w:t xml:space="preserve"> EDR musi zawierać eksplorator</w:t>
      </w:r>
      <w:r>
        <w:t xml:space="preserve"> </w:t>
      </w:r>
      <w:r w:rsidRPr="00AE1E84">
        <w:t>„drzewa procesów” do graficznej wizualizacji i analizy procesów które składały się na</w:t>
      </w:r>
      <w:r>
        <w:t xml:space="preserve"> </w:t>
      </w:r>
      <w:r w:rsidRPr="00AE1E84">
        <w:t>dane zdarzenie.</w:t>
      </w:r>
    </w:p>
    <w:p w14:paraId="30B56F87" w14:textId="77777777" w:rsidR="00EE3463" w:rsidRPr="00AE1E84" w:rsidRDefault="00EE3463">
      <w:pPr>
        <w:numPr>
          <w:ilvl w:val="0"/>
          <w:numId w:val="15"/>
        </w:numPr>
        <w:spacing w:before="120" w:after="0" w:line="240" w:lineRule="auto"/>
        <w:jc w:val="both"/>
      </w:pPr>
      <w:r w:rsidRPr="00AE1E84">
        <w:t>EDR musi posiadać możliwość szczegółowego definiowania meta danych które będą zbierane z chronionych hostów (np. tylko informacje o procesach i zmianach w rejestrze bez kolekcjonowania informacji o operacjach na plikach).</w:t>
      </w:r>
    </w:p>
    <w:p w14:paraId="3B84554D" w14:textId="77777777" w:rsidR="00EE3463" w:rsidRPr="00AE1E84" w:rsidRDefault="00EE3463">
      <w:pPr>
        <w:numPr>
          <w:ilvl w:val="0"/>
          <w:numId w:val="15"/>
        </w:numPr>
        <w:spacing w:before="120" w:after="0" w:line="240" w:lineRule="auto"/>
        <w:jc w:val="both"/>
      </w:pPr>
      <w:r w:rsidRPr="00AE1E84">
        <w:t>Realizacja EDR musi być zgodna z rozporządzeniem RODO (GDPR).</w:t>
      </w:r>
    </w:p>
    <w:p w14:paraId="5EC93AD8" w14:textId="77777777" w:rsidR="00EE3463" w:rsidRPr="00AE1E84" w:rsidRDefault="00EE3463">
      <w:pPr>
        <w:numPr>
          <w:ilvl w:val="0"/>
          <w:numId w:val="15"/>
        </w:numPr>
        <w:spacing w:before="120" w:after="0" w:line="240" w:lineRule="auto"/>
        <w:jc w:val="both"/>
      </w:pPr>
      <w:r w:rsidRPr="00AE1E84">
        <w:t>EDR musi obsługiwać możliwość tworzenia własnych reguły detekcyjnych. Ta funkcjonalność ma umożliwić analitykowi przekształcenia zapytań (EDR / XDR) w automatyczne reguły detekcyjne, które wyzwalają alerty i automatyczne odpowiedzi, gdy reguły wykryją tego typu zachowanie stacji końcowej.</w:t>
      </w:r>
    </w:p>
    <w:p w14:paraId="68E3626F" w14:textId="77777777" w:rsidR="00EE3463" w:rsidRPr="00AE1E84" w:rsidRDefault="00EE3463">
      <w:pPr>
        <w:numPr>
          <w:ilvl w:val="0"/>
          <w:numId w:val="15"/>
        </w:numPr>
        <w:spacing w:before="120" w:after="0" w:line="240" w:lineRule="auto"/>
        <w:jc w:val="both"/>
      </w:pPr>
      <w:r w:rsidRPr="00AE1E84">
        <w:t>EDR musi zapewniać przeglądarkę drzewa procesów, w celu uproszczenia i</w:t>
      </w:r>
      <w:r>
        <w:t xml:space="preserve"> </w:t>
      </w:r>
      <w:r w:rsidRPr="00AE1E84">
        <w:t>automatyzacji analizy.</w:t>
      </w:r>
    </w:p>
    <w:p w14:paraId="764420BA" w14:textId="77777777" w:rsidR="00EE3463" w:rsidRPr="00AE1E84" w:rsidRDefault="00EE3463">
      <w:pPr>
        <w:numPr>
          <w:ilvl w:val="0"/>
          <w:numId w:val="15"/>
        </w:numPr>
        <w:spacing w:before="120" w:after="0" w:line="240" w:lineRule="auto"/>
        <w:jc w:val="both"/>
      </w:pPr>
      <w:r w:rsidRPr="00AE1E84">
        <w:t>EDR musi zapewniać funkcjonalność Remote Shell, aby administrator mógł wykonywać polecenia na stacji końcowej, nawet gdy jest ona w stanie izolacji sieciowej. Dodatkowo rozwiązanie musi zapisać transkrypcję zestawionej sesji. Taka transkrypcja musi być chroniona hasłem, a dostęp do powłoki zdalnej powinien wymuszać na Administratorze uwierzytelnianie dwuskładnikowe (2FA) w celu udzielenia dostępu. Funkcjonalność ta powinna być możliwa do włączenia / wyłączenia w polityce bezpieczeństwa rozwiązania.</w:t>
      </w:r>
    </w:p>
    <w:p w14:paraId="2EA868B2" w14:textId="77777777" w:rsidR="00EE3463" w:rsidRPr="00AE1E84" w:rsidRDefault="00EE3463">
      <w:pPr>
        <w:numPr>
          <w:ilvl w:val="0"/>
          <w:numId w:val="15"/>
        </w:numPr>
        <w:spacing w:before="120" w:after="0" w:line="240" w:lineRule="auto"/>
        <w:jc w:val="both"/>
      </w:pPr>
      <w:r>
        <w:t>EDR</w:t>
      </w:r>
      <w:r w:rsidRPr="00AE1E84">
        <w:t xml:space="preserve"> musi pozwalać na dodawanie własnych skryptów do centralnego repozytorium wykorzystujących języki</w:t>
      </w:r>
      <w:r>
        <w:t xml:space="preserve"> min. </w:t>
      </w:r>
      <w:r w:rsidRPr="00AE1E84">
        <w:t xml:space="preserve"> </w:t>
      </w:r>
      <w:proofErr w:type="spellStart"/>
      <w:r w:rsidRPr="00AE1E84">
        <w:t>Powershell</w:t>
      </w:r>
      <w:proofErr w:type="spellEnd"/>
      <w:r w:rsidRPr="00AE1E84">
        <w:t xml:space="preserve"> (Windows) i </w:t>
      </w:r>
      <w:proofErr w:type="spellStart"/>
      <w:r w:rsidRPr="00AE1E84">
        <w:t>Bash</w:t>
      </w:r>
      <w:proofErr w:type="spellEnd"/>
      <w:r w:rsidRPr="00AE1E84">
        <w:t xml:space="preserve"> (Linux, Mac).</w:t>
      </w:r>
    </w:p>
    <w:p w14:paraId="0DC54883" w14:textId="77777777" w:rsidR="00EE3463" w:rsidRPr="00AE1E84" w:rsidRDefault="00EE3463">
      <w:pPr>
        <w:numPr>
          <w:ilvl w:val="0"/>
          <w:numId w:val="15"/>
        </w:numPr>
        <w:spacing w:before="120" w:after="0" w:line="240" w:lineRule="auto"/>
        <w:jc w:val="both"/>
      </w:pPr>
      <w:r>
        <w:t>EDR</w:t>
      </w:r>
      <w:r w:rsidRPr="00AE1E84">
        <w:t xml:space="preserve"> musi pozwalać na zdalne uruchomienie skryptów z centralnego repozytorium na wybranych stacjach końcowych. Wynik działania skryptów musi być dostępny lokalnie na stacji końcowej lub w konsoli centralnej.</w:t>
      </w:r>
    </w:p>
    <w:p w14:paraId="647B86E1" w14:textId="77777777" w:rsidR="00EE3463" w:rsidRPr="00AE1E84" w:rsidRDefault="00EE3463">
      <w:pPr>
        <w:numPr>
          <w:ilvl w:val="0"/>
          <w:numId w:val="15"/>
        </w:numPr>
        <w:spacing w:before="120" w:after="0" w:line="240" w:lineRule="auto"/>
        <w:jc w:val="both"/>
      </w:pPr>
      <w:r w:rsidRPr="00AE1E84">
        <w:t>Konsola centralna musi zapewniać śledzenie stanu działania poszczególnego wywołania skryptu (sukces/porażka/w toku).</w:t>
      </w:r>
    </w:p>
    <w:p w14:paraId="4F0204B5" w14:textId="77777777" w:rsidR="00EE3463" w:rsidRPr="00AE1E84" w:rsidRDefault="00EE3463">
      <w:pPr>
        <w:numPr>
          <w:ilvl w:val="0"/>
          <w:numId w:val="14"/>
        </w:numPr>
        <w:spacing w:before="120" w:after="0" w:line="240" w:lineRule="auto"/>
        <w:jc w:val="both"/>
      </w:pPr>
      <w:r>
        <w:t>EDR</w:t>
      </w:r>
      <w:r w:rsidRPr="00AE1E84">
        <w:t xml:space="preserve"> musi mieć możliwość filtrowania zebranych informacji na temat podatności z wykorzystaniem co najmniej:</w:t>
      </w:r>
    </w:p>
    <w:p w14:paraId="1B7B807A" w14:textId="115A38FB" w:rsidR="00EE3463" w:rsidRPr="00AE1E84" w:rsidRDefault="00EE3463">
      <w:pPr>
        <w:numPr>
          <w:ilvl w:val="1"/>
          <w:numId w:val="14"/>
        </w:numPr>
        <w:spacing w:before="120" w:after="0" w:line="240" w:lineRule="auto"/>
        <w:jc w:val="both"/>
      </w:pPr>
      <w:r w:rsidRPr="00AE1E84">
        <w:t>Nazwy stacji końcowej</w:t>
      </w:r>
      <w:r w:rsidR="009C0CA0">
        <w:t>,</w:t>
      </w:r>
    </w:p>
    <w:p w14:paraId="6BFC914C" w14:textId="4D48A92F" w:rsidR="00EE3463" w:rsidRPr="00AE1E84" w:rsidRDefault="00EE3463">
      <w:pPr>
        <w:numPr>
          <w:ilvl w:val="1"/>
          <w:numId w:val="14"/>
        </w:numPr>
        <w:spacing w:before="120" w:after="0" w:line="240" w:lineRule="auto"/>
        <w:jc w:val="both"/>
      </w:pPr>
      <w:r w:rsidRPr="00AE1E84">
        <w:t>Nazwy aplikacji</w:t>
      </w:r>
      <w:r w:rsidR="009C0CA0">
        <w:t>,</w:t>
      </w:r>
    </w:p>
    <w:p w14:paraId="535F0DAA" w14:textId="778F4C28" w:rsidR="00EE3463" w:rsidRPr="00AE1E84" w:rsidRDefault="00EE3463">
      <w:pPr>
        <w:numPr>
          <w:ilvl w:val="1"/>
          <w:numId w:val="14"/>
        </w:numPr>
        <w:spacing w:before="120" w:after="0" w:line="240" w:lineRule="auto"/>
        <w:jc w:val="both"/>
      </w:pPr>
      <w:r w:rsidRPr="00AE1E84">
        <w:lastRenderedPageBreak/>
        <w:t>Producenta aplikacji</w:t>
      </w:r>
      <w:r w:rsidR="009C0CA0">
        <w:t>,</w:t>
      </w:r>
    </w:p>
    <w:p w14:paraId="009C12BF" w14:textId="4F69A3CD" w:rsidR="00EE3463" w:rsidRPr="00AE1E84" w:rsidRDefault="00EE3463">
      <w:pPr>
        <w:numPr>
          <w:ilvl w:val="1"/>
          <w:numId w:val="14"/>
        </w:numPr>
        <w:spacing w:before="120" w:after="0" w:line="240" w:lineRule="auto"/>
        <w:jc w:val="both"/>
      </w:pPr>
      <w:r w:rsidRPr="00AE1E84">
        <w:t>Numeru CVE</w:t>
      </w:r>
      <w:r w:rsidR="009C0CA0">
        <w:t>,</w:t>
      </w:r>
    </w:p>
    <w:p w14:paraId="7E87D0A5" w14:textId="67788D09" w:rsidR="00EE3463" w:rsidRPr="00AE1E84" w:rsidRDefault="00EE3463">
      <w:pPr>
        <w:numPr>
          <w:ilvl w:val="1"/>
          <w:numId w:val="14"/>
        </w:numPr>
        <w:spacing w:before="120" w:after="0" w:line="240" w:lineRule="auto"/>
        <w:jc w:val="both"/>
      </w:pPr>
      <w:r w:rsidRPr="00AE1E84">
        <w:t>Ilości dni od detekcji</w:t>
      </w:r>
      <w:r w:rsidR="009C0CA0">
        <w:t>,</w:t>
      </w:r>
    </w:p>
    <w:p w14:paraId="3B5C510A" w14:textId="7C79D51B" w:rsidR="00EE3463" w:rsidRPr="00AE1E84" w:rsidRDefault="00EE3463">
      <w:pPr>
        <w:numPr>
          <w:ilvl w:val="1"/>
          <w:numId w:val="14"/>
        </w:numPr>
        <w:spacing w:before="120" w:after="0" w:line="240" w:lineRule="auto"/>
        <w:jc w:val="both"/>
      </w:pPr>
      <w:r w:rsidRPr="00AE1E84">
        <w:t>Czy dana podatność jest w tym momencie wykorzystywana</w:t>
      </w:r>
      <w:r w:rsidR="009C0CA0">
        <w:t>,</w:t>
      </w:r>
    </w:p>
    <w:p w14:paraId="5F9DBED4" w14:textId="77777777" w:rsidR="00EE3463" w:rsidRPr="00AE1E84" w:rsidRDefault="00EE3463">
      <w:pPr>
        <w:numPr>
          <w:ilvl w:val="1"/>
          <w:numId w:val="14"/>
        </w:numPr>
        <w:spacing w:before="120" w:after="0" w:line="240" w:lineRule="auto"/>
        <w:jc w:val="both"/>
      </w:pPr>
      <w:r w:rsidRPr="00AE1E84">
        <w:t xml:space="preserve">Poziom dojrzałości dostępnego </w:t>
      </w:r>
      <w:proofErr w:type="spellStart"/>
      <w:r w:rsidRPr="00AE1E84">
        <w:t>exploita</w:t>
      </w:r>
      <w:proofErr w:type="spellEnd"/>
      <w:r w:rsidRPr="00AE1E84">
        <w:t xml:space="preserve"> dla konkretnej podatności.</w:t>
      </w:r>
    </w:p>
    <w:p w14:paraId="41AEAED2" w14:textId="77777777" w:rsidR="00EE3463" w:rsidRPr="00AE1E84" w:rsidRDefault="00EE3463">
      <w:pPr>
        <w:numPr>
          <w:ilvl w:val="1"/>
          <w:numId w:val="14"/>
        </w:numPr>
        <w:spacing w:before="120" w:after="0" w:line="240" w:lineRule="auto"/>
        <w:jc w:val="both"/>
      </w:pPr>
      <w:r w:rsidRPr="00AE1E84">
        <w:t>Poziom rekomendacji</w:t>
      </w:r>
    </w:p>
    <w:p w14:paraId="65758607" w14:textId="77777777" w:rsidR="00EE3463" w:rsidRPr="00AE1E84" w:rsidRDefault="00EE3463">
      <w:pPr>
        <w:numPr>
          <w:ilvl w:val="0"/>
          <w:numId w:val="14"/>
        </w:numPr>
        <w:spacing w:before="120" w:after="0" w:line="240" w:lineRule="auto"/>
        <w:jc w:val="both"/>
      </w:pPr>
      <w:r>
        <w:t>EDR</w:t>
      </w:r>
      <w:r w:rsidRPr="00AE1E84">
        <w:t xml:space="preserve"> musi </w:t>
      </w:r>
      <w:r>
        <w:t>prezentować</w:t>
      </w:r>
      <w:r w:rsidRPr="00AE1E84">
        <w:t xml:space="preserve"> informacj</w:t>
      </w:r>
      <w:r>
        <w:t>e</w:t>
      </w:r>
      <w:r w:rsidRPr="00AE1E84">
        <w:t xml:space="preserve"> o wszystkich wykrytych podatnością z podaniem co najmniej następujących informacji:</w:t>
      </w:r>
    </w:p>
    <w:p w14:paraId="68A3AF47" w14:textId="3DEBE411" w:rsidR="00EE3463" w:rsidRPr="00AE1E84" w:rsidRDefault="00EE3463">
      <w:pPr>
        <w:numPr>
          <w:ilvl w:val="0"/>
          <w:numId w:val="13"/>
        </w:numPr>
        <w:spacing w:before="120" w:after="0" w:line="240" w:lineRule="auto"/>
        <w:jc w:val="both"/>
      </w:pPr>
      <w:r w:rsidRPr="00AE1E84">
        <w:t>Numer CVE</w:t>
      </w:r>
      <w:r w:rsidR="009C0CA0">
        <w:t>,</w:t>
      </w:r>
    </w:p>
    <w:p w14:paraId="6A8836D8" w14:textId="1D992F14" w:rsidR="00EE3463" w:rsidRPr="00AE1E84" w:rsidRDefault="00EE3463">
      <w:pPr>
        <w:numPr>
          <w:ilvl w:val="0"/>
          <w:numId w:val="13"/>
        </w:numPr>
        <w:spacing w:before="120" w:after="0" w:line="240" w:lineRule="auto"/>
        <w:jc w:val="both"/>
      </w:pPr>
      <w:r w:rsidRPr="00AE1E84">
        <w:t xml:space="preserve">Poziom </w:t>
      </w:r>
      <w:proofErr w:type="spellStart"/>
      <w:r w:rsidRPr="00AE1E84">
        <w:t>Severity</w:t>
      </w:r>
      <w:proofErr w:type="spellEnd"/>
      <w:r w:rsidR="009C0CA0">
        <w:t>,</w:t>
      </w:r>
    </w:p>
    <w:p w14:paraId="06ACE692" w14:textId="18AFD002" w:rsidR="00EE3463" w:rsidRPr="00AE1E84" w:rsidRDefault="00EE3463">
      <w:pPr>
        <w:numPr>
          <w:ilvl w:val="0"/>
          <w:numId w:val="13"/>
        </w:numPr>
        <w:spacing w:before="120" w:after="0" w:line="240" w:lineRule="auto"/>
        <w:jc w:val="both"/>
      </w:pPr>
      <w:r w:rsidRPr="00AE1E84">
        <w:t xml:space="preserve">NVD Base </w:t>
      </w:r>
      <w:proofErr w:type="spellStart"/>
      <w:r w:rsidRPr="00AE1E84">
        <w:t>Score</w:t>
      </w:r>
      <w:proofErr w:type="spellEnd"/>
      <w:r w:rsidR="009C0CA0">
        <w:t>,</w:t>
      </w:r>
    </w:p>
    <w:p w14:paraId="32162A4F" w14:textId="2BCBA9FB" w:rsidR="00EE3463" w:rsidRPr="00AE1E84" w:rsidRDefault="00EE3463">
      <w:pPr>
        <w:numPr>
          <w:ilvl w:val="0"/>
          <w:numId w:val="13"/>
        </w:numPr>
        <w:spacing w:before="120" w:after="0" w:line="240" w:lineRule="auto"/>
        <w:jc w:val="both"/>
      </w:pPr>
      <w:r w:rsidRPr="00AE1E84">
        <w:t>Czy dana podatność jest w tym momencie wykorzystywana</w:t>
      </w:r>
      <w:r w:rsidR="009C0CA0">
        <w:t>,</w:t>
      </w:r>
    </w:p>
    <w:p w14:paraId="1761E62E" w14:textId="3F44C013" w:rsidR="00EE3463" w:rsidRPr="00AE1E84" w:rsidRDefault="00EE3463">
      <w:pPr>
        <w:numPr>
          <w:ilvl w:val="0"/>
          <w:numId w:val="13"/>
        </w:numPr>
        <w:spacing w:before="120" w:after="0" w:line="240" w:lineRule="auto"/>
        <w:jc w:val="both"/>
      </w:pPr>
      <w:r w:rsidRPr="00AE1E84">
        <w:t xml:space="preserve">Poziom dojrzałości dostępnego </w:t>
      </w:r>
      <w:proofErr w:type="spellStart"/>
      <w:r w:rsidRPr="00AE1E84">
        <w:t>exploita</w:t>
      </w:r>
      <w:proofErr w:type="spellEnd"/>
      <w:r w:rsidRPr="00AE1E84">
        <w:t xml:space="preserve"> dla konkretnej podatności</w:t>
      </w:r>
      <w:r w:rsidR="009C0CA0">
        <w:t>,</w:t>
      </w:r>
    </w:p>
    <w:p w14:paraId="21C81F25" w14:textId="312B5C16" w:rsidR="00EE3463" w:rsidRDefault="00EE3463">
      <w:pPr>
        <w:numPr>
          <w:ilvl w:val="0"/>
          <w:numId w:val="13"/>
        </w:numPr>
        <w:spacing w:before="120" w:after="0" w:line="240" w:lineRule="auto"/>
        <w:jc w:val="both"/>
      </w:pPr>
      <w:r w:rsidRPr="00AE1E84">
        <w:t>Data publikacji danej podatności</w:t>
      </w:r>
      <w:r w:rsidR="009C0CA0">
        <w:t>.</w:t>
      </w:r>
    </w:p>
    <w:p w14:paraId="58A40B72" w14:textId="77777777" w:rsidR="009C0CA0" w:rsidRPr="00C2658C" w:rsidRDefault="009C0CA0">
      <w:pPr>
        <w:numPr>
          <w:ilvl w:val="0"/>
          <w:numId w:val="14"/>
        </w:numPr>
        <w:spacing w:before="120" w:after="0" w:line="240" w:lineRule="auto"/>
        <w:jc w:val="both"/>
        <w:rPr>
          <w:rFonts w:asciiTheme="minorHAnsi" w:hAnsiTheme="minorHAnsi" w:cstheme="minorHAnsi"/>
        </w:rPr>
      </w:pPr>
      <w:r w:rsidRPr="00C2658C">
        <w:rPr>
          <w:rFonts w:asciiTheme="minorHAnsi" w:hAnsiTheme="minorHAnsi" w:cstheme="minorHAnsi"/>
        </w:rPr>
        <w:t>Konsola zdalnej administracji</w:t>
      </w:r>
    </w:p>
    <w:p w14:paraId="50986292" w14:textId="4C2609CE"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Centralne zarządzanie i konfigurację ochrony wspieranych stacji roboczych i serwerów.</w:t>
      </w:r>
    </w:p>
    <w:p w14:paraId="010A4A9E" w14:textId="6400D0FC"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Integracja wielu domen usługi katalogowej Active Directory lub równoważnych.</w:t>
      </w:r>
    </w:p>
    <w:p w14:paraId="02DD3F22" w14:textId="286B7E5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Zdalne skanowanie wybranych punktów końcowych.</w:t>
      </w:r>
    </w:p>
    <w:p w14:paraId="7CCBA383"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sprawdzenia z centralnej konsoli zarządzającej stanu ochrony punktu końcowego (aktualnych ustawień programu, wersji programu i bazy wirusów, wyników skanowania na żądanie, zainstalowanych modułów, ostatniej aktualizacji oraz przypisanej polityki).</w:t>
      </w:r>
    </w:p>
    <w:p w14:paraId="2B4CCBB7" w14:textId="0705805E"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Utworzenie konta użytkownika z rolą administrator firmy, administrator sieci, analityk bezpieczeństwa lub z ustawieniami niestandardowymi.</w:t>
      </w:r>
    </w:p>
    <w:p w14:paraId="3C300505" w14:textId="3BB50FB5"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Sprawdzenie z centralnej konsoli zarządzającej podstawowych informacji dotyczących stacji roboczej: adresów IP, systemu operacyjnego.</w:t>
      </w:r>
    </w:p>
    <w:p w14:paraId="193D6CFB" w14:textId="26FCC043"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Centralna aktualizacja punktów końcowych z serwera w sieci lokalnej lub z Internetu.</w:t>
      </w:r>
    </w:p>
    <w:p w14:paraId="648A9CB1" w14:textId="72230BD0"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Wysyłanie adresów URL do plików instalacyjnych bezpośrednio z poziomu konsoli administracyjnej.</w:t>
      </w:r>
    </w:p>
    <w:p w14:paraId="34AA2564" w14:textId="4815D858"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Interfejs użytkownika centralnej konsoli dostępny jedynie za pomocą przeglądarki internetowej.</w:t>
      </w:r>
    </w:p>
    <w:p w14:paraId="7E69472A" w14:textId="73418BB8" w:rsidR="009C0CA0" w:rsidRPr="00C2658C" w:rsidRDefault="00573578">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Doraźne</w:t>
      </w:r>
      <w:r w:rsidR="009C0CA0" w:rsidRPr="00C2658C">
        <w:rPr>
          <w:rFonts w:asciiTheme="minorHAnsi" w:hAnsiTheme="minorHAnsi" w:cstheme="minorHAnsi"/>
        </w:rPr>
        <w:t xml:space="preserve"> (na żądanie) i automatyczne </w:t>
      </w:r>
      <w:r w:rsidRPr="00C2658C">
        <w:rPr>
          <w:rFonts w:asciiTheme="minorHAnsi" w:hAnsiTheme="minorHAnsi" w:cstheme="minorHAnsi"/>
        </w:rPr>
        <w:t>wytwarzanie</w:t>
      </w:r>
      <w:r w:rsidR="009C0CA0" w:rsidRPr="00C2658C">
        <w:rPr>
          <w:rFonts w:asciiTheme="minorHAnsi" w:hAnsiTheme="minorHAnsi" w:cstheme="minorHAnsi"/>
        </w:rPr>
        <w:t xml:space="preserve"> raportów (według ustalonego harmonogramu) oraz wyeksportowanie ich do formatu: pdf i </w:t>
      </w:r>
      <w:proofErr w:type="spellStart"/>
      <w:r w:rsidR="009C0CA0" w:rsidRPr="00C2658C">
        <w:rPr>
          <w:rFonts w:asciiTheme="minorHAnsi" w:hAnsiTheme="minorHAnsi" w:cstheme="minorHAnsi"/>
        </w:rPr>
        <w:t>csv</w:t>
      </w:r>
      <w:proofErr w:type="spellEnd"/>
      <w:r w:rsidR="009C0CA0" w:rsidRPr="00C2658C">
        <w:rPr>
          <w:rFonts w:asciiTheme="minorHAnsi" w:hAnsiTheme="minorHAnsi" w:cstheme="minorHAnsi"/>
        </w:rPr>
        <w:t>. Również zbiorczo w formie archiwum zip.</w:t>
      </w:r>
    </w:p>
    <w:p w14:paraId="27DC0E4B"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Raport generowany według harmonogramu z możliwością automatycznego wysłania go do osób zdefiniowanych w tym raporcie.</w:t>
      </w:r>
    </w:p>
    <w:p w14:paraId="3A4BF72F"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Pierwsza aktywacja modułu kontroli urządzeń nie wymaga restartu stacji docelowej.</w:t>
      </w:r>
    </w:p>
    <w:p w14:paraId="0F568997" w14:textId="7FFCD0DB" w:rsidR="009C0CA0" w:rsidRPr="00C2658C" w:rsidRDefault="00573578">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lastRenderedPageBreak/>
        <w:t>E</w:t>
      </w:r>
      <w:r w:rsidR="009C0CA0" w:rsidRPr="00C2658C">
        <w:rPr>
          <w:rFonts w:asciiTheme="minorHAnsi" w:hAnsiTheme="minorHAnsi" w:cstheme="minorHAnsi"/>
        </w:rPr>
        <w:t>tykiet</w:t>
      </w:r>
      <w:r w:rsidRPr="00C2658C">
        <w:rPr>
          <w:rFonts w:asciiTheme="minorHAnsi" w:hAnsiTheme="minorHAnsi" w:cstheme="minorHAnsi"/>
        </w:rPr>
        <w:t>owanie</w:t>
      </w:r>
      <w:r w:rsidR="009C0CA0" w:rsidRPr="00C2658C">
        <w:rPr>
          <w:rFonts w:asciiTheme="minorHAnsi" w:hAnsiTheme="minorHAnsi" w:cstheme="minorHAnsi"/>
        </w:rPr>
        <w:t xml:space="preserve"> </w:t>
      </w:r>
      <w:r w:rsidRPr="00C2658C">
        <w:rPr>
          <w:rFonts w:asciiTheme="minorHAnsi" w:hAnsiTheme="minorHAnsi" w:cstheme="minorHAnsi"/>
        </w:rPr>
        <w:t>stanowisk (</w:t>
      </w:r>
      <w:r w:rsidR="009C0CA0" w:rsidRPr="00C2658C">
        <w:rPr>
          <w:rFonts w:asciiTheme="minorHAnsi" w:hAnsiTheme="minorHAnsi" w:cstheme="minorHAnsi"/>
        </w:rPr>
        <w:t>stacji</w:t>
      </w:r>
      <w:r w:rsidRPr="00C2658C">
        <w:rPr>
          <w:rFonts w:asciiTheme="minorHAnsi" w:hAnsiTheme="minorHAnsi" w:cstheme="minorHAnsi"/>
        </w:rPr>
        <w:t>)</w:t>
      </w:r>
      <w:r w:rsidR="009C0CA0" w:rsidRPr="00C2658C">
        <w:rPr>
          <w:rFonts w:asciiTheme="minorHAnsi" w:hAnsiTheme="minorHAnsi" w:cstheme="minorHAnsi"/>
        </w:rPr>
        <w:t xml:space="preserve"> robocz</w:t>
      </w:r>
      <w:r w:rsidRPr="00C2658C">
        <w:rPr>
          <w:rFonts w:asciiTheme="minorHAnsi" w:hAnsiTheme="minorHAnsi" w:cstheme="minorHAnsi"/>
        </w:rPr>
        <w:t>ych</w:t>
      </w:r>
      <w:r w:rsidR="009C0CA0" w:rsidRPr="00C2658C">
        <w:rPr>
          <w:rFonts w:asciiTheme="minorHAnsi" w:hAnsiTheme="minorHAnsi" w:cstheme="minorHAnsi"/>
        </w:rPr>
        <w:t>.</w:t>
      </w:r>
    </w:p>
    <w:p w14:paraId="05E90C39" w14:textId="5059B8BD" w:rsidR="009C0CA0" w:rsidRPr="00C2658C" w:rsidRDefault="00573578">
      <w:pPr>
        <w:numPr>
          <w:ilvl w:val="0"/>
          <w:numId w:val="22"/>
        </w:numPr>
        <w:spacing w:before="120" w:after="0" w:line="240" w:lineRule="auto"/>
        <w:ind w:left="1418" w:hanging="582"/>
        <w:jc w:val="both"/>
        <w:rPr>
          <w:rFonts w:asciiTheme="minorHAnsi" w:hAnsiTheme="minorHAnsi" w:cstheme="minorHAnsi"/>
        </w:rPr>
      </w:pPr>
      <w:bookmarkStart w:id="2" w:name="_Hlk58332761"/>
      <w:bookmarkEnd w:id="2"/>
      <w:r w:rsidRPr="00C2658C">
        <w:rPr>
          <w:rFonts w:asciiTheme="minorHAnsi" w:hAnsiTheme="minorHAnsi" w:cstheme="minorHAnsi"/>
        </w:rPr>
        <w:t xml:space="preserve">Wymuszenie na żądanie </w:t>
      </w:r>
      <w:r w:rsidR="009C0CA0" w:rsidRPr="00C2658C">
        <w:rPr>
          <w:rFonts w:asciiTheme="minorHAnsi" w:hAnsiTheme="minorHAnsi" w:cstheme="minorHAnsi"/>
        </w:rPr>
        <w:t>dezinstalacji oprogramowania antywirusowego innych firm w trakcie instalacji zdalnej.</w:t>
      </w:r>
    </w:p>
    <w:p w14:paraId="58869A2E" w14:textId="1571B11D" w:rsidR="009C0CA0" w:rsidRPr="00C2658C" w:rsidRDefault="00573578">
      <w:pPr>
        <w:numPr>
          <w:ilvl w:val="0"/>
          <w:numId w:val="22"/>
        </w:numPr>
        <w:spacing w:before="120" w:after="0" w:line="240" w:lineRule="auto"/>
        <w:ind w:left="1418" w:hanging="582"/>
        <w:jc w:val="both"/>
        <w:rPr>
          <w:rFonts w:asciiTheme="minorHAnsi" w:hAnsiTheme="minorHAnsi" w:cstheme="minorHAnsi"/>
        </w:rPr>
      </w:pPr>
      <w:bookmarkStart w:id="3" w:name="_Hlk583327611"/>
      <w:bookmarkStart w:id="4" w:name="_Hlk58332819"/>
      <w:bookmarkEnd w:id="3"/>
      <w:bookmarkEnd w:id="4"/>
      <w:r w:rsidRPr="00C2658C">
        <w:rPr>
          <w:rFonts w:asciiTheme="minorHAnsi" w:hAnsiTheme="minorHAnsi" w:cstheme="minorHAnsi"/>
        </w:rPr>
        <w:t>Definiowanie okresu</w:t>
      </w:r>
      <w:r w:rsidR="009C0CA0" w:rsidRPr="00C2658C">
        <w:rPr>
          <w:rFonts w:asciiTheme="minorHAnsi" w:hAnsiTheme="minorHAnsi" w:cstheme="minorHAnsi"/>
        </w:rPr>
        <w:t xml:space="preserve"> kwarantanny maksymalnie </w:t>
      </w:r>
      <w:r w:rsidRPr="00C2658C">
        <w:rPr>
          <w:rFonts w:asciiTheme="minorHAnsi" w:hAnsiTheme="minorHAnsi" w:cstheme="minorHAnsi"/>
        </w:rPr>
        <w:t xml:space="preserve">do </w:t>
      </w:r>
      <w:r w:rsidR="009C0CA0" w:rsidRPr="00C2658C">
        <w:rPr>
          <w:rFonts w:asciiTheme="minorHAnsi" w:hAnsiTheme="minorHAnsi" w:cstheme="minorHAnsi"/>
        </w:rPr>
        <w:t>180 dni.</w:t>
      </w:r>
    </w:p>
    <w:p w14:paraId="3ED5CEBF" w14:textId="55B42DF6" w:rsidR="009C0CA0" w:rsidRPr="00C2658C" w:rsidRDefault="00573578">
      <w:pPr>
        <w:numPr>
          <w:ilvl w:val="0"/>
          <w:numId w:val="22"/>
        </w:numPr>
        <w:spacing w:before="120" w:after="0" w:line="240" w:lineRule="auto"/>
        <w:ind w:left="1418" w:hanging="582"/>
        <w:jc w:val="both"/>
        <w:rPr>
          <w:rFonts w:asciiTheme="minorHAnsi" w:hAnsiTheme="minorHAnsi" w:cstheme="minorHAnsi"/>
        </w:rPr>
      </w:pPr>
      <w:bookmarkStart w:id="5" w:name="_Hlk583328191"/>
      <w:bookmarkEnd w:id="5"/>
      <w:r w:rsidRPr="00C2658C">
        <w:rPr>
          <w:rFonts w:asciiTheme="minorHAnsi" w:hAnsiTheme="minorHAnsi" w:cstheme="minorHAnsi"/>
        </w:rPr>
        <w:t>D</w:t>
      </w:r>
      <w:r w:rsidR="009C0CA0" w:rsidRPr="00C2658C">
        <w:rPr>
          <w:rFonts w:asciiTheme="minorHAnsi" w:hAnsiTheme="minorHAnsi" w:cstheme="minorHAnsi"/>
        </w:rPr>
        <w:t>efiniowan</w:t>
      </w:r>
      <w:r w:rsidRPr="00C2658C">
        <w:rPr>
          <w:rFonts w:asciiTheme="minorHAnsi" w:hAnsiTheme="minorHAnsi" w:cstheme="minorHAnsi"/>
        </w:rPr>
        <w:t xml:space="preserve">ie harmonogramu opcjonalnego wysyłania </w:t>
      </w:r>
      <w:r w:rsidR="009C0CA0" w:rsidRPr="00C2658C">
        <w:rPr>
          <w:rFonts w:asciiTheme="minorHAnsi" w:hAnsiTheme="minorHAnsi" w:cstheme="minorHAnsi"/>
        </w:rPr>
        <w:t>plik</w:t>
      </w:r>
      <w:r w:rsidRPr="00C2658C">
        <w:rPr>
          <w:rFonts w:asciiTheme="minorHAnsi" w:hAnsiTheme="minorHAnsi" w:cstheme="minorHAnsi"/>
        </w:rPr>
        <w:t>ów</w:t>
      </w:r>
      <w:r w:rsidR="009C0CA0" w:rsidRPr="00C2658C">
        <w:rPr>
          <w:rFonts w:asciiTheme="minorHAnsi" w:hAnsiTheme="minorHAnsi" w:cstheme="minorHAnsi"/>
        </w:rPr>
        <w:t xml:space="preserve"> z kwarantanny do producenta </w:t>
      </w:r>
      <w:r w:rsidRPr="00C2658C">
        <w:rPr>
          <w:rFonts w:asciiTheme="minorHAnsi" w:hAnsiTheme="minorHAnsi" w:cstheme="minorHAnsi"/>
        </w:rPr>
        <w:t>EDR</w:t>
      </w:r>
      <w:r w:rsidR="009C0CA0" w:rsidRPr="00C2658C">
        <w:rPr>
          <w:rFonts w:asciiTheme="minorHAnsi" w:hAnsiTheme="minorHAnsi" w:cstheme="minorHAnsi"/>
        </w:rPr>
        <w:t>.</w:t>
      </w:r>
    </w:p>
    <w:p w14:paraId="2B694EC7" w14:textId="77777777" w:rsidR="009C0CA0" w:rsidRPr="00C2658C" w:rsidRDefault="009C0CA0">
      <w:pPr>
        <w:numPr>
          <w:ilvl w:val="0"/>
          <w:numId w:val="22"/>
        </w:numPr>
        <w:spacing w:before="120" w:after="0" w:line="240" w:lineRule="auto"/>
        <w:jc w:val="both"/>
        <w:rPr>
          <w:rFonts w:asciiTheme="minorHAnsi" w:hAnsiTheme="minorHAnsi" w:cstheme="minorHAnsi"/>
        </w:rPr>
      </w:pPr>
      <w:r w:rsidRPr="00C2658C">
        <w:rPr>
          <w:rFonts w:asciiTheme="minorHAnsi" w:hAnsiTheme="minorHAnsi" w:cstheme="minorHAnsi"/>
        </w:rPr>
        <w:t>Po aktualizacji zawartości bezpieczeństwa opcja automatycznego przeskanowania kwarantanny.</w:t>
      </w:r>
      <w:bookmarkStart w:id="6" w:name="_Hlk58332842"/>
      <w:bookmarkEnd w:id="6"/>
    </w:p>
    <w:p w14:paraId="53A11811"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bookmarkStart w:id="7" w:name="_Hlk58332873"/>
      <w:bookmarkStart w:id="8" w:name="_Hlk583328731"/>
      <w:bookmarkStart w:id="9" w:name="_Hlk58332903"/>
      <w:bookmarkStart w:id="10" w:name="_Hlk583329031"/>
      <w:bookmarkStart w:id="11" w:name="_Hlk58332921"/>
      <w:bookmarkEnd w:id="7"/>
      <w:bookmarkEnd w:id="8"/>
      <w:bookmarkEnd w:id="9"/>
      <w:bookmarkEnd w:id="10"/>
      <w:bookmarkEnd w:id="11"/>
      <w:r w:rsidRPr="00C2658C">
        <w:rPr>
          <w:rFonts w:asciiTheme="minorHAnsi" w:hAnsiTheme="minorHAnsi" w:cstheme="minorHAnsi"/>
        </w:rPr>
        <w:t>Po integracji z lokalnym Active Directory możliwość przypisywania polityk automatycznie po zalogowaniu do systemu operacyjnego w zależności od tego jaki użytkownik domenowy się zalogował lub do jakiej grupy domenowej on należy.</w:t>
      </w:r>
    </w:p>
    <w:p w14:paraId="66253684"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bookmarkStart w:id="12" w:name="_Hlk583329211"/>
      <w:bookmarkEnd w:id="12"/>
      <w:r w:rsidRPr="00C2658C">
        <w:rPr>
          <w:rFonts w:asciiTheme="minorHAnsi" w:hAnsiTheme="minorHAnsi" w:cstheme="minorHAnsi"/>
        </w:rPr>
        <w:t>Możliwość automatycznego przypisywania polityk na podstawie reguły lokalizacji. Określenie lokalizacji na podstawie:</w:t>
      </w:r>
    </w:p>
    <w:p w14:paraId="3CA95DD7" w14:textId="037AF5D0"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Zakres adresów IP/IP.</w:t>
      </w:r>
    </w:p>
    <w:p w14:paraId="4881CC8F" w14:textId="1F34DDF1"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Adres bramy.</w:t>
      </w:r>
    </w:p>
    <w:p w14:paraId="3691606B" w14:textId="4A3334ED"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Adres serwera WINS.</w:t>
      </w:r>
    </w:p>
    <w:p w14:paraId="022CB3E1" w14:textId="298241CA"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Adres serwera DNS.</w:t>
      </w:r>
    </w:p>
    <w:p w14:paraId="07FD6B66" w14:textId="0522A61F"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Połączenie DHCP sufiksów DNS.</w:t>
      </w:r>
    </w:p>
    <w:p w14:paraId="200DE56D" w14:textId="1D4BAE88"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Punkt końcowy może rozwiązać hosta.</w:t>
      </w:r>
    </w:p>
    <w:p w14:paraId="50274800" w14:textId="7B7364E1"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Typ sieci.</w:t>
      </w:r>
    </w:p>
    <w:p w14:paraId="7F0EAB3D" w14:textId="2E281276"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-Nazwa hosta</w:t>
      </w:r>
      <w:bookmarkStart w:id="13" w:name="_Hlk58332950"/>
      <w:bookmarkEnd w:id="13"/>
      <w:r w:rsidRPr="00C2658C">
        <w:rPr>
          <w:rFonts w:asciiTheme="minorHAnsi" w:hAnsiTheme="minorHAnsi" w:cstheme="minorHAnsi"/>
          <w:kern w:val="2"/>
          <w:lang w:eastAsia="ar-SA" w:bidi="hi-IN"/>
        </w:rPr>
        <w:t>.</w:t>
      </w:r>
    </w:p>
    <w:p w14:paraId="70CC2ED4"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Uwierzytelnienie dwuskładnikowe realizowane przy pomocy aplikacji kompatybilnej ze standardem RFC6238.</w:t>
      </w:r>
    </w:p>
    <w:p w14:paraId="642D7BF7"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naprawy instalacji agenta z poziomu konsoli.</w:t>
      </w:r>
    </w:p>
    <w:p w14:paraId="3FF9A3CC"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utworzenia reguły, która będzie usuwała punkty końcowe z konsoli zarządzającej, jeżeli punkt końcowy nie połączył się z konsolą przez określoną liczbę dni. Funkcja ta pozwala również na określenie wzoru nazw maszyn, które automatycznie będą usuwane oraz na określenie godziny, o której te maszyny będą usuwane.</w:t>
      </w:r>
    </w:p>
    <w:p w14:paraId="670DA69E"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wyświetlania adresu MAC dołączonego do nazwy hosta.</w:t>
      </w:r>
    </w:p>
    <w:p w14:paraId="11BDEF9E"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wyświetlenia czy punkt końcowy jest serwerem czy stacją roboczą.</w:t>
      </w:r>
    </w:p>
    <w:p w14:paraId="3E9E294F" w14:textId="77777777" w:rsidR="009C0CA0" w:rsidRPr="004B05B5" w:rsidRDefault="009C0CA0">
      <w:pPr>
        <w:numPr>
          <w:ilvl w:val="0"/>
          <w:numId w:val="22"/>
        </w:numPr>
        <w:spacing w:before="120" w:after="0" w:line="240" w:lineRule="auto"/>
        <w:ind w:left="1418" w:hanging="582"/>
        <w:jc w:val="both"/>
        <w:rPr>
          <w:rFonts w:asciiTheme="minorHAnsi" w:hAnsiTheme="minorHAnsi" w:cstheme="minorHAnsi"/>
        </w:rPr>
      </w:pPr>
      <w:r w:rsidRPr="004B05B5">
        <w:rPr>
          <w:rFonts w:asciiTheme="minorHAnsi" w:hAnsiTheme="minorHAnsi" w:cstheme="minorHAnsi"/>
        </w:rPr>
        <w:t xml:space="preserve">Możliwość </w:t>
      </w:r>
      <w:r w:rsidRPr="00C2658C">
        <w:rPr>
          <w:rFonts w:asciiTheme="minorHAnsi" w:hAnsiTheme="minorHAnsi" w:cstheme="minorHAnsi"/>
        </w:rPr>
        <w:t>wyświetlenia</w:t>
      </w:r>
      <w:r w:rsidRPr="004B05B5">
        <w:rPr>
          <w:rFonts w:asciiTheme="minorHAnsi" w:hAnsiTheme="minorHAnsi" w:cstheme="minorHAnsi"/>
        </w:rPr>
        <w:t xml:space="preserve"> informacji czy zainstalowany na punkcie końcowym system operacyjny to Windows, Linux lub </w:t>
      </w:r>
      <w:proofErr w:type="spellStart"/>
      <w:r w:rsidRPr="004B05B5">
        <w:rPr>
          <w:rFonts w:asciiTheme="minorHAnsi" w:hAnsiTheme="minorHAnsi" w:cstheme="minorHAnsi"/>
        </w:rPr>
        <w:t>MacOS</w:t>
      </w:r>
      <w:proofErr w:type="spellEnd"/>
      <w:r w:rsidRPr="004B05B5">
        <w:rPr>
          <w:rFonts w:asciiTheme="minorHAnsi" w:hAnsiTheme="minorHAnsi" w:cstheme="minorHAnsi"/>
        </w:rPr>
        <w:tab/>
      </w:r>
    </w:p>
    <w:p w14:paraId="54A39C48" w14:textId="77777777" w:rsidR="009C0CA0" w:rsidRPr="004B05B5"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w:t>
      </w:r>
      <w:r w:rsidRPr="004B05B5">
        <w:rPr>
          <w:rFonts w:asciiTheme="minorHAnsi" w:hAnsiTheme="minorHAnsi" w:cstheme="minorHAnsi"/>
        </w:rPr>
        <w:t xml:space="preserve"> filtrowania punktów końcowych, które były online w ciągu ostatnich 24 godzin, 7 lub 30 dni.</w:t>
      </w:r>
    </w:p>
    <w:p w14:paraId="23AF552B" w14:textId="77777777" w:rsidR="009C0CA0" w:rsidRPr="004B05B5" w:rsidRDefault="009C0CA0">
      <w:pPr>
        <w:numPr>
          <w:ilvl w:val="0"/>
          <w:numId w:val="22"/>
        </w:numPr>
        <w:spacing w:before="120" w:after="0" w:line="240" w:lineRule="auto"/>
        <w:ind w:left="1418" w:hanging="582"/>
        <w:jc w:val="both"/>
        <w:rPr>
          <w:rFonts w:asciiTheme="minorHAnsi" w:hAnsiTheme="minorHAnsi" w:cstheme="minorHAnsi"/>
        </w:rPr>
      </w:pPr>
      <w:r w:rsidRPr="004B05B5">
        <w:rPr>
          <w:rFonts w:asciiTheme="minorHAnsi" w:hAnsiTheme="minorHAnsi" w:cstheme="minorHAnsi"/>
        </w:rPr>
        <w:t xml:space="preserve">Menu </w:t>
      </w:r>
      <w:r w:rsidRPr="00C2658C">
        <w:rPr>
          <w:rFonts w:asciiTheme="minorHAnsi" w:hAnsiTheme="minorHAnsi" w:cstheme="minorHAnsi"/>
        </w:rPr>
        <w:t>tworzenia</w:t>
      </w:r>
      <w:r w:rsidRPr="004B05B5">
        <w:rPr>
          <w:rFonts w:asciiTheme="minorHAnsi" w:hAnsiTheme="minorHAnsi" w:cstheme="minorHAnsi"/>
        </w:rPr>
        <w:t xml:space="preserve"> paczek instalacyjnych musi określać czy dany moduł jest dostępny dla stacji roboczych Windows, Serwerów Windows, Linux, </w:t>
      </w:r>
      <w:proofErr w:type="spellStart"/>
      <w:r w:rsidRPr="004B05B5">
        <w:rPr>
          <w:rFonts w:asciiTheme="minorHAnsi" w:hAnsiTheme="minorHAnsi" w:cstheme="minorHAnsi"/>
        </w:rPr>
        <w:t>MacOS</w:t>
      </w:r>
      <w:proofErr w:type="spellEnd"/>
      <w:r w:rsidRPr="004B05B5">
        <w:rPr>
          <w:rFonts w:asciiTheme="minorHAnsi" w:hAnsiTheme="minorHAnsi" w:cstheme="minorHAnsi"/>
        </w:rPr>
        <w:t>.</w:t>
      </w:r>
    </w:p>
    <w:p w14:paraId="18631263" w14:textId="77777777" w:rsidR="009C0CA0" w:rsidRPr="004B05B5"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Oprogramowanie</w:t>
      </w:r>
      <w:r w:rsidRPr="004B05B5">
        <w:rPr>
          <w:rFonts w:asciiTheme="minorHAnsi" w:hAnsiTheme="minorHAnsi" w:cstheme="minorHAnsi"/>
        </w:rPr>
        <w:t xml:space="preserve"> umożliwia pobranie oddzielnego pakietu instalacyjnego dla systemów </w:t>
      </w:r>
      <w:proofErr w:type="spellStart"/>
      <w:r w:rsidRPr="004B05B5">
        <w:rPr>
          <w:rFonts w:asciiTheme="minorHAnsi" w:hAnsiTheme="minorHAnsi" w:cstheme="minorHAnsi"/>
        </w:rPr>
        <w:t>MacOS</w:t>
      </w:r>
      <w:proofErr w:type="spellEnd"/>
      <w:r w:rsidRPr="004B05B5">
        <w:rPr>
          <w:rFonts w:asciiTheme="minorHAnsi" w:hAnsiTheme="minorHAnsi" w:cstheme="minorHAnsi"/>
        </w:rPr>
        <w:t xml:space="preserve"> z Intel x86 oraz oddzielnego dla Apple M oraz osobnego pakietu dla systemów Windows z Intel x86 oraz oddzielnego dla architektury ARM.</w:t>
      </w:r>
    </w:p>
    <w:p w14:paraId="2BC5298C" w14:textId="77777777" w:rsidR="009C0CA0" w:rsidRPr="004B05B5" w:rsidRDefault="009C0CA0">
      <w:pPr>
        <w:numPr>
          <w:ilvl w:val="0"/>
          <w:numId w:val="22"/>
        </w:numPr>
        <w:spacing w:before="120" w:after="0" w:line="240" w:lineRule="auto"/>
        <w:ind w:left="1418" w:hanging="582"/>
        <w:jc w:val="both"/>
        <w:rPr>
          <w:rFonts w:asciiTheme="minorHAnsi" w:hAnsiTheme="minorHAnsi" w:cstheme="minorHAnsi"/>
        </w:rPr>
      </w:pPr>
      <w:r w:rsidRPr="004B05B5">
        <w:rPr>
          <w:rFonts w:asciiTheme="minorHAnsi" w:hAnsiTheme="minorHAnsi" w:cstheme="minorHAnsi"/>
        </w:rPr>
        <w:t xml:space="preserve">System </w:t>
      </w:r>
      <w:r w:rsidRPr="00C2658C">
        <w:rPr>
          <w:rFonts w:asciiTheme="minorHAnsi" w:hAnsiTheme="minorHAnsi" w:cstheme="minorHAnsi"/>
        </w:rPr>
        <w:t>umożliwia</w:t>
      </w:r>
      <w:r w:rsidRPr="004B05B5">
        <w:rPr>
          <w:rFonts w:asciiTheme="minorHAnsi" w:hAnsiTheme="minorHAnsi" w:cstheme="minorHAnsi"/>
        </w:rPr>
        <w:t xml:space="preserve"> pobieranie plików poddanych kwarantannie z poziomu centralnej konsoli administracyjnej.</w:t>
      </w:r>
    </w:p>
    <w:p w14:paraId="45D7A192"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bookmarkStart w:id="14" w:name="_Hlk182486101"/>
      <w:r w:rsidRPr="00C2658C">
        <w:rPr>
          <w:rFonts w:asciiTheme="minorHAnsi" w:hAnsiTheme="minorHAnsi" w:cstheme="minorHAnsi"/>
        </w:rPr>
        <w:lastRenderedPageBreak/>
        <w:t>Możliwość wygenerowania i zapisania logów na stacji roboczej z poziomu konsoli zarządzającej.</w:t>
      </w:r>
      <w:bookmarkEnd w:id="14"/>
    </w:p>
    <w:p w14:paraId="7C5E4357"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zarządzania ochroną na serwerach Exchange, tworzenie polityk i konfiguracji zdalnej ochrony.</w:t>
      </w:r>
    </w:p>
    <w:p w14:paraId="474A50A0" w14:textId="77777777" w:rsidR="009C0CA0" w:rsidRPr="004B05B5"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Znaczniki punktów końcowych – oprogramowanie musi umożliwiać przypisywanie znaczników (</w:t>
      </w:r>
      <w:proofErr w:type="spellStart"/>
      <w:r w:rsidRPr="00C2658C">
        <w:rPr>
          <w:rFonts w:asciiTheme="minorHAnsi" w:hAnsiTheme="minorHAnsi" w:cstheme="minorHAnsi"/>
        </w:rPr>
        <w:t>tagów</w:t>
      </w:r>
      <w:proofErr w:type="spellEnd"/>
      <w:r w:rsidRPr="00C2658C">
        <w:rPr>
          <w:rFonts w:asciiTheme="minorHAnsi" w:hAnsiTheme="minorHAnsi" w:cstheme="minorHAnsi"/>
        </w:rPr>
        <w:t>) do punktów końcowych. Przypisywanie musi odbywać się ręcznie lub automatycznie. Musi istnieć możliwość filtrowania punktów końcowych na podstawie kilku wybranych znaczników w jednym czasie</w:t>
      </w:r>
      <w:r w:rsidRPr="004B05B5">
        <w:rPr>
          <w:rFonts w:asciiTheme="minorHAnsi" w:hAnsiTheme="minorHAnsi" w:cstheme="minorHAnsi"/>
        </w:rPr>
        <w:t>.</w:t>
      </w:r>
    </w:p>
    <w:p w14:paraId="0903D2E2" w14:textId="77777777" w:rsidR="009C0CA0" w:rsidRPr="004B05B5" w:rsidRDefault="009C0CA0">
      <w:pPr>
        <w:numPr>
          <w:ilvl w:val="0"/>
          <w:numId w:val="22"/>
        </w:numPr>
        <w:spacing w:before="120" w:after="0" w:line="240" w:lineRule="auto"/>
        <w:ind w:left="1418" w:hanging="582"/>
        <w:jc w:val="both"/>
        <w:rPr>
          <w:rFonts w:asciiTheme="minorHAnsi" w:hAnsiTheme="minorHAnsi" w:cstheme="minorHAnsi"/>
        </w:rPr>
      </w:pPr>
      <w:r w:rsidRPr="004B05B5">
        <w:rPr>
          <w:rFonts w:asciiTheme="minorHAnsi" w:hAnsiTheme="minorHAnsi" w:cstheme="minorHAnsi"/>
        </w:rPr>
        <w:t>Ochrona proaktywna oparta o maszynowe uczenie, która działa w fazie poprzedzającej wykonanie. Ochrona ta musi wykrywać zagrożenia takie jak:</w:t>
      </w:r>
    </w:p>
    <w:p w14:paraId="72BDE9E3"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Ukierunkowane ataki.</w:t>
      </w:r>
    </w:p>
    <w:p w14:paraId="7AC295BC"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Podejrzane pliki i ruch w sieci.</w:t>
      </w:r>
    </w:p>
    <w:p w14:paraId="15F73945"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proofErr w:type="spellStart"/>
      <w:r w:rsidRPr="00C2658C">
        <w:rPr>
          <w:rFonts w:asciiTheme="minorHAnsi" w:hAnsiTheme="minorHAnsi" w:cstheme="minorHAnsi"/>
          <w:kern w:val="2"/>
          <w:lang w:eastAsia="ar-SA" w:bidi="hi-IN"/>
        </w:rPr>
        <w:t>Exploity</w:t>
      </w:r>
      <w:proofErr w:type="spellEnd"/>
      <w:r w:rsidRPr="00C2658C">
        <w:rPr>
          <w:rFonts w:asciiTheme="minorHAnsi" w:hAnsiTheme="minorHAnsi" w:cstheme="minorHAnsi"/>
          <w:kern w:val="2"/>
          <w:lang w:eastAsia="ar-SA" w:bidi="hi-IN"/>
        </w:rPr>
        <w:t xml:space="preserve">. </w:t>
      </w:r>
    </w:p>
    <w:p w14:paraId="485CDC2A"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proofErr w:type="spellStart"/>
      <w:r w:rsidRPr="00C2658C">
        <w:rPr>
          <w:rFonts w:asciiTheme="minorHAnsi" w:hAnsiTheme="minorHAnsi" w:cstheme="minorHAnsi"/>
          <w:kern w:val="2"/>
          <w:lang w:eastAsia="ar-SA" w:bidi="hi-IN"/>
        </w:rPr>
        <w:t>Ransomware</w:t>
      </w:r>
      <w:proofErr w:type="spellEnd"/>
      <w:r w:rsidRPr="00C2658C">
        <w:rPr>
          <w:rFonts w:asciiTheme="minorHAnsi" w:hAnsiTheme="minorHAnsi" w:cstheme="minorHAnsi"/>
          <w:kern w:val="2"/>
          <w:lang w:eastAsia="ar-SA" w:bidi="hi-IN"/>
        </w:rPr>
        <w:t>.</w:t>
      </w:r>
    </w:p>
    <w:p w14:paraId="2D7717C4"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proofErr w:type="spellStart"/>
      <w:r w:rsidRPr="00C2658C">
        <w:rPr>
          <w:rFonts w:asciiTheme="minorHAnsi" w:hAnsiTheme="minorHAnsi" w:cstheme="minorHAnsi"/>
          <w:kern w:val="2"/>
          <w:lang w:eastAsia="ar-SA" w:bidi="hi-IN"/>
        </w:rPr>
        <w:t>Grayware</w:t>
      </w:r>
      <w:proofErr w:type="spellEnd"/>
      <w:r w:rsidRPr="00C2658C">
        <w:rPr>
          <w:rFonts w:asciiTheme="minorHAnsi" w:hAnsiTheme="minorHAnsi" w:cstheme="minorHAnsi"/>
          <w:kern w:val="2"/>
          <w:lang w:eastAsia="ar-SA" w:bidi="hi-IN"/>
        </w:rPr>
        <w:t>.</w:t>
      </w:r>
    </w:p>
    <w:p w14:paraId="4CD7923E"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4B05B5">
        <w:rPr>
          <w:rFonts w:asciiTheme="minorHAnsi" w:hAnsiTheme="minorHAnsi" w:cstheme="minorHAnsi"/>
        </w:rPr>
        <w:t xml:space="preserve">Moduł </w:t>
      </w:r>
      <w:r w:rsidRPr="00C2658C">
        <w:rPr>
          <w:rFonts w:asciiTheme="minorHAnsi" w:hAnsiTheme="minorHAnsi" w:cstheme="minorHAnsi"/>
        </w:rPr>
        <w:t>ochrony proaktywnej musi posiadać oddzielne działania jakie będzie podejmował dla plików i oddzielne dla ruchu sieciowego.</w:t>
      </w:r>
    </w:p>
    <w:p w14:paraId="05123EC7" w14:textId="77777777" w:rsidR="009C0CA0" w:rsidRPr="004B05B5"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Moduł ochrony proaktywnej musi działać w trybach, które administrator może dowolnie zmieniać</w:t>
      </w:r>
      <w:r w:rsidRPr="004B05B5">
        <w:rPr>
          <w:rFonts w:asciiTheme="minorHAnsi" w:hAnsiTheme="minorHAnsi" w:cstheme="minorHAnsi"/>
        </w:rPr>
        <w:t xml:space="preserve"> na: </w:t>
      </w:r>
    </w:p>
    <w:p w14:paraId="27FEFB23"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Tolerancyjny.</w:t>
      </w:r>
    </w:p>
    <w:p w14:paraId="7BF532F2"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Normalny.</w:t>
      </w:r>
    </w:p>
    <w:p w14:paraId="08B067D3"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Agresywny.</w:t>
      </w:r>
    </w:p>
    <w:p w14:paraId="728BD181" w14:textId="77777777" w:rsidR="009C0CA0" w:rsidRPr="004B05B5"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Zintegrowany</w:t>
      </w:r>
      <w:r w:rsidRPr="004B05B5">
        <w:rPr>
          <w:rFonts w:asciiTheme="minorHAnsi" w:hAnsiTheme="minorHAnsi" w:cstheme="minorHAnsi"/>
        </w:rPr>
        <w:t xml:space="preserve"> </w:t>
      </w:r>
      <w:proofErr w:type="spellStart"/>
      <w:r w:rsidRPr="004B05B5">
        <w:rPr>
          <w:rFonts w:asciiTheme="minorHAnsi" w:hAnsiTheme="minorHAnsi" w:cstheme="minorHAnsi"/>
        </w:rPr>
        <w:t>sandbox</w:t>
      </w:r>
      <w:proofErr w:type="spellEnd"/>
      <w:r w:rsidRPr="004B05B5">
        <w:rPr>
          <w:rFonts w:asciiTheme="minorHAnsi" w:hAnsiTheme="minorHAnsi" w:cstheme="minorHAnsi"/>
        </w:rPr>
        <w:t xml:space="preserve"> po stronie producenta, który pozwala na analizę pliku:</w:t>
      </w:r>
    </w:p>
    <w:p w14:paraId="78F1497B"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Plik może zostać wysłany automatycznie ze stacji roboczej, jeżeli oprogramowanie uzna go za podejrzany lub ręcznie z poziomu konsoli przez administratora.</w:t>
      </w:r>
    </w:p>
    <w:p w14:paraId="5B9CEB31"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Możliwość ręcznego przesłania archiwum zabezpieczonego hasłem.</w:t>
      </w:r>
    </w:p>
    <w:p w14:paraId="2DF7AC37"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Możliwość ręcznego przesłania adresu URL.</w:t>
      </w:r>
    </w:p>
    <w:p w14:paraId="119685A9"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W przypadku ręcznego przesłania wielu plików jednorazowo, możliwość detonacji próbek pojedynczo.</w:t>
      </w:r>
    </w:p>
    <w:p w14:paraId="56926967"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Wbudowany </w:t>
      </w:r>
      <w:proofErr w:type="spellStart"/>
      <w:r w:rsidRPr="00C2658C">
        <w:rPr>
          <w:rFonts w:asciiTheme="minorHAnsi" w:hAnsiTheme="minorHAnsi" w:cstheme="minorHAnsi"/>
        </w:rPr>
        <w:t>sandbox</w:t>
      </w:r>
      <w:proofErr w:type="spellEnd"/>
      <w:r w:rsidRPr="00C2658C">
        <w:rPr>
          <w:rFonts w:asciiTheme="minorHAnsi" w:hAnsiTheme="minorHAnsi" w:cstheme="minorHAnsi"/>
        </w:rPr>
        <w:t xml:space="preserve"> musi działać w trybie monitorowania i blokowania.</w:t>
      </w:r>
    </w:p>
    <w:p w14:paraId="49E2796C"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Wbudowany </w:t>
      </w:r>
      <w:proofErr w:type="spellStart"/>
      <w:r w:rsidRPr="00C2658C">
        <w:rPr>
          <w:rFonts w:asciiTheme="minorHAnsi" w:hAnsiTheme="minorHAnsi" w:cstheme="minorHAnsi"/>
        </w:rPr>
        <w:t>sandbox</w:t>
      </w:r>
      <w:proofErr w:type="spellEnd"/>
      <w:r w:rsidRPr="00C2658C">
        <w:rPr>
          <w:rFonts w:asciiTheme="minorHAnsi" w:hAnsiTheme="minorHAnsi" w:cstheme="minorHAnsi"/>
        </w:rPr>
        <w:t xml:space="preserve"> musi oferować działania naprawcze takie jak dezynfekcja, przeniesienie do kwarantanny lub tylko raportowanie.</w:t>
      </w:r>
    </w:p>
    <w:p w14:paraId="1058F862"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Wbudowany </w:t>
      </w:r>
      <w:proofErr w:type="spellStart"/>
      <w:r w:rsidRPr="00C2658C">
        <w:rPr>
          <w:rFonts w:asciiTheme="minorHAnsi" w:hAnsiTheme="minorHAnsi" w:cstheme="minorHAnsi"/>
        </w:rPr>
        <w:t>sandbox</w:t>
      </w:r>
      <w:proofErr w:type="spellEnd"/>
      <w:r w:rsidRPr="00C2658C">
        <w:rPr>
          <w:rFonts w:asciiTheme="minorHAnsi" w:hAnsiTheme="minorHAnsi" w:cstheme="minorHAnsi"/>
        </w:rPr>
        <w:t xml:space="preserve"> musi oferować opcję wstępnego filtrowania plików z kategorii aplikacje, dokumenty, skrypty, archiwa, maile zapisane do pliku, pod kątem podejrzanego zachowania.</w:t>
      </w:r>
    </w:p>
    <w:p w14:paraId="403D7A67"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Wbudowany </w:t>
      </w:r>
      <w:proofErr w:type="spellStart"/>
      <w:r w:rsidRPr="00C2658C">
        <w:rPr>
          <w:rFonts w:asciiTheme="minorHAnsi" w:hAnsiTheme="minorHAnsi" w:cstheme="minorHAnsi"/>
        </w:rPr>
        <w:t>sandbox</w:t>
      </w:r>
      <w:proofErr w:type="spellEnd"/>
      <w:r w:rsidRPr="00C2658C">
        <w:rPr>
          <w:rFonts w:asciiTheme="minorHAnsi" w:hAnsiTheme="minorHAnsi" w:cstheme="minorHAnsi"/>
        </w:rPr>
        <w:t xml:space="preserve"> musi posiadać opcję, która pozwala na dodanie określonych rozszerzeń do wyjątków, pliki z tym rozszerzeniem nie zostaną przesłane do </w:t>
      </w:r>
      <w:proofErr w:type="spellStart"/>
      <w:r w:rsidRPr="00C2658C">
        <w:rPr>
          <w:rFonts w:asciiTheme="minorHAnsi" w:hAnsiTheme="minorHAnsi" w:cstheme="minorHAnsi"/>
        </w:rPr>
        <w:t>sandboxa</w:t>
      </w:r>
      <w:proofErr w:type="spellEnd"/>
      <w:r w:rsidRPr="00C2658C">
        <w:rPr>
          <w:rFonts w:asciiTheme="minorHAnsi" w:hAnsiTheme="minorHAnsi" w:cstheme="minorHAnsi"/>
        </w:rPr>
        <w:t>.</w:t>
      </w:r>
    </w:p>
    <w:p w14:paraId="118DA11B"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Minimalny rozmiar pliku jaki może zostać automatycznie przesłany do </w:t>
      </w:r>
      <w:proofErr w:type="spellStart"/>
      <w:r w:rsidRPr="00C2658C">
        <w:rPr>
          <w:rFonts w:asciiTheme="minorHAnsi" w:hAnsiTheme="minorHAnsi" w:cstheme="minorHAnsi"/>
        </w:rPr>
        <w:t>sandboxa</w:t>
      </w:r>
      <w:proofErr w:type="spellEnd"/>
      <w:r w:rsidRPr="00C2658C">
        <w:rPr>
          <w:rFonts w:asciiTheme="minorHAnsi" w:hAnsiTheme="minorHAnsi" w:cstheme="minorHAnsi"/>
        </w:rPr>
        <w:t xml:space="preserve"> to 1KB.</w:t>
      </w:r>
    </w:p>
    <w:p w14:paraId="016A3A91"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Maksymalny rozmiar pliku jaki może zostać automatycznie przesłany do </w:t>
      </w:r>
      <w:proofErr w:type="spellStart"/>
      <w:r w:rsidRPr="00C2658C">
        <w:rPr>
          <w:rFonts w:asciiTheme="minorHAnsi" w:hAnsiTheme="minorHAnsi" w:cstheme="minorHAnsi"/>
        </w:rPr>
        <w:t>sandboxa</w:t>
      </w:r>
      <w:proofErr w:type="spellEnd"/>
      <w:r w:rsidRPr="00C2658C">
        <w:rPr>
          <w:rFonts w:asciiTheme="minorHAnsi" w:hAnsiTheme="minorHAnsi" w:cstheme="minorHAnsi"/>
        </w:rPr>
        <w:t xml:space="preserve"> to 50MB.</w:t>
      </w:r>
    </w:p>
    <w:p w14:paraId="6355712A"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Zdarzenia z modułów mogą być przesyłane za pośrednictwem </w:t>
      </w:r>
      <w:proofErr w:type="spellStart"/>
      <w:r w:rsidRPr="00C2658C">
        <w:rPr>
          <w:rFonts w:asciiTheme="minorHAnsi" w:hAnsiTheme="minorHAnsi" w:cstheme="minorHAnsi"/>
        </w:rPr>
        <w:t>Syslog</w:t>
      </w:r>
      <w:proofErr w:type="spellEnd"/>
      <w:r w:rsidRPr="00C2658C">
        <w:rPr>
          <w:rFonts w:asciiTheme="minorHAnsi" w:hAnsiTheme="minorHAnsi" w:cstheme="minorHAnsi"/>
        </w:rPr>
        <w:t xml:space="preserve"> (JSON, CEF).</w:t>
      </w:r>
    </w:p>
    <w:p w14:paraId="5FE343B4"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lastRenderedPageBreak/>
        <w:t xml:space="preserve">Wykorzystanie nierelacyjnej bazy danych </w:t>
      </w:r>
      <w:proofErr w:type="spellStart"/>
      <w:r w:rsidRPr="00C2658C">
        <w:rPr>
          <w:rFonts w:asciiTheme="minorHAnsi" w:hAnsiTheme="minorHAnsi" w:cstheme="minorHAnsi"/>
        </w:rPr>
        <w:t>MongoDB</w:t>
      </w:r>
      <w:proofErr w:type="spellEnd"/>
      <w:r w:rsidRPr="00C2658C">
        <w:rPr>
          <w:rFonts w:asciiTheme="minorHAnsi" w:hAnsiTheme="minorHAnsi" w:cstheme="minorHAnsi"/>
        </w:rPr>
        <w:t xml:space="preserve"> w serwerze administracyjnym.</w:t>
      </w:r>
    </w:p>
    <w:p w14:paraId="2CA947D4"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aktualizacji serwera administracyjnego bez potrzeby jego ponownej instalacji.</w:t>
      </w:r>
    </w:p>
    <w:p w14:paraId="75355805"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określenia własnego serwera NTP.</w:t>
      </w:r>
    </w:p>
    <w:p w14:paraId="1A7EA703"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Integracja z </w:t>
      </w:r>
      <w:proofErr w:type="spellStart"/>
      <w:r w:rsidRPr="00C2658C">
        <w:rPr>
          <w:rFonts w:asciiTheme="minorHAnsi" w:hAnsiTheme="minorHAnsi" w:cstheme="minorHAnsi"/>
        </w:rPr>
        <w:t>vCenter</w:t>
      </w:r>
      <w:proofErr w:type="spellEnd"/>
      <w:r w:rsidRPr="00C2658C">
        <w:rPr>
          <w:rFonts w:asciiTheme="minorHAnsi" w:hAnsiTheme="minorHAnsi" w:cstheme="minorHAnsi"/>
        </w:rPr>
        <w:t xml:space="preserve"> Server.</w:t>
      </w:r>
    </w:p>
    <w:p w14:paraId="07D9E6D9"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Integracja z </w:t>
      </w:r>
      <w:proofErr w:type="spellStart"/>
      <w:r w:rsidRPr="00C2658C">
        <w:rPr>
          <w:rFonts w:asciiTheme="minorHAnsi" w:hAnsiTheme="minorHAnsi" w:cstheme="minorHAnsi"/>
        </w:rPr>
        <w:t>Xen</w:t>
      </w:r>
      <w:proofErr w:type="spellEnd"/>
      <w:r w:rsidRPr="00C2658C">
        <w:rPr>
          <w:rFonts w:asciiTheme="minorHAnsi" w:hAnsiTheme="minorHAnsi" w:cstheme="minorHAnsi"/>
        </w:rPr>
        <w:t xml:space="preserve"> Server.</w:t>
      </w:r>
    </w:p>
    <w:p w14:paraId="4D79D49E"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Integracja z </w:t>
      </w:r>
      <w:proofErr w:type="spellStart"/>
      <w:r w:rsidRPr="00C2658C">
        <w:rPr>
          <w:rFonts w:asciiTheme="minorHAnsi" w:hAnsiTheme="minorHAnsi" w:cstheme="minorHAnsi"/>
        </w:rPr>
        <w:t>nutanix</w:t>
      </w:r>
      <w:proofErr w:type="spellEnd"/>
      <w:r w:rsidRPr="00C2658C">
        <w:rPr>
          <w:rFonts w:asciiTheme="minorHAnsi" w:hAnsiTheme="minorHAnsi" w:cstheme="minorHAnsi"/>
        </w:rPr>
        <w:t xml:space="preserve"> </w:t>
      </w:r>
      <w:proofErr w:type="spellStart"/>
      <w:r w:rsidRPr="00C2658C">
        <w:rPr>
          <w:rFonts w:asciiTheme="minorHAnsi" w:hAnsiTheme="minorHAnsi" w:cstheme="minorHAnsi"/>
        </w:rPr>
        <w:t>Prism</w:t>
      </w:r>
      <w:proofErr w:type="spellEnd"/>
      <w:r w:rsidRPr="00C2658C">
        <w:rPr>
          <w:rFonts w:asciiTheme="minorHAnsi" w:hAnsiTheme="minorHAnsi" w:cstheme="minorHAnsi"/>
        </w:rPr>
        <w:t xml:space="preserve"> Element.</w:t>
      </w:r>
    </w:p>
    <w:p w14:paraId="55DE9DAB"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 xml:space="preserve">Integracja z </w:t>
      </w:r>
      <w:proofErr w:type="spellStart"/>
      <w:r w:rsidRPr="00C2658C">
        <w:rPr>
          <w:rFonts w:asciiTheme="minorHAnsi" w:hAnsiTheme="minorHAnsi" w:cstheme="minorHAnsi"/>
        </w:rPr>
        <w:t>Azure</w:t>
      </w:r>
      <w:proofErr w:type="spellEnd"/>
      <w:r w:rsidRPr="00C2658C">
        <w:rPr>
          <w:rFonts w:asciiTheme="minorHAnsi" w:hAnsiTheme="minorHAnsi" w:cstheme="minorHAnsi"/>
        </w:rPr>
        <w:t>.</w:t>
      </w:r>
    </w:p>
    <w:p w14:paraId="58539504" w14:textId="77777777" w:rsidR="009C0CA0" w:rsidRPr="00C2658C" w:rsidRDefault="009C0CA0">
      <w:pPr>
        <w:numPr>
          <w:ilvl w:val="0"/>
          <w:numId w:val="22"/>
        </w:numPr>
        <w:spacing w:before="120" w:after="0" w:line="240" w:lineRule="auto"/>
        <w:ind w:left="1418" w:hanging="582"/>
        <w:jc w:val="both"/>
        <w:rPr>
          <w:rFonts w:asciiTheme="minorHAnsi" w:hAnsiTheme="minorHAnsi" w:cstheme="minorHAnsi"/>
        </w:rPr>
      </w:pPr>
      <w:r w:rsidRPr="00C2658C">
        <w:rPr>
          <w:rFonts w:asciiTheme="minorHAnsi" w:hAnsiTheme="minorHAnsi" w:cstheme="minorHAnsi"/>
        </w:rPr>
        <w:t>Możliwość przechowywania plików poddanych kwarantannie na scentralizowanym udziale.</w:t>
      </w:r>
    </w:p>
    <w:p w14:paraId="1988A9E0" w14:textId="77777777" w:rsidR="009C0CA0" w:rsidRPr="004B05B5" w:rsidRDefault="009C0CA0">
      <w:pPr>
        <w:numPr>
          <w:ilvl w:val="0"/>
          <w:numId w:val="22"/>
        </w:numPr>
        <w:spacing w:before="120" w:after="0" w:line="240" w:lineRule="auto"/>
        <w:ind w:left="1418" w:hanging="582"/>
        <w:jc w:val="both"/>
        <w:rPr>
          <w:rFonts w:asciiTheme="minorHAnsi" w:hAnsiTheme="minorHAnsi" w:cstheme="minorHAnsi"/>
        </w:rPr>
      </w:pPr>
      <w:bookmarkStart w:id="15" w:name="_Hlk183786801"/>
      <w:r w:rsidRPr="00C2658C">
        <w:rPr>
          <w:rFonts w:asciiTheme="minorHAnsi" w:hAnsiTheme="minorHAnsi" w:cstheme="minorHAnsi"/>
        </w:rPr>
        <w:t>System umożliwia zezwolenie na dostęp do konsoli zarządzającej dla użytko</w:t>
      </w:r>
      <w:r w:rsidRPr="004B05B5">
        <w:rPr>
          <w:rFonts w:asciiTheme="minorHAnsi" w:hAnsiTheme="minorHAnsi" w:cstheme="minorHAnsi"/>
        </w:rPr>
        <w:t xml:space="preserve">wników Active Directory z grupy Security </w:t>
      </w:r>
      <w:proofErr w:type="spellStart"/>
      <w:r w:rsidRPr="004B05B5">
        <w:rPr>
          <w:rFonts w:asciiTheme="minorHAnsi" w:hAnsiTheme="minorHAnsi" w:cstheme="minorHAnsi"/>
        </w:rPr>
        <w:t>Groups</w:t>
      </w:r>
      <w:proofErr w:type="spellEnd"/>
      <w:r w:rsidRPr="004B05B5">
        <w:rPr>
          <w:rFonts w:asciiTheme="minorHAnsi" w:hAnsiTheme="minorHAnsi" w:cstheme="minorHAnsi"/>
        </w:rPr>
        <w:t>.</w:t>
      </w:r>
      <w:bookmarkEnd w:id="15"/>
    </w:p>
    <w:p w14:paraId="2AE9ADAC" w14:textId="77777777" w:rsidR="009C0CA0" w:rsidRPr="004B05B5" w:rsidRDefault="009C0CA0">
      <w:pPr>
        <w:numPr>
          <w:ilvl w:val="0"/>
          <w:numId w:val="22"/>
        </w:numPr>
        <w:spacing w:before="120" w:after="0" w:line="240" w:lineRule="auto"/>
        <w:ind w:left="1418" w:hanging="582"/>
        <w:jc w:val="both"/>
        <w:rPr>
          <w:rFonts w:asciiTheme="minorHAnsi" w:hAnsiTheme="minorHAnsi" w:cstheme="minorHAnsi"/>
        </w:rPr>
      </w:pPr>
      <w:r w:rsidRPr="004B05B5">
        <w:rPr>
          <w:rFonts w:asciiTheme="minorHAnsi" w:hAnsiTheme="minorHAnsi" w:cstheme="minorHAnsi"/>
        </w:rPr>
        <w:t>Możliwość integracji z innymi systemami poprzez API takich elementów bądź sekcji jak:</w:t>
      </w:r>
    </w:p>
    <w:p w14:paraId="61B87B45"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Pakiety</w:t>
      </w:r>
    </w:p>
    <w:p w14:paraId="7D5DF375"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Konta</w:t>
      </w:r>
    </w:p>
    <w:p w14:paraId="1851D734"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Sieć</w:t>
      </w:r>
    </w:p>
    <w:p w14:paraId="16B99792"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Kwarantanna</w:t>
      </w:r>
    </w:p>
    <w:p w14:paraId="68F87FEC"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Raporty</w:t>
      </w:r>
    </w:p>
    <w:p w14:paraId="2050704E" w14:textId="77777777" w:rsidR="009C0CA0" w:rsidRPr="00C2658C" w:rsidRDefault="009C0CA0">
      <w:pPr>
        <w:pStyle w:val="Akapitzlist"/>
        <w:numPr>
          <w:ilvl w:val="0"/>
          <w:numId w:val="21"/>
        </w:numPr>
        <w:spacing w:after="0" w:line="240" w:lineRule="auto"/>
        <w:ind w:left="1560" w:hanging="284"/>
        <w:contextualSpacing w:val="0"/>
        <w:rPr>
          <w:rFonts w:asciiTheme="minorHAnsi" w:hAnsiTheme="minorHAnsi" w:cstheme="minorHAnsi"/>
          <w:kern w:val="2"/>
          <w:lang w:eastAsia="ar-SA" w:bidi="hi-IN"/>
        </w:rPr>
      </w:pPr>
      <w:r w:rsidRPr="00C2658C">
        <w:rPr>
          <w:rFonts w:asciiTheme="minorHAnsi" w:hAnsiTheme="minorHAnsi" w:cstheme="minorHAnsi"/>
          <w:kern w:val="2"/>
          <w:lang w:eastAsia="ar-SA" w:bidi="hi-IN"/>
        </w:rPr>
        <w:t>Polityki</w:t>
      </w:r>
    </w:p>
    <w:p w14:paraId="54EED07E" w14:textId="48F12592" w:rsidR="009C0CA0" w:rsidRPr="00AE1E84" w:rsidRDefault="009C0CA0">
      <w:pPr>
        <w:numPr>
          <w:ilvl w:val="0"/>
          <w:numId w:val="22"/>
        </w:numPr>
        <w:spacing w:before="120" w:after="0" w:line="240" w:lineRule="auto"/>
        <w:ind w:left="1418" w:hanging="582"/>
        <w:jc w:val="both"/>
        <w:rPr>
          <w:rFonts w:asciiTheme="minorHAnsi" w:hAnsiTheme="minorHAnsi" w:cstheme="minorHAnsi"/>
        </w:rPr>
      </w:pPr>
      <w:r w:rsidRPr="004B05B5">
        <w:rPr>
          <w:rFonts w:asciiTheme="minorHAnsi" w:hAnsiTheme="minorHAnsi" w:cstheme="minorHAnsi"/>
        </w:rPr>
        <w:t xml:space="preserve">Funkcja kontroli </w:t>
      </w:r>
      <w:r w:rsidRPr="00C2658C">
        <w:rPr>
          <w:rFonts w:asciiTheme="minorHAnsi" w:hAnsiTheme="minorHAnsi" w:cstheme="minorHAnsi"/>
        </w:rPr>
        <w:t>aplikacji</w:t>
      </w:r>
      <w:r w:rsidRPr="004B05B5">
        <w:rPr>
          <w:rFonts w:asciiTheme="minorHAnsi" w:hAnsiTheme="minorHAnsi" w:cstheme="minorHAnsi"/>
        </w:rPr>
        <w:t xml:space="preserve">, która daje możliwość skanowania punktów końcowych pod kątem wykrywania zainstalowanych na nim aplikacji lub dostępnych procesów. Może działać w trybie testowym lub produkcyjnym. Pozwala na zablokowanie wybranych plików lub procesów w oparciu o ścieżkę, </w:t>
      </w:r>
      <w:proofErr w:type="spellStart"/>
      <w:r w:rsidRPr="004B05B5">
        <w:rPr>
          <w:rFonts w:asciiTheme="minorHAnsi" w:hAnsiTheme="minorHAnsi" w:cstheme="minorHAnsi"/>
        </w:rPr>
        <w:t>hash</w:t>
      </w:r>
      <w:proofErr w:type="spellEnd"/>
      <w:r w:rsidRPr="004B05B5">
        <w:rPr>
          <w:rFonts w:asciiTheme="minorHAnsi" w:hAnsiTheme="minorHAnsi" w:cstheme="minorHAnsi"/>
        </w:rPr>
        <w:t xml:space="preserve"> lub certyfikat.</w:t>
      </w:r>
    </w:p>
    <w:p w14:paraId="155F9D45" w14:textId="77777777" w:rsidR="00EE3463" w:rsidRPr="00AE1E84" w:rsidRDefault="00EE3463">
      <w:pPr>
        <w:pStyle w:val="Akapitzlist"/>
        <w:numPr>
          <w:ilvl w:val="0"/>
          <w:numId w:val="2"/>
        </w:numPr>
        <w:spacing w:before="120" w:after="120"/>
        <w:ind w:left="425" w:hanging="295"/>
        <w:contextualSpacing w:val="0"/>
        <w:rPr>
          <w:rFonts w:asciiTheme="minorHAnsi" w:hAnsiTheme="minorHAnsi" w:cstheme="minorHAnsi"/>
          <w:b/>
          <w:bCs/>
          <w:sz w:val="20"/>
          <w:szCs w:val="20"/>
        </w:rPr>
      </w:pPr>
      <w:r w:rsidRPr="00AE1E84">
        <w:rPr>
          <w:rFonts w:asciiTheme="minorHAnsi" w:hAnsiTheme="minorHAnsi" w:cstheme="minorHAnsi"/>
          <w:b/>
          <w:bCs/>
          <w:sz w:val="20"/>
          <w:szCs w:val="20"/>
        </w:rPr>
        <w:t>Wymagania dotyczące wdrożeni</w:t>
      </w:r>
      <w:r w:rsidRPr="00EE3463">
        <w:rPr>
          <w:rFonts w:asciiTheme="minorHAnsi" w:hAnsiTheme="minorHAnsi" w:cstheme="minorHAnsi"/>
          <w:b/>
          <w:bCs/>
          <w:sz w:val="20"/>
          <w:szCs w:val="20"/>
        </w:rPr>
        <w:t>a</w:t>
      </w:r>
      <w:r w:rsidRPr="00AE1E84">
        <w:rPr>
          <w:rFonts w:asciiTheme="minorHAnsi" w:hAnsiTheme="minorHAnsi" w:cstheme="minorHAnsi"/>
          <w:b/>
          <w:bCs/>
          <w:sz w:val="20"/>
          <w:szCs w:val="20"/>
        </w:rPr>
        <w:t xml:space="preserve"> </w:t>
      </w:r>
      <w:r w:rsidRPr="00EE3463">
        <w:rPr>
          <w:rFonts w:asciiTheme="minorHAnsi" w:hAnsiTheme="minorHAnsi" w:cstheme="minorHAnsi"/>
          <w:b/>
          <w:bCs/>
          <w:sz w:val="20"/>
          <w:szCs w:val="20"/>
        </w:rPr>
        <w:t>i</w:t>
      </w:r>
      <w:r w:rsidRPr="00AE1E84">
        <w:rPr>
          <w:rFonts w:asciiTheme="minorHAnsi" w:hAnsiTheme="minorHAnsi" w:cstheme="minorHAnsi"/>
          <w:b/>
          <w:bCs/>
          <w:sz w:val="20"/>
          <w:szCs w:val="20"/>
        </w:rPr>
        <w:t xml:space="preserve"> szkolenia </w:t>
      </w:r>
      <w:r w:rsidRPr="00EE3463">
        <w:rPr>
          <w:rFonts w:asciiTheme="minorHAnsi" w:hAnsiTheme="minorHAnsi" w:cstheme="minorHAnsi"/>
          <w:b/>
          <w:bCs/>
          <w:sz w:val="20"/>
          <w:szCs w:val="20"/>
        </w:rPr>
        <w:t>w zakresu utrzymania i eksploatacji</w:t>
      </w:r>
    </w:p>
    <w:p w14:paraId="102116D8" w14:textId="77777777" w:rsidR="00EE3463" w:rsidRPr="00AE1E84" w:rsidRDefault="00EE3463">
      <w:pPr>
        <w:numPr>
          <w:ilvl w:val="0"/>
          <w:numId w:val="20"/>
        </w:numPr>
        <w:spacing w:before="120" w:after="0" w:line="240" w:lineRule="auto"/>
        <w:jc w:val="both"/>
      </w:pPr>
      <w:r w:rsidRPr="00AE1E84">
        <w:t>Minimalny zakres prac wdrożeniowych i powdrożeniowych:</w:t>
      </w:r>
    </w:p>
    <w:p w14:paraId="6076077A" w14:textId="77777777" w:rsidR="00EE3463" w:rsidRPr="00AE1E84" w:rsidRDefault="00EE3463">
      <w:pPr>
        <w:numPr>
          <w:ilvl w:val="0"/>
          <w:numId w:val="12"/>
        </w:numPr>
        <w:spacing w:before="120" w:after="0" w:line="240" w:lineRule="auto"/>
        <w:ind w:left="1134" w:hanging="310"/>
        <w:jc w:val="both"/>
      </w:pPr>
      <w:r w:rsidRPr="00AE1E84">
        <w:t>Uzgodnienie scenariusza wdrożenia oraz metodologii jego przeprowadzenia;</w:t>
      </w:r>
    </w:p>
    <w:p w14:paraId="2B09B734" w14:textId="77777777" w:rsidR="00EE3463" w:rsidRPr="00AE1E84" w:rsidRDefault="00EE3463">
      <w:pPr>
        <w:numPr>
          <w:ilvl w:val="0"/>
          <w:numId w:val="12"/>
        </w:numPr>
        <w:spacing w:before="120" w:after="0" w:line="240" w:lineRule="auto"/>
        <w:ind w:left="1134" w:hanging="310"/>
        <w:jc w:val="both"/>
      </w:pPr>
      <w:r w:rsidRPr="00AE1E84">
        <w:t>Konfiguracja polityk bezpieczeństwa, polityk prewencji, odpowiedzi oraz aktualizacji;</w:t>
      </w:r>
    </w:p>
    <w:p w14:paraId="2EC5FE3D" w14:textId="77777777" w:rsidR="00EE3463" w:rsidRPr="00AE1E84" w:rsidRDefault="00EE3463">
      <w:pPr>
        <w:numPr>
          <w:ilvl w:val="0"/>
          <w:numId w:val="12"/>
        </w:numPr>
        <w:spacing w:before="120" w:after="0" w:line="240" w:lineRule="auto"/>
        <w:ind w:left="1134" w:hanging="310"/>
        <w:jc w:val="both"/>
      </w:pPr>
      <w:r w:rsidRPr="00AE1E84">
        <w:t xml:space="preserve">Przygotowanie oraz konfiguracja wymaganych wyjątków i </w:t>
      </w:r>
      <w:proofErr w:type="spellStart"/>
      <w:r w:rsidRPr="00AE1E84">
        <w:t>wykluczeń</w:t>
      </w:r>
      <w:proofErr w:type="spellEnd"/>
      <w:r w:rsidRPr="00AE1E84">
        <w:t>;</w:t>
      </w:r>
    </w:p>
    <w:p w14:paraId="7CB73469" w14:textId="77777777" w:rsidR="00EE3463" w:rsidRPr="00AE1E84" w:rsidRDefault="00EE3463">
      <w:pPr>
        <w:numPr>
          <w:ilvl w:val="0"/>
          <w:numId w:val="12"/>
        </w:numPr>
        <w:spacing w:before="120" w:after="0" w:line="240" w:lineRule="auto"/>
        <w:ind w:left="1134" w:hanging="310"/>
        <w:jc w:val="both"/>
      </w:pPr>
      <w:r w:rsidRPr="00AE1E84">
        <w:t>Przygotowanie paczek instalacyjnych Agenta;</w:t>
      </w:r>
    </w:p>
    <w:p w14:paraId="1B62A093" w14:textId="77777777" w:rsidR="00EE3463" w:rsidRPr="00AE1E84" w:rsidRDefault="00EE3463">
      <w:pPr>
        <w:numPr>
          <w:ilvl w:val="0"/>
          <w:numId w:val="12"/>
        </w:numPr>
        <w:spacing w:before="120" w:after="0" w:line="240" w:lineRule="auto"/>
        <w:ind w:left="1134" w:hanging="310"/>
        <w:jc w:val="both"/>
      </w:pPr>
      <w:r w:rsidRPr="00AE1E84">
        <w:t>Konfiguracja polityk powiadomień i informowania administratorów o zdarzeniach w rozwiązaniu;</w:t>
      </w:r>
    </w:p>
    <w:p w14:paraId="31B6E7C4" w14:textId="77777777" w:rsidR="00EE3463" w:rsidRPr="00AE1E84" w:rsidRDefault="00EE3463">
      <w:pPr>
        <w:numPr>
          <w:ilvl w:val="0"/>
          <w:numId w:val="12"/>
        </w:numPr>
        <w:spacing w:before="120" w:after="0" w:line="240" w:lineRule="auto"/>
        <w:ind w:left="1134" w:hanging="310"/>
        <w:jc w:val="both"/>
      </w:pPr>
      <w:r w:rsidRPr="00AE1E84">
        <w:t>Zainstalowanie agenta (lub wsparcie w jego instalacji / dystrybucji) na stacjach roboczych i serwerach;</w:t>
      </w:r>
    </w:p>
    <w:p w14:paraId="50E6252A" w14:textId="77777777" w:rsidR="00EE3463" w:rsidRPr="00AE1E84" w:rsidRDefault="00EE3463">
      <w:pPr>
        <w:numPr>
          <w:ilvl w:val="0"/>
          <w:numId w:val="12"/>
        </w:numPr>
        <w:spacing w:before="120" w:after="0" w:line="240" w:lineRule="auto"/>
        <w:ind w:left="1134" w:hanging="310"/>
        <w:jc w:val="both"/>
      </w:pPr>
      <w:r w:rsidRPr="00AE1E84">
        <w:t>Konfiguracja wymaganych poziomów uprawnień do systemu;</w:t>
      </w:r>
    </w:p>
    <w:p w14:paraId="282CA9BB" w14:textId="77777777" w:rsidR="00EE3463" w:rsidRDefault="00EE3463">
      <w:pPr>
        <w:numPr>
          <w:ilvl w:val="0"/>
          <w:numId w:val="12"/>
        </w:numPr>
        <w:spacing w:before="120" w:after="0" w:line="240" w:lineRule="auto"/>
        <w:ind w:left="1134" w:hanging="310"/>
        <w:jc w:val="both"/>
      </w:pPr>
      <w:r>
        <w:t>Pomoc</w:t>
      </w:r>
      <w:r w:rsidRPr="00AE1E84">
        <w:t xml:space="preserve"> techniczn</w:t>
      </w:r>
      <w:r>
        <w:t>a:</w:t>
      </w:r>
    </w:p>
    <w:p w14:paraId="54782CDF" w14:textId="77777777" w:rsidR="00EE3463" w:rsidRDefault="00EE3463">
      <w:pPr>
        <w:numPr>
          <w:ilvl w:val="0"/>
          <w:numId w:val="19"/>
        </w:numPr>
        <w:spacing w:before="120" w:after="0" w:line="240" w:lineRule="auto"/>
        <w:ind w:left="1134" w:hanging="310"/>
        <w:jc w:val="both"/>
      </w:pPr>
      <w:r>
        <w:t>min. 100</w:t>
      </w:r>
      <w:r w:rsidRPr="00AE1E84">
        <w:t xml:space="preserve"> godzin (konsultac</w:t>
      </w:r>
      <w:r>
        <w:t>je</w:t>
      </w:r>
      <w:r w:rsidRPr="00AE1E84">
        <w:t xml:space="preserve"> i pomoc zdaln</w:t>
      </w:r>
      <w:r>
        <w:t>a</w:t>
      </w:r>
      <w:r w:rsidRPr="00AE1E84">
        <w:t xml:space="preserve">) </w:t>
      </w:r>
      <w:r>
        <w:t>w okresie</w:t>
      </w:r>
      <w:r w:rsidRPr="00AE1E84">
        <w:t xml:space="preserve"> 12 miesięcy od zakończenia wdrożenia</w:t>
      </w:r>
      <w:r>
        <w:t xml:space="preserve"> i podpisania protokołu odbiory końcowego</w:t>
      </w:r>
      <w:r w:rsidRPr="00AE1E84">
        <w:t>,</w:t>
      </w:r>
    </w:p>
    <w:p w14:paraId="215E3ADC" w14:textId="77777777" w:rsidR="00EE3463" w:rsidRDefault="00EE3463">
      <w:pPr>
        <w:numPr>
          <w:ilvl w:val="0"/>
          <w:numId w:val="19"/>
        </w:numPr>
        <w:spacing w:before="120" w:after="0" w:line="240" w:lineRule="auto"/>
        <w:ind w:left="1134" w:hanging="310"/>
        <w:jc w:val="both"/>
      </w:pPr>
      <w:r>
        <w:t xml:space="preserve">zgłoszenia </w:t>
      </w:r>
      <w:r w:rsidRPr="00AE1E84">
        <w:t>w dni robocze w godzinach 9.00-17.00 (bez gwarantowanego SLA, w najszybszym możliwym terminie)</w:t>
      </w:r>
      <w:r>
        <w:t>,</w:t>
      </w:r>
    </w:p>
    <w:p w14:paraId="3704C737" w14:textId="77777777" w:rsidR="00EE3463" w:rsidRDefault="00EE3463">
      <w:pPr>
        <w:numPr>
          <w:ilvl w:val="0"/>
          <w:numId w:val="19"/>
        </w:numPr>
        <w:spacing w:before="120" w:after="0" w:line="240" w:lineRule="auto"/>
        <w:ind w:left="1134" w:hanging="310"/>
        <w:jc w:val="both"/>
      </w:pPr>
      <w:r w:rsidRPr="00AE1E84">
        <w:t xml:space="preserve"> zgłosz</w:t>
      </w:r>
      <w:r>
        <w:t>enia</w:t>
      </w:r>
      <w:r w:rsidRPr="00AE1E84">
        <w:t xml:space="preserve"> w innych porach godziny będą </w:t>
      </w:r>
      <w:r>
        <w:t>rozliczane w podwójnej stawce czasowej,</w:t>
      </w:r>
    </w:p>
    <w:p w14:paraId="4D5B52C9" w14:textId="77777777" w:rsidR="00EE3463" w:rsidRDefault="00EE3463">
      <w:pPr>
        <w:numPr>
          <w:ilvl w:val="0"/>
          <w:numId w:val="19"/>
        </w:numPr>
        <w:spacing w:before="120" w:after="0" w:line="240" w:lineRule="auto"/>
        <w:ind w:left="1134" w:hanging="310"/>
        <w:jc w:val="both"/>
      </w:pPr>
      <w:r>
        <w:lastRenderedPageBreak/>
        <w:t>k</w:t>
      </w:r>
      <w:r w:rsidRPr="00AE1E84">
        <w:t>ażda rozpoczęta godzina rozliczana jest jako</w:t>
      </w:r>
      <w:r>
        <w:t xml:space="preserve"> p</w:t>
      </w:r>
      <w:r w:rsidRPr="00AE1E84">
        <w:t>ełna</w:t>
      </w:r>
      <w:r>
        <w:t>.</w:t>
      </w:r>
    </w:p>
    <w:p w14:paraId="4383BFA3" w14:textId="77777777" w:rsidR="00EE3463" w:rsidRPr="00AE1E84" w:rsidRDefault="00EE3463">
      <w:pPr>
        <w:pStyle w:val="Akapitzlist"/>
        <w:numPr>
          <w:ilvl w:val="0"/>
          <w:numId w:val="2"/>
        </w:numPr>
        <w:spacing w:before="120" w:after="120"/>
        <w:ind w:left="425" w:hanging="295"/>
        <w:contextualSpacing w:val="0"/>
        <w:rPr>
          <w:rFonts w:asciiTheme="minorHAnsi" w:hAnsiTheme="minorHAnsi" w:cstheme="minorHAnsi"/>
          <w:b/>
          <w:bCs/>
          <w:sz w:val="20"/>
          <w:szCs w:val="20"/>
        </w:rPr>
      </w:pPr>
      <w:r w:rsidRPr="00EE3463">
        <w:rPr>
          <w:rFonts w:asciiTheme="minorHAnsi" w:hAnsiTheme="minorHAnsi" w:cstheme="minorHAnsi"/>
          <w:b/>
          <w:bCs/>
          <w:sz w:val="20"/>
          <w:szCs w:val="20"/>
        </w:rPr>
        <w:t xml:space="preserve">Minimalny zakres </w:t>
      </w:r>
      <w:r w:rsidRPr="00AE1E84">
        <w:rPr>
          <w:rFonts w:asciiTheme="minorHAnsi" w:hAnsiTheme="minorHAnsi" w:cstheme="minorHAnsi"/>
          <w:b/>
          <w:bCs/>
          <w:sz w:val="20"/>
          <w:szCs w:val="20"/>
        </w:rPr>
        <w:t>szkole</w:t>
      </w:r>
      <w:r w:rsidRPr="00EE3463">
        <w:rPr>
          <w:rFonts w:asciiTheme="minorHAnsi" w:hAnsiTheme="minorHAnsi" w:cstheme="minorHAnsi"/>
          <w:b/>
          <w:bCs/>
          <w:sz w:val="20"/>
          <w:szCs w:val="20"/>
        </w:rPr>
        <w:t>ń</w:t>
      </w:r>
      <w:r w:rsidRPr="00AE1E84">
        <w:rPr>
          <w:rFonts w:asciiTheme="minorHAnsi" w:hAnsiTheme="minorHAnsi" w:cstheme="minorHAnsi"/>
          <w:b/>
          <w:bCs/>
          <w:sz w:val="20"/>
          <w:szCs w:val="20"/>
        </w:rPr>
        <w:t xml:space="preserve"> </w:t>
      </w:r>
      <w:r w:rsidRPr="00EE3463">
        <w:rPr>
          <w:rFonts w:asciiTheme="minorHAnsi" w:hAnsiTheme="minorHAnsi" w:cstheme="minorHAnsi"/>
          <w:b/>
          <w:bCs/>
          <w:sz w:val="20"/>
          <w:szCs w:val="20"/>
        </w:rPr>
        <w:t>w zakresu utrzymania i eksploatacji</w:t>
      </w:r>
    </w:p>
    <w:p w14:paraId="305BA928" w14:textId="627B7EE9" w:rsidR="00EE3463" w:rsidRPr="00AE1E84" w:rsidRDefault="00EE3463">
      <w:pPr>
        <w:numPr>
          <w:ilvl w:val="0"/>
          <w:numId w:val="20"/>
        </w:numPr>
        <w:spacing w:before="120" w:after="0" w:line="240" w:lineRule="auto"/>
        <w:jc w:val="both"/>
      </w:pPr>
      <w:r w:rsidRPr="00AE1E84">
        <w:t>minimum 4h szkolenia (w ramach w/w czasu przeznaczonego na wdrożenie) z obsługi</w:t>
      </w:r>
      <w:r>
        <w:t xml:space="preserve"> </w:t>
      </w:r>
      <w:r w:rsidRPr="00AE1E84">
        <w:t>administracyjnej dla grupy 2-4 osób obsługę konsoli zarządzającej</w:t>
      </w:r>
      <w:r>
        <w:t>,</w:t>
      </w:r>
    </w:p>
    <w:p w14:paraId="47752E4F" w14:textId="77777777" w:rsidR="00EE3463" w:rsidRPr="00AE1E84" w:rsidRDefault="00EE3463">
      <w:pPr>
        <w:numPr>
          <w:ilvl w:val="0"/>
          <w:numId w:val="20"/>
        </w:numPr>
        <w:spacing w:before="120" w:after="0" w:line="240" w:lineRule="auto"/>
        <w:jc w:val="both"/>
      </w:pPr>
      <w:r w:rsidRPr="00AE1E84">
        <w:t>instalację i zarządzanie agentami,</w:t>
      </w:r>
    </w:p>
    <w:p w14:paraId="757E712D" w14:textId="77777777" w:rsidR="00EE3463" w:rsidRPr="00AE1E84" w:rsidRDefault="00EE3463">
      <w:pPr>
        <w:numPr>
          <w:ilvl w:val="0"/>
          <w:numId w:val="20"/>
        </w:numPr>
        <w:spacing w:before="120" w:after="0" w:line="240" w:lineRule="auto"/>
        <w:jc w:val="both"/>
      </w:pPr>
      <w:r w:rsidRPr="00AE1E84">
        <w:t>zarządzanie kontami użytkowników,</w:t>
      </w:r>
    </w:p>
    <w:p w14:paraId="0EC8BB72" w14:textId="77777777" w:rsidR="00EE3463" w:rsidRPr="00AE1E84" w:rsidRDefault="00EE3463">
      <w:pPr>
        <w:numPr>
          <w:ilvl w:val="0"/>
          <w:numId w:val="20"/>
        </w:numPr>
        <w:spacing w:before="120" w:after="0" w:line="240" w:lineRule="auto"/>
        <w:jc w:val="both"/>
      </w:pPr>
      <w:r w:rsidRPr="00AE1E84">
        <w:t>konfigurację polityk,</w:t>
      </w:r>
    </w:p>
    <w:p w14:paraId="45CBADB3" w14:textId="77777777" w:rsidR="00EE3463" w:rsidRPr="00AE1E84" w:rsidRDefault="00EE3463">
      <w:pPr>
        <w:numPr>
          <w:ilvl w:val="0"/>
          <w:numId w:val="20"/>
        </w:numPr>
        <w:spacing w:before="120" w:after="0" w:line="240" w:lineRule="auto"/>
        <w:jc w:val="both"/>
      </w:pPr>
      <w:r w:rsidRPr="00AE1E84">
        <w:t>konfigurację ustawień kontroli dostępu do urządzeń oraz konfiguracja zapory sieciowej</w:t>
      </w:r>
    </w:p>
    <w:p w14:paraId="31D38917" w14:textId="77777777" w:rsidR="00EE3463" w:rsidRPr="00AE1E84" w:rsidRDefault="00EE3463">
      <w:pPr>
        <w:numPr>
          <w:ilvl w:val="0"/>
          <w:numId w:val="20"/>
        </w:numPr>
        <w:spacing w:before="120" w:after="0" w:line="240" w:lineRule="auto"/>
        <w:jc w:val="both"/>
      </w:pPr>
      <w:r w:rsidRPr="00AE1E84">
        <w:t>opcje filtrowania i wyszukiwania,</w:t>
      </w:r>
    </w:p>
    <w:p w14:paraId="1B3F01C3" w14:textId="77777777" w:rsidR="00EE3463" w:rsidRPr="00AE1E84" w:rsidRDefault="00EE3463">
      <w:pPr>
        <w:numPr>
          <w:ilvl w:val="0"/>
          <w:numId w:val="20"/>
        </w:numPr>
        <w:spacing w:before="120" w:after="0" w:line="240" w:lineRule="auto"/>
        <w:jc w:val="both"/>
      </w:pPr>
      <w:r w:rsidRPr="00AE1E84">
        <w:t>konfigurowanie i zarządzanie wyjątkami,</w:t>
      </w:r>
    </w:p>
    <w:p w14:paraId="5B33577A" w14:textId="77777777" w:rsidR="00EE3463" w:rsidRPr="00AE1E84" w:rsidRDefault="00EE3463">
      <w:pPr>
        <w:numPr>
          <w:ilvl w:val="0"/>
          <w:numId w:val="20"/>
        </w:numPr>
        <w:spacing w:before="120" w:after="0" w:line="240" w:lineRule="auto"/>
        <w:jc w:val="both"/>
      </w:pPr>
      <w:r w:rsidRPr="00AE1E84">
        <w:t>obsługa kons</w:t>
      </w:r>
      <w:r>
        <w:t>o</w:t>
      </w:r>
      <w:r w:rsidRPr="00AE1E84">
        <w:t>li zdalnej,</w:t>
      </w:r>
    </w:p>
    <w:p w14:paraId="5BAFC1A7" w14:textId="77777777" w:rsidR="00EE3463" w:rsidRPr="00AE1E84" w:rsidRDefault="00EE3463">
      <w:pPr>
        <w:numPr>
          <w:ilvl w:val="0"/>
          <w:numId w:val="20"/>
        </w:numPr>
        <w:spacing w:before="120" w:after="0" w:line="240" w:lineRule="auto"/>
        <w:jc w:val="both"/>
      </w:pPr>
      <w:r w:rsidRPr="00AE1E84">
        <w:t xml:space="preserve">wprowadzenie do </w:t>
      </w:r>
      <w:proofErr w:type="spellStart"/>
      <w:r w:rsidRPr="00AE1E84">
        <w:t>Threat</w:t>
      </w:r>
      <w:proofErr w:type="spellEnd"/>
      <w:r w:rsidRPr="00AE1E84">
        <w:t xml:space="preserve"> </w:t>
      </w:r>
      <w:proofErr w:type="spellStart"/>
      <w:r w:rsidRPr="00AE1E84">
        <w:t>Huntingu</w:t>
      </w:r>
      <w:proofErr w:type="spellEnd"/>
    </w:p>
    <w:p w14:paraId="00A517D0" w14:textId="77777777" w:rsidR="00EE3463" w:rsidRPr="00AE1E84" w:rsidRDefault="00EE3463">
      <w:pPr>
        <w:numPr>
          <w:ilvl w:val="0"/>
          <w:numId w:val="20"/>
        </w:numPr>
        <w:spacing w:before="120" w:after="0" w:line="240" w:lineRule="auto"/>
        <w:jc w:val="both"/>
      </w:pPr>
      <w:r w:rsidRPr="00AE1E84">
        <w:t xml:space="preserve">analizę zagrożeń, </w:t>
      </w:r>
      <w:proofErr w:type="spellStart"/>
      <w:r w:rsidRPr="00AE1E84">
        <w:t>remediację</w:t>
      </w:r>
      <w:proofErr w:type="spellEnd"/>
      <w:r w:rsidRPr="00AE1E84">
        <w:t xml:space="preserve"> i rozwiązywanie problemów,</w:t>
      </w:r>
    </w:p>
    <w:p w14:paraId="588F2881" w14:textId="77777777" w:rsidR="00EE3463" w:rsidRPr="00AE1E84" w:rsidRDefault="00EE3463">
      <w:pPr>
        <w:numPr>
          <w:ilvl w:val="0"/>
          <w:numId w:val="20"/>
        </w:numPr>
        <w:spacing w:before="120" w:after="0" w:line="240" w:lineRule="auto"/>
        <w:jc w:val="both"/>
      </w:pPr>
      <w:r w:rsidRPr="00AE1E84">
        <w:t>raportowanie</w:t>
      </w:r>
      <w:r>
        <w:t>,</w:t>
      </w:r>
    </w:p>
    <w:p w14:paraId="0711C192" w14:textId="77777777" w:rsidR="00EE3463" w:rsidRDefault="00EE3463">
      <w:pPr>
        <w:numPr>
          <w:ilvl w:val="0"/>
          <w:numId w:val="20"/>
        </w:numPr>
        <w:spacing w:before="120" w:after="0" w:line="240" w:lineRule="auto"/>
        <w:jc w:val="both"/>
      </w:pPr>
      <w:r w:rsidRPr="00AE1E84">
        <w:t>m) przekazanie rekomendacji i tzw. dobrych praktyk</w:t>
      </w:r>
      <w:r>
        <w:t>.</w:t>
      </w:r>
    </w:p>
    <w:p w14:paraId="6DA15D73" w14:textId="77777777" w:rsidR="00DD6E05" w:rsidRPr="00EE3463" w:rsidRDefault="00DD6E05">
      <w:pPr>
        <w:pStyle w:val="Akapitzlist"/>
        <w:numPr>
          <w:ilvl w:val="0"/>
          <w:numId w:val="2"/>
        </w:numPr>
        <w:spacing w:before="120" w:after="120"/>
        <w:ind w:left="425" w:hanging="295"/>
        <w:contextualSpacing w:val="0"/>
        <w:rPr>
          <w:rFonts w:asciiTheme="minorHAnsi" w:hAnsiTheme="minorHAnsi" w:cstheme="minorHAnsi"/>
          <w:b/>
          <w:sz w:val="20"/>
          <w:szCs w:val="20"/>
        </w:rPr>
      </w:pPr>
      <w:r w:rsidRPr="00EE3463">
        <w:rPr>
          <w:rFonts w:asciiTheme="minorHAnsi" w:hAnsiTheme="minorHAnsi" w:cstheme="minorHAnsi"/>
          <w:b/>
          <w:sz w:val="20"/>
          <w:szCs w:val="20"/>
        </w:rPr>
        <w:br w:type="page"/>
      </w:r>
    </w:p>
    <w:p w14:paraId="0C170CBD" w14:textId="7F3748CD" w:rsidR="0088106A" w:rsidRPr="001D50AA" w:rsidRDefault="0088106A">
      <w:pPr>
        <w:pStyle w:val="Akapitzlist"/>
        <w:numPr>
          <w:ilvl w:val="0"/>
          <w:numId w:val="29"/>
        </w:numPr>
        <w:spacing w:before="120" w:after="0"/>
        <w:rPr>
          <w:rFonts w:asciiTheme="minorHAnsi" w:hAnsiTheme="minorHAnsi" w:cstheme="minorHAnsi"/>
          <w:b/>
          <w:bCs/>
          <w:sz w:val="20"/>
          <w:szCs w:val="20"/>
        </w:rPr>
      </w:pPr>
      <w:r>
        <w:rPr>
          <w:rFonts w:asciiTheme="minorHAnsi" w:hAnsiTheme="minorHAnsi" w:cstheme="minorHAnsi"/>
          <w:b/>
          <w:bCs/>
          <w:sz w:val="20"/>
          <w:szCs w:val="20"/>
        </w:rPr>
        <w:lastRenderedPageBreak/>
        <w:t>Doprecyzowania</w:t>
      </w:r>
      <w:r w:rsidR="0045234E">
        <w:rPr>
          <w:rFonts w:asciiTheme="minorHAnsi" w:hAnsiTheme="minorHAnsi" w:cstheme="minorHAnsi"/>
          <w:b/>
          <w:bCs/>
          <w:sz w:val="20"/>
          <w:szCs w:val="20"/>
        </w:rPr>
        <w:t xml:space="preserve"> wymagań dla narzędzia cyberochrony – system EDR</w:t>
      </w:r>
    </w:p>
    <w:p w14:paraId="568532CC" w14:textId="47306611" w:rsidR="00F60E17" w:rsidRDefault="00BE2C13">
      <w:pPr>
        <w:pStyle w:val="Akapitzlist"/>
        <w:numPr>
          <w:ilvl w:val="0"/>
          <w:numId w:val="28"/>
        </w:numPr>
        <w:spacing w:before="240" w:after="120"/>
        <w:contextualSpacing w:val="0"/>
        <w:rPr>
          <w:rFonts w:asciiTheme="minorHAnsi" w:eastAsia="Times New Roman" w:hAnsiTheme="minorHAnsi" w:cstheme="minorHAnsi"/>
          <w:b/>
          <w:bCs/>
          <w:sz w:val="20"/>
          <w:szCs w:val="20"/>
          <w:lang w:eastAsia="pl-PL"/>
        </w:rPr>
      </w:pPr>
      <w:r w:rsidRPr="00BE2C13">
        <w:rPr>
          <w:rFonts w:asciiTheme="minorHAnsi" w:eastAsia="Times New Roman" w:hAnsiTheme="minorHAnsi" w:cstheme="minorHAnsi"/>
          <w:b/>
          <w:bCs/>
          <w:sz w:val="20"/>
          <w:szCs w:val="20"/>
          <w:lang w:eastAsia="pl-PL"/>
        </w:rPr>
        <w:t>System EDR</w:t>
      </w:r>
    </w:p>
    <w:p w14:paraId="06D63BFE" w14:textId="63010A11" w:rsidR="00BE2C13" w:rsidRDefault="00035F4A">
      <w:pPr>
        <w:numPr>
          <w:ilvl w:val="0"/>
          <w:numId w:val="30"/>
        </w:numPr>
        <w:spacing w:before="120" w:after="0"/>
        <w:ind w:left="851" w:hanging="426"/>
        <w:rPr>
          <w:rFonts w:asciiTheme="minorHAnsi" w:hAnsiTheme="minorHAnsi" w:cstheme="minorHAnsi"/>
          <w:sz w:val="20"/>
          <w:szCs w:val="20"/>
        </w:rPr>
      </w:pPr>
      <w:r>
        <w:rPr>
          <w:rFonts w:asciiTheme="minorHAnsi" w:hAnsiTheme="minorHAnsi" w:cstheme="minorHAnsi"/>
          <w:sz w:val="20"/>
          <w:szCs w:val="20"/>
        </w:rPr>
        <w:t xml:space="preserve">Wymaganie 6: </w:t>
      </w:r>
      <w:r w:rsidR="00BE2C13" w:rsidRPr="00BE2C13">
        <w:rPr>
          <w:rFonts w:asciiTheme="minorHAnsi" w:hAnsiTheme="minorHAnsi" w:cstheme="minorHAnsi"/>
          <w:sz w:val="20"/>
          <w:szCs w:val="20"/>
        </w:rPr>
        <w:t>Zamawiający dopuszcza rozwiązanie którego agent oprogramowania antywirusowego dokonuje działań automatycznych, a izolacja jest dostępna na żądanie</w:t>
      </w:r>
      <w:r w:rsidR="00BE2C13">
        <w:rPr>
          <w:rFonts w:asciiTheme="minorHAnsi" w:hAnsiTheme="minorHAnsi" w:cstheme="minorHAnsi"/>
          <w:sz w:val="20"/>
          <w:szCs w:val="20"/>
        </w:rPr>
        <w:t>.</w:t>
      </w:r>
    </w:p>
    <w:p w14:paraId="1F96AFB4" w14:textId="217F3868" w:rsidR="00BE2C13" w:rsidRDefault="00035F4A">
      <w:pPr>
        <w:numPr>
          <w:ilvl w:val="0"/>
          <w:numId w:val="30"/>
        </w:numPr>
        <w:spacing w:before="120" w:after="0"/>
        <w:ind w:left="851" w:hanging="426"/>
        <w:rPr>
          <w:rFonts w:asciiTheme="minorHAnsi" w:hAnsiTheme="minorHAnsi" w:cstheme="minorHAnsi"/>
          <w:sz w:val="20"/>
          <w:szCs w:val="20"/>
        </w:rPr>
      </w:pPr>
      <w:r>
        <w:rPr>
          <w:rFonts w:asciiTheme="minorHAnsi" w:hAnsiTheme="minorHAnsi" w:cstheme="minorHAnsi"/>
          <w:sz w:val="20"/>
          <w:szCs w:val="20"/>
        </w:rPr>
        <w:t xml:space="preserve">Wymaganie 14: </w:t>
      </w:r>
      <w:r w:rsidR="00BE2C13" w:rsidRPr="00BE2C13">
        <w:rPr>
          <w:rFonts w:asciiTheme="minorHAnsi" w:hAnsiTheme="minorHAnsi" w:cstheme="minorHAnsi"/>
          <w:sz w:val="20"/>
          <w:szCs w:val="20"/>
        </w:rPr>
        <w:t>Zamawiający dopuszcza rozwiązanie, które nie oferuje wdrożenia hybrydowego z wykorzystaniem konsoli w chmurze lub konsoli lokalnej</w:t>
      </w:r>
      <w:r w:rsidR="00BE2C13">
        <w:rPr>
          <w:rFonts w:asciiTheme="minorHAnsi" w:hAnsiTheme="minorHAnsi" w:cstheme="minorHAnsi"/>
          <w:sz w:val="20"/>
          <w:szCs w:val="20"/>
        </w:rPr>
        <w:t xml:space="preserve"> (dostęp tylko 1 konsoli, bez równoczesnego korzystania).</w:t>
      </w:r>
    </w:p>
    <w:p w14:paraId="1B277C48" w14:textId="657C6CF5" w:rsidR="00035F4A" w:rsidRDefault="00035F4A">
      <w:pPr>
        <w:numPr>
          <w:ilvl w:val="0"/>
          <w:numId w:val="30"/>
        </w:numPr>
        <w:spacing w:before="120" w:after="0"/>
        <w:ind w:left="851" w:hanging="426"/>
        <w:rPr>
          <w:rFonts w:asciiTheme="minorHAnsi" w:hAnsiTheme="minorHAnsi" w:cstheme="minorHAnsi"/>
          <w:sz w:val="20"/>
          <w:szCs w:val="20"/>
        </w:rPr>
      </w:pPr>
      <w:r>
        <w:rPr>
          <w:rFonts w:asciiTheme="minorHAnsi" w:hAnsiTheme="minorHAnsi" w:cstheme="minorHAnsi"/>
          <w:sz w:val="20"/>
          <w:szCs w:val="20"/>
        </w:rPr>
        <w:t>Wymaganie 15: Z</w:t>
      </w:r>
      <w:r w:rsidRPr="00035F4A">
        <w:rPr>
          <w:rFonts w:asciiTheme="minorHAnsi" w:hAnsiTheme="minorHAnsi" w:cstheme="minorHAnsi"/>
          <w:sz w:val="20"/>
          <w:szCs w:val="20"/>
        </w:rPr>
        <w:t>amawiający dopuszcza rozwiązanie które obsługuje format JSON</w:t>
      </w:r>
      <w:r>
        <w:rPr>
          <w:rFonts w:asciiTheme="minorHAnsi" w:hAnsiTheme="minorHAnsi" w:cstheme="minorHAnsi"/>
          <w:sz w:val="20"/>
          <w:szCs w:val="20"/>
        </w:rPr>
        <w:t>.</w:t>
      </w:r>
    </w:p>
    <w:p w14:paraId="0652CBB8" w14:textId="7A042C47" w:rsidR="00035F4A" w:rsidRDefault="00767816">
      <w:pPr>
        <w:numPr>
          <w:ilvl w:val="0"/>
          <w:numId w:val="30"/>
        </w:numPr>
        <w:spacing w:before="120" w:after="0"/>
        <w:ind w:left="851" w:hanging="426"/>
        <w:rPr>
          <w:rFonts w:asciiTheme="minorHAnsi" w:hAnsiTheme="minorHAnsi" w:cstheme="minorHAnsi"/>
          <w:sz w:val="20"/>
          <w:szCs w:val="20"/>
        </w:rPr>
      </w:pPr>
      <w:r>
        <w:rPr>
          <w:rFonts w:asciiTheme="minorHAnsi" w:hAnsiTheme="minorHAnsi" w:cstheme="minorHAnsi"/>
          <w:sz w:val="20"/>
          <w:szCs w:val="20"/>
        </w:rPr>
        <w:t xml:space="preserve">Wymaganie 16, wymaganie 17: </w:t>
      </w:r>
      <w:r w:rsidR="00035F4A" w:rsidRPr="00035F4A">
        <w:rPr>
          <w:rFonts w:asciiTheme="minorHAnsi" w:hAnsiTheme="minorHAnsi" w:cstheme="minorHAnsi"/>
          <w:sz w:val="20"/>
          <w:szCs w:val="20"/>
        </w:rPr>
        <w:t>Zamawiający dopuszcza możliwość wysłania komunikatów na stacje poprzez PowerShell</w:t>
      </w:r>
      <w:r w:rsidR="00035F4A">
        <w:rPr>
          <w:rFonts w:asciiTheme="minorHAnsi" w:hAnsiTheme="minorHAnsi" w:cstheme="minorHAnsi"/>
          <w:sz w:val="20"/>
          <w:szCs w:val="20"/>
        </w:rPr>
        <w:t>.</w:t>
      </w:r>
    </w:p>
    <w:p w14:paraId="5068AEF4" w14:textId="3CD5E18E" w:rsidR="00767816" w:rsidRDefault="00767816">
      <w:pPr>
        <w:numPr>
          <w:ilvl w:val="0"/>
          <w:numId w:val="30"/>
        </w:numPr>
        <w:spacing w:before="120" w:after="0"/>
        <w:ind w:left="851" w:hanging="426"/>
        <w:rPr>
          <w:rFonts w:asciiTheme="minorHAnsi" w:hAnsiTheme="minorHAnsi" w:cstheme="minorHAnsi"/>
          <w:sz w:val="20"/>
          <w:szCs w:val="20"/>
        </w:rPr>
      </w:pPr>
      <w:r>
        <w:rPr>
          <w:rFonts w:asciiTheme="minorHAnsi" w:hAnsiTheme="minorHAnsi" w:cstheme="minorHAnsi"/>
          <w:sz w:val="20"/>
          <w:szCs w:val="20"/>
        </w:rPr>
        <w:t xml:space="preserve">Wymaganie 18: </w:t>
      </w:r>
      <w:r w:rsidRPr="00767816">
        <w:rPr>
          <w:rFonts w:asciiTheme="minorHAnsi" w:hAnsiTheme="minorHAnsi" w:cstheme="minorHAnsi"/>
          <w:sz w:val="20"/>
          <w:szCs w:val="20"/>
        </w:rPr>
        <w:t>Zamawiający dopuszcza rozwiązanie bez funkcjonalności zamykania systemu, wysyłania wiadomości do użytkownika oraz narzędzi inwentaryzacji.</w:t>
      </w:r>
    </w:p>
    <w:p w14:paraId="0E99AE1F" w14:textId="53C3815B" w:rsidR="00767816" w:rsidRDefault="00767816">
      <w:pPr>
        <w:numPr>
          <w:ilvl w:val="0"/>
          <w:numId w:val="30"/>
        </w:numPr>
        <w:spacing w:before="120" w:after="0"/>
        <w:ind w:left="851" w:hanging="426"/>
        <w:rPr>
          <w:rFonts w:asciiTheme="minorHAnsi" w:hAnsiTheme="minorHAnsi" w:cstheme="minorHAnsi"/>
          <w:sz w:val="20"/>
          <w:szCs w:val="20"/>
        </w:rPr>
      </w:pPr>
      <w:r>
        <w:rPr>
          <w:rFonts w:asciiTheme="minorHAnsi" w:hAnsiTheme="minorHAnsi" w:cstheme="minorHAnsi"/>
          <w:sz w:val="20"/>
          <w:szCs w:val="20"/>
        </w:rPr>
        <w:t xml:space="preserve">Wymaganie 19: </w:t>
      </w:r>
      <w:r w:rsidRPr="00767816">
        <w:rPr>
          <w:rFonts w:asciiTheme="minorHAnsi" w:hAnsiTheme="minorHAnsi" w:cstheme="minorHAnsi"/>
          <w:sz w:val="20"/>
          <w:szCs w:val="20"/>
        </w:rPr>
        <w:t>Zamawiający dopuszcza rozwiązanie bez opcji dostosowania reakcji w zależności do zagrożenia</w:t>
      </w:r>
      <w:r>
        <w:rPr>
          <w:rFonts w:asciiTheme="minorHAnsi" w:hAnsiTheme="minorHAnsi" w:cstheme="minorHAnsi"/>
          <w:sz w:val="20"/>
          <w:szCs w:val="20"/>
        </w:rPr>
        <w:t>.</w:t>
      </w:r>
    </w:p>
    <w:p w14:paraId="3D71ED07" w14:textId="0EC2C5C8" w:rsidR="00767816" w:rsidRDefault="00767816">
      <w:pPr>
        <w:numPr>
          <w:ilvl w:val="0"/>
          <w:numId w:val="30"/>
        </w:numPr>
        <w:spacing w:before="120" w:after="0"/>
        <w:ind w:left="851" w:hanging="426"/>
        <w:rPr>
          <w:rFonts w:asciiTheme="minorHAnsi" w:hAnsiTheme="minorHAnsi" w:cstheme="minorHAnsi"/>
          <w:sz w:val="20"/>
          <w:szCs w:val="20"/>
        </w:rPr>
      </w:pPr>
      <w:r>
        <w:rPr>
          <w:rFonts w:asciiTheme="minorHAnsi" w:hAnsiTheme="minorHAnsi" w:cstheme="minorHAnsi"/>
          <w:sz w:val="20"/>
          <w:szCs w:val="20"/>
        </w:rPr>
        <w:t xml:space="preserve">Wymaganie 25: </w:t>
      </w:r>
      <w:r w:rsidRPr="00767816">
        <w:rPr>
          <w:rFonts w:asciiTheme="minorHAnsi" w:hAnsiTheme="minorHAnsi" w:cstheme="minorHAnsi"/>
          <w:sz w:val="20"/>
          <w:szCs w:val="20"/>
        </w:rPr>
        <w:t xml:space="preserve">Zamawiający dopuszcza rozwiązanie którego zapora nie umożliwia uwzględnienia FQDN i CIDR oraz nie obsługuje systemów </w:t>
      </w:r>
      <w:proofErr w:type="spellStart"/>
      <w:r w:rsidRPr="00767816">
        <w:rPr>
          <w:rFonts w:asciiTheme="minorHAnsi" w:hAnsiTheme="minorHAnsi" w:cstheme="minorHAnsi"/>
          <w:sz w:val="20"/>
          <w:szCs w:val="20"/>
        </w:rPr>
        <w:t>macOS</w:t>
      </w:r>
      <w:proofErr w:type="spellEnd"/>
      <w:r w:rsidRPr="00767816">
        <w:rPr>
          <w:rFonts w:asciiTheme="minorHAnsi" w:hAnsiTheme="minorHAnsi" w:cstheme="minorHAnsi"/>
          <w:sz w:val="20"/>
          <w:szCs w:val="20"/>
        </w:rPr>
        <w:t xml:space="preserve"> i Linux</w:t>
      </w:r>
      <w:r>
        <w:rPr>
          <w:rFonts w:asciiTheme="minorHAnsi" w:hAnsiTheme="minorHAnsi" w:cstheme="minorHAnsi"/>
          <w:sz w:val="20"/>
          <w:szCs w:val="20"/>
        </w:rPr>
        <w:t>.</w:t>
      </w:r>
    </w:p>
    <w:p w14:paraId="2E3B6A39" w14:textId="4BC8D229" w:rsidR="00767816" w:rsidRDefault="00767816">
      <w:pPr>
        <w:numPr>
          <w:ilvl w:val="0"/>
          <w:numId w:val="30"/>
        </w:numPr>
        <w:spacing w:before="120" w:after="0"/>
        <w:ind w:left="851" w:hanging="426"/>
        <w:rPr>
          <w:rFonts w:asciiTheme="minorHAnsi" w:hAnsiTheme="minorHAnsi" w:cstheme="minorHAnsi"/>
          <w:sz w:val="20"/>
          <w:szCs w:val="20"/>
        </w:rPr>
      </w:pPr>
      <w:r>
        <w:rPr>
          <w:rFonts w:asciiTheme="minorHAnsi" w:hAnsiTheme="minorHAnsi" w:cstheme="minorHAnsi"/>
          <w:sz w:val="20"/>
          <w:szCs w:val="20"/>
        </w:rPr>
        <w:t xml:space="preserve">Wymaganie 30, wymaganie 31, wymaganie 32: </w:t>
      </w:r>
      <w:r w:rsidRPr="00767816">
        <w:rPr>
          <w:rFonts w:asciiTheme="minorHAnsi" w:hAnsiTheme="minorHAnsi" w:cstheme="minorHAnsi"/>
          <w:sz w:val="20"/>
          <w:szCs w:val="20"/>
        </w:rPr>
        <w:t>Zamawiający dopuszcza rozwiązanie które nie pozwala na definiowanie meta danych zbieranych z punktów końcowych</w:t>
      </w:r>
      <w:r>
        <w:rPr>
          <w:rFonts w:asciiTheme="minorHAnsi" w:hAnsiTheme="minorHAnsi" w:cstheme="minorHAnsi"/>
          <w:sz w:val="20"/>
          <w:szCs w:val="20"/>
        </w:rPr>
        <w:t>.</w:t>
      </w:r>
    </w:p>
    <w:p w14:paraId="35CA76D7" w14:textId="77036400" w:rsidR="00767816" w:rsidRDefault="00767816">
      <w:pPr>
        <w:numPr>
          <w:ilvl w:val="0"/>
          <w:numId w:val="30"/>
        </w:numPr>
        <w:spacing w:before="120" w:after="0"/>
        <w:ind w:left="851" w:hanging="426"/>
        <w:rPr>
          <w:rFonts w:asciiTheme="minorHAnsi" w:hAnsiTheme="minorHAnsi" w:cstheme="minorHAnsi"/>
          <w:sz w:val="20"/>
          <w:szCs w:val="20"/>
        </w:rPr>
      </w:pPr>
      <w:r>
        <w:rPr>
          <w:rFonts w:asciiTheme="minorHAnsi" w:hAnsiTheme="minorHAnsi" w:cstheme="minorHAnsi"/>
          <w:sz w:val="20"/>
          <w:szCs w:val="20"/>
        </w:rPr>
        <w:t xml:space="preserve">Wymaganie 35: </w:t>
      </w:r>
      <w:r w:rsidRPr="00767816">
        <w:rPr>
          <w:rFonts w:asciiTheme="minorHAnsi" w:hAnsiTheme="minorHAnsi" w:cstheme="minorHAnsi"/>
          <w:sz w:val="20"/>
          <w:szCs w:val="20"/>
        </w:rPr>
        <w:t xml:space="preserve">Zamawiający dopuszcza rozwiązanie wykorzystujące Remote </w:t>
      </w:r>
      <w:proofErr w:type="spellStart"/>
      <w:r w:rsidRPr="00767816">
        <w:rPr>
          <w:rFonts w:asciiTheme="minorHAnsi" w:hAnsiTheme="minorHAnsi" w:cstheme="minorHAnsi"/>
          <w:sz w:val="20"/>
          <w:szCs w:val="20"/>
        </w:rPr>
        <w:t>Shella</w:t>
      </w:r>
      <w:proofErr w:type="spellEnd"/>
      <w:r w:rsidRPr="00767816">
        <w:rPr>
          <w:rFonts w:asciiTheme="minorHAnsi" w:hAnsiTheme="minorHAnsi" w:cstheme="minorHAnsi"/>
          <w:sz w:val="20"/>
          <w:szCs w:val="20"/>
        </w:rPr>
        <w:t xml:space="preserve"> do wysłania skryptu na stację roboczą.</w:t>
      </w:r>
    </w:p>
    <w:p w14:paraId="68CFF438" w14:textId="22AB6A5E" w:rsidR="00767816" w:rsidRDefault="00767816">
      <w:pPr>
        <w:numPr>
          <w:ilvl w:val="0"/>
          <w:numId w:val="30"/>
        </w:numPr>
        <w:spacing w:before="120" w:after="0"/>
        <w:ind w:left="851" w:hanging="426"/>
        <w:rPr>
          <w:rFonts w:asciiTheme="minorHAnsi" w:hAnsiTheme="minorHAnsi" w:cstheme="minorHAnsi"/>
          <w:sz w:val="20"/>
          <w:szCs w:val="20"/>
        </w:rPr>
      </w:pPr>
      <w:r>
        <w:rPr>
          <w:rFonts w:asciiTheme="minorHAnsi" w:hAnsiTheme="minorHAnsi" w:cstheme="minorHAnsi"/>
          <w:sz w:val="20"/>
          <w:szCs w:val="20"/>
        </w:rPr>
        <w:t xml:space="preserve">Wymaganie 36: </w:t>
      </w:r>
      <w:r w:rsidRPr="00767816">
        <w:rPr>
          <w:rFonts w:asciiTheme="minorHAnsi" w:hAnsiTheme="minorHAnsi" w:cstheme="minorHAnsi"/>
          <w:sz w:val="20"/>
          <w:szCs w:val="20"/>
        </w:rPr>
        <w:t xml:space="preserve">zamawiający dopuszcza rozwiązanie które nie oferuje filtrów takich jak: producent aplikacji, ilość dni od detekcji, czy dana podatność jest wykorzystywana, poziom dojrzałości </w:t>
      </w:r>
      <w:proofErr w:type="spellStart"/>
      <w:r w:rsidRPr="00767816">
        <w:rPr>
          <w:rFonts w:asciiTheme="minorHAnsi" w:hAnsiTheme="minorHAnsi" w:cstheme="minorHAnsi"/>
          <w:sz w:val="20"/>
          <w:szCs w:val="20"/>
        </w:rPr>
        <w:t>exploita,a</w:t>
      </w:r>
      <w:proofErr w:type="spellEnd"/>
      <w:r w:rsidRPr="00767816">
        <w:rPr>
          <w:rFonts w:asciiTheme="minorHAnsi" w:hAnsiTheme="minorHAnsi" w:cstheme="minorHAnsi"/>
          <w:sz w:val="20"/>
          <w:szCs w:val="20"/>
        </w:rPr>
        <w:t xml:space="preserve"> zamiast poziomu rekomendacji dostępny jest filtr z oceną ryzyka.</w:t>
      </w:r>
    </w:p>
    <w:p w14:paraId="348F5E1E" w14:textId="6E252939" w:rsidR="00767816" w:rsidRDefault="00767816">
      <w:pPr>
        <w:numPr>
          <w:ilvl w:val="0"/>
          <w:numId w:val="30"/>
        </w:numPr>
        <w:spacing w:before="120" w:after="0"/>
        <w:ind w:left="851" w:hanging="426"/>
        <w:rPr>
          <w:rFonts w:asciiTheme="minorHAnsi" w:hAnsiTheme="minorHAnsi" w:cstheme="minorHAnsi"/>
          <w:sz w:val="20"/>
          <w:szCs w:val="20"/>
        </w:rPr>
      </w:pPr>
      <w:r>
        <w:rPr>
          <w:rFonts w:asciiTheme="minorHAnsi" w:hAnsiTheme="minorHAnsi" w:cstheme="minorHAnsi"/>
          <w:sz w:val="20"/>
          <w:szCs w:val="20"/>
        </w:rPr>
        <w:t xml:space="preserve">Wymaganie 36: </w:t>
      </w:r>
      <w:r w:rsidRPr="00767816">
        <w:rPr>
          <w:rFonts w:asciiTheme="minorHAnsi" w:hAnsiTheme="minorHAnsi" w:cstheme="minorHAnsi"/>
          <w:sz w:val="20"/>
          <w:szCs w:val="20"/>
        </w:rPr>
        <w:t xml:space="preserve">zamawiający dopuszcza rozwiązanie które nie podaje NVD Base </w:t>
      </w:r>
      <w:proofErr w:type="spellStart"/>
      <w:r w:rsidRPr="00767816">
        <w:rPr>
          <w:rFonts w:asciiTheme="minorHAnsi" w:hAnsiTheme="minorHAnsi" w:cstheme="minorHAnsi"/>
          <w:sz w:val="20"/>
          <w:szCs w:val="20"/>
        </w:rPr>
        <w:t>Score</w:t>
      </w:r>
      <w:proofErr w:type="spellEnd"/>
      <w:r w:rsidRPr="00767816">
        <w:rPr>
          <w:rFonts w:asciiTheme="minorHAnsi" w:hAnsiTheme="minorHAnsi" w:cstheme="minorHAnsi"/>
          <w:sz w:val="20"/>
          <w:szCs w:val="20"/>
        </w:rPr>
        <w:t>, czy dana podatność jest aktualnie wykorzystywana, poziomu dojrzałości oraz daty publikacji</w:t>
      </w:r>
      <w:r>
        <w:rPr>
          <w:rFonts w:asciiTheme="minorHAnsi" w:hAnsiTheme="minorHAnsi" w:cstheme="minorHAnsi"/>
          <w:sz w:val="20"/>
          <w:szCs w:val="20"/>
        </w:rPr>
        <w:t>.</w:t>
      </w:r>
    </w:p>
    <w:p w14:paraId="46329349" w14:textId="5CE0A0F3" w:rsidR="00767816" w:rsidRPr="00BE2C13" w:rsidRDefault="00767816">
      <w:pPr>
        <w:numPr>
          <w:ilvl w:val="0"/>
          <w:numId w:val="30"/>
        </w:numPr>
        <w:spacing w:before="120" w:after="0"/>
        <w:ind w:left="851" w:hanging="426"/>
        <w:rPr>
          <w:rFonts w:asciiTheme="minorHAnsi" w:hAnsiTheme="minorHAnsi" w:cstheme="minorHAnsi"/>
          <w:sz w:val="20"/>
          <w:szCs w:val="20"/>
        </w:rPr>
      </w:pPr>
      <w:r>
        <w:rPr>
          <w:rFonts w:asciiTheme="minorHAnsi" w:hAnsiTheme="minorHAnsi" w:cstheme="minorHAnsi"/>
          <w:sz w:val="20"/>
          <w:szCs w:val="20"/>
        </w:rPr>
        <w:t xml:space="preserve">Wymaganie 37: </w:t>
      </w:r>
      <w:r w:rsidRPr="00767816">
        <w:rPr>
          <w:rFonts w:asciiTheme="minorHAnsi" w:hAnsiTheme="minorHAnsi" w:cstheme="minorHAnsi"/>
          <w:sz w:val="20"/>
          <w:szCs w:val="20"/>
        </w:rPr>
        <w:t>zamawiający dopuszcza rozwiązanie, które spełnia wymagania konsoli opisane w podpunktach 1-42, w założeniu, że funkcjonalności dostępne, są z poziomu konsoli chmurowej.</w:t>
      </w:r>
    </w:p>
    <w:sectPr w:rsidR="00767816" w:rsidRPr="00BE2C13" w:rsidSect="008B6E8A">
      <w:headerReference w:type="even" r:id="rId8"/>
      <w:footerReference w:type="even" r:id="rId9"/>
      <w:footerReference w:type="default" r:id="rId10"/>
      <w:headerReference w:type="first" r:id="rId11"/>
      <w:foot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84237" w14:textId="77777777" w:rsidR="00C0661F" w:rsidRDefault="00C0661F" w:rsidP="008F7B64">
      <w:pPr>
        <w:spacing w:after="0" w:line="240" w:lineRule="auto"/>
      </w:pPr>
      <w:r>
        <w:separator/>
      </w:r>
    </w:p>
  </w:endnote>
  <w:endnote w:type="continuationSeparator" w:id="0">
    <w:p w14:paraId="2CDF3071" w14:textId="77777777" w:rsidR="00C0661F" w:rsidRDefault="00C0661F" w:rsidP="008F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EE"/>
    <w:family w:val="swiss"/>
    <w:pitch w:val="variable"/>
    <w:sig w:usb0="E4002EFF" w:usb1="C000E47F" w:usb2="00000009" w:usb3="00000000" w:csb0="000001FF" w:csb1="00000000"/>
  </w:font>
  <w:font w:name="Andale Sans UI">
    <w:panose1 w:val="00000000000000000000"/>
    <w:charset w:val="00"/>
    <w:family w:val="roman"/>
    <w:notTrueType/>
    <w:pitch w:val="default"/>
  </w:font>
  <w:font w:name="HG Mincho Light J">
    <w:altName w:val="Times New Roman"/>
    <w:charset w:val="00"/>
    <w:family w:val="auto"/>
    <w:pitch w:val="variable"/>
  </w:font>
  <w:font w:name="NSimSun">
    <w:panose1 w:val="02010609030101010101"/>
    <w:charset w:val="86"/>
    <w:family w:val="modern"/>
    <w:pitch w:val="fixed"/>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951167"/>
      <w:docPartObj>
        <w:docPartGallery w:val="Page Numbers (Bottom of Page)"/>
        <w:docPartUnique/>
      </w:docPartObj>
    </w:sdtPr>
    <w:sdtEndPr/>
    <w:sdtContent>
      <w:p w14:paraId="57549E4C" w14:textId="0C24AE20" w:rsidR="00DD6E05" w:rsidRPr="00DD6E05" w:rsidRDefault="00DD6E05" w:rsidP="00DD6E05">
        <w:pPr>
          <w:pStyle w:val="Stopka"/>
          <w:jc w:val="center"/>
        </w:pPr>
        <w:r>
          <w:rPr>
            <w:sz w:val="24"/>
            <w:szCs w:val="24"/>
          </w:rPr>
          <w:sym w:font="Symbol" w:char="F0BE"/>
        </w:r>
        <w:r w:rsidRPr="00E75D0A">
          <w:t xml:space="preserve"> </w:t>
        </w:r>
        <w:r>
          <w:t>  </w:t>
        </w:r>
        <w:sdt>
          <w:sdtPr>
            <w:id w:val="-1194373190"/>
            <w:docPartObj>
              <w:docPartGallery w:val="Page Numbers (Top of Page)"/>
              <w:docPartUnique/>
            </w:docPartObj>
          </w:sdtPr>
          <w:sdtEndPr/>
          <w:sdtContent>
            <w:r w:rsidRPr="00E75D0A">
              <w:rPr>
                <w:sz w:val="24"/>
                <w:szCs w:val="24"/>
              </w:rPr>
              <w:fldChar w:fldCharType="begin"/>
            </w:r>
            <w:r w:rsidRPr="00E75D0A">
              <w:instrText>PAGE</w:instrText>
            </w:r>
            <w:r w:rsidRPr="00E75D0A">
              <w:rPr>
                <w:sz w:val="24"/>
                <w:szCs w:val="24"/>
              </w:rPr>
              <w:fldChar w:fldCharType="separate"/>
            </w:r>
            <w:r>
              <w:rPr>
                <w:sz w:val="24"/>
                <w:szCs w:val="24"/>
              </w:rPr>
              <w:t>1</w:t>
            </w:r>
            <w:r w:rsidRPr="00E75D0A">
              <w:rPr>
                <w:sz w:val="24"/>
                <w:szCs w:val="24"/>
              </w:rPr>
              <w:fldChar w:fldCharType="end"/>
            </w:r>
            <w:r>
              <w:t> / </w:t>
            </w:r>
            <w:r w:rsidRPr="00E75D0A">
              <w:rPr>
                <w:sz w:val="24"/>
                <w:szCs w:val="24"/>
              </w:rPr>
              <w:fldChar w:fldCharType="begin"/>
            </w:r>
            <w:r w:rsidRPr="00E75D0A">
              <w:instrText>NUMPAGES</w:instrText>
            </w:r>
            <w:r w:rsidRPr="00E75D0A">
              <w:rPr>
                <w:sz w:val="24"/>
                <w:szCs w:val="24"/>
              </w:rPr>
              <w:fldChar w:fldCharType="separate"/>
            </w:r>
            <w:r>
              <w:rPr>
                <w:sz w:val="24"/>
                <w:szCs w:val="24"/>
              </w:rPr>
              <w:t>19</w:t>
            </w:r>
            <w:r w:rsidRPr="00E75D0A">
              <w:rPr>
                <w:sz w:val="24"/>
                <w:szCs w:val="24"/>
              </w:rPr>
              <w:fldChar w:fldCharType="end"/>
            </w:r>
            <w:r>
              <w:rPr>
                <w:sz w:val="24"/>
                <w:szCs w:val="24"/>
              </w:rPr>
              <w:t>  </w:t>
            </w:r>
            <w:r>
              <w:rPr>
                <w:sz w:val="24"/>
                <w:szCs w:val="24"/>
              </w:rPr>
              <w:sym w:font="Symbol" w:char="F0BE"/>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8142806"/>
      <w:docPartObj>
        <w:docPartGallery w:val="Page Numbers (Bottom of Page)"/>
        <w:docPartUnique/>
      </w:docPartObj>
    </w:sdtPr>
    <w:sdtEndPr/>
    <w:sdtContent>
      <w:p w14:paraId="4F110519" w14:textId="4B6E2C0F" w:rsidR="006F4952" w:rsidRPr="00DD6E05" w:rsidRDefault="00DD6E05" w:rsidP="00DD6E05">
        <w:pPr>
          <w:pStyle w:val="Stopka"/>
          <w:jc w:val="center"/>
        </w:pPr>
        <w:r>
          <w:rPr>
            <w:sz w:val="24"/>
            <w:szCs w:val="24"/>
          </w:rPr>
          <w:sym w:font="Symbol" w:char="F0BE"/>
        </w:r>
        <w:r w:rsidRPr="00E75D0A">
          <w:t xml:space="preserve"> </w:t>
        </w:r>
        <w:r>
          <w:t>  </w:t>
        </w:r>
        <w:sdt>
          <w:sdtPr>
            <w:id w:val="-689449321"/>
            <w:docPartObj>
              <w:docPartGallery w:val="Page Numbers (Top of Page)"/>
              <w:docPartUnique/>
            </w:docPartObj>
          </w:sdtPr>
          <w:sdtEndPr/>
          <w:sdtContent>
            <w:r w:rsidRPr="00E75D0A">
              <w:rPr>
                <w:sz w:val="24"/>
                <w:szCs w:val="24"/>
              </w:rPr>
              <w:fldChar w:fldCharType="begin"/>
            </w:r>
            <w:r w:rsidRPr="00E75D0A">
              <w:instrText>PAGE</w:instrText>
            </w:r>
            <w:r w:rsidRPr="00E75D0A">
              <w:rPr>
                <w:sz w:val="24"/>
                <w:szCs w:val="24"/>
              </w:rPr>
              <w:fldChar w:fldCharType="separate"/>
            </w:r>
            <w:r>
              <w:rPr>
                <w:sz w:val="24"/>
                <w:szCs w:val="24"/>
              </w:rPr>
              <w:t>1</w:t>
            </w:r>
            <w:r w:rsidRPr="00E75D0A">
              <w:rPr>
                <w:sz w:val="24"/>
                <w:szCs w:val="24"/>
              </w:rPr>
              <w:fldChar w:fldCharType="end"/>
            </w:r>
            <w:r>
              <w:t> / </w:t>
            </w:r>
            <w:r w:rsidRPr="00E75D0A">
              <w:rPr>
                <w:sz w:val="24"/>
                <w:szCs w:val="24"/>
              </w:rPr>
              <w:fldChar w:fldCharType="begin"/>
            </w:r>
            <w:r w:rsidRPr="00E75D0A">
              <w:instrText>NUMPAGES</w:instrText>
            </w:r>
            <w:r w:rsidRPr="00E75D0A">
              <w:rPr>
                <w:sz w:val="24"/>
                <w:szCs w:val="24"/>
              </w:rPr>
              <w:fldChar w:fldCharType="separate"/>
            </w:r>
            <w:r>
              <w:rPr>
                <w:sz w:val="24"/>
                <w:szCs w:val="24"/>
              </w:rPr>
              <w:t>19</w:t>
            </w:r>
            <w:r w:rsidRPr="00E75D0A">
              <w:rPr>
                <w:sz w:val="24"/>
                <w:szCs w:val="24"/>
              </w:rPr>
              <w:fldChar w:fldCharType="end"/>
            </w:r>
            <w:r>
              <w:rPr>
                <w:sz w:val="24"/>
                <w:szCs w:val="24"/>
              </w:rPr>
              <w:t>  </w:t>
            </w:r>
            <w:r>
              <w:rPr>
                <w:sz w:val="24"/>
                <w:szCs w:val="24"/>
              </w:rPr>
              <w:sym w:font="Symbol" w:char="F0BE"/>
            </w: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676811"/>
      <w:docPartObj>
        <w:docPartGallery w:val="Page Numbers (Bottom of Page)"/>
        <w:docPartUnique/>
      </w:docPartObj>
    </w:sdtPr>
    <w:sdtEndPr/>
    <w:sdtContent>
      <w:p w14:paraId="30CAD001" w14:textId="224FC506" w:rsidR="00E75D0A" w:rsidRPr="00E75D0A" w:rsidRDefault="00E75D0A" w:rsidP="00E75D0A">
        <w:pPr>
          <w:pStyle w:val="Stopka"/>
          <w:jc w:val="center"/>
        </w:pPr>
        <w:r>
          <w:rPr>
            <w:sz w:val="24"/>
            <w:szCs w:val="24"/>
          </w:rPr>
          <w:sym w:font="Symbol" w:char="F0BE"/>
        </w:r>
        <w:r w:rsidRPr="00E75D0A">
          <w:t xml:space="preserve"> </w:t>
        </w:r>
        <w:r>
          <w:t>  </w:t>
        </w:r>
        <w:sdt>
          <w:sdtPr>
            <w:id w:val="-1705238520"/>
            <w:docPartObj>
              <w:docPartGallery w:val="Page Numbers (Top of Page)"/>
              <w:docPartUnique/>
            </w:docPartObj>
          </w:sdtPr>
          <w:sdtEndPr/>
          <w:sdtContent>
            <w:r w:rsidRPr="00E75D0A">
              <w:rPr>
                <w:sz w:val="24"/>
                <w:szCs w:val="24"/>
              </w:rPr>
              <w:fldChar w:fldCharType="begin"/>
            </w:r>
            <w:r w:rsidRPr="00E75D0A">
              <w:instrText>PAGE</w:instrText>
            </w:r>
            <w:r w:rsidRPr="00E75D0A">
              <w:rPr>
                <w:sz w:val="24"/>
                <w:szCs w:val="24"/>
              </w:rPr>
              <w:fldChar w:fldCharType="separate"/>
            </w:r>
            <w:r w:rsidRPr="00E75D0A">
              <w:t>2</w:t>
            </w:r>
            <w:r w:rsidRPr="00E75D0A">
              <w:rPr>
                <w:sz w:val="24"/>
                <w:szCs w:val="24"/>
              </w:rPr>
              <w:fldChar w:fldCharType="end"/>
            </w:r>
            <w:r>
              <w:t> / </w:t>
            </w:r>
            <w:r w:rsidRPr="00E75D0A">
              <w:rPr>
                <w:sz w:val="24"/>
                <w:szCs w:val="24"/>
              </w:rPr>
              <w:fldChar w:fldCharType="begin"/>
            </w:r>
            <w:r w:rsidRPr="00E75D0A">
              <w:instrText>NUMPAGES</w:instrText>
            </w:r>
            <w:r w:rsidRPr="00E75D0A">
              <w:rPr>
                <w:sz w:val="24"/>
                <w:szCs w:val="24"/>
              </w:rPr>
              <w:fldChar w:fldCharType="separate"/>
            </w:r>
            <w:r w:rsidRPr="00E75D0A">
              <w:t>2</w:t>
            </w:r>
            <w:r w:rsidRPr="00E75D0A">
              <w:rPr>
                <w:sz w:val="24"/>
                <w:szCs w:val="24"/>
              </w:rPr>
              <w:fldChar w:fldCharType="end"/>
            </w:r>
            <w:r>
              <w:rPr>
                <w:sz w:val="24"/>
                <w:szCs w:val="24"/>
              </w:rPr>
              <w:t>  </w:t>
            </w:r>
            <w:r>
              <w:rPr>
                <w:sz w:val="24"/>
                <w:szCs w:val="24"/>
              </w:rPr>
              <w:sym w:font="Symbol" w:char="F0BE"/>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44C5D" w14:textId="77777777" w:rsidR="00C0661F" w:rsidRDefault="00C0661F" w:rsidP="008F7B64">
      <w:pPr>
        <w:spacing w:after="0" w:line="240" w:lineRule="auto"/>
      </w:pPr>
      <w:r>
        <w:separator/>
      </w:r>
    </w:p>
  </w:footnote>
  <w:footnote w:type="continuationSeparator" w:id="0">
    <w:p w14:paraId="45BDB4B9" w14:textId="77777777" w:rsidR="00C0661F" w:rsidRDefault="00C0661F" w:rsidP="008F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10357" w14:textId="653B5006" w:rsidR="00DE7F92" w:rsidRDefault="00DE7F92">
    <w:pPr>
      <w:pStyle w:val="Nagwek"/>
    </w:pPr>
    <w:r>
      <w:rPr>
        <w:noProof/>
      </w:rPr>
      <w:drawing>
        <wp:inline distT="0" distB="0" distL="0" distR="0" wp14:anchorId="2F79F26A" wp14:editId="20E46043">
          <wp:extent cx="5760720" cy="738505"/>
          <wp:effectExtent l="0" t="0" r="0" b="4445"/>
          <wp:docPr id="208148901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45381" name="Obraz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387C0" w14:textId="31D3FA9F" w:rsidR="00DE7F92" w:rsidRDefault="00DE7F92">
    <w:pPr>
      <w:pStyle w:val="Nagwek"/>
    </w:pPr>
    <w:r>
      <w:rPr>
        <w:noProof/>
      </w:rPr>
      <w:drawing>
        <wp:inline distT="0" distB="0" distL="0" distR="0" wp14:anchorId="2C426920" wp14:editId="22F0D91A">
          <wp:extent cx="5760720" cy="738505"/>
          <wp:effectExtent l="0" t="0" r="0" b="4445"/>
          <wp:docPr id="184314538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145381" name="Obraz 2"/>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decimal"/>
      <w:lvlText w:val="%1."/>
      <w:lvlJc w:val="left"/>
      <w:pPr>
        <w:ind w:left="836" w:hanging="360"/>
      </w:pPr>
      <w:rPr>
        <w:rFonts w:ascii="Calibri" w:hAnsi="Calibri" w:cs="Calibri"/>
        <w:b w:val="0"/>
        <w:bCs w:val="0"/>
        <w:spacing w:val="-13"/>
        <w:w w:val="100"/>
        <w:sz w:val="24"/>
        <w:szCs w:val="24"/>
      </w:rPr>
    </w:lvl>
    <w:lvl w:ilvl="1">
      <w:start w:val="1"/>
      <w:numFmt w:val="decimal"/>
      <w:lvlText w:val="%1.%2"/>
      <w:lvlJc w:val="left"/>
      <w:pPr>
        <w:ind w:left="1208" w:hanging="372"/>
      </w:pPr>
      <w:rPr>
        <w:rFonts w:ascii="Calibri" w:hAnsi="Calibri" w:cs="Calibri"/>
        <w:b w:val="0"/>
        <w:bCs w:val="0"/>
        <w:w w:val="100"/>
        <w:sz w:val="24"/>
        <w:szCs w:val="24"/>
      </w:rPr>
    </w:lvl>
    <w:lvl w:ilvl="2">
      <w:numFmt w:val="bullet"/>
      <w:lvlText w:val="•"/>
      <w:lvlJc w:val="left"/>
      <w:pPr>
        <w:ind w:left="2100" w:hanging="372"/>
      </w:pPr>
    </w:lvl>
    <w:lvl w:ilvl="3">
      <w:numFmt w:val="bullet"/>
      <w:lvlText w:val="•"/>
      <w:lvlJc w:val="left"/>
      <w:pPr>
        <w:ind w:left="3001" w:hanging="372"/>
      </w:pPr>
    </w:lvl>
    <w:lvl w:ilvl="4">
      <w:numFmt w:val="bullet"/>
      <w:lvlText w:val="•"/>
      <w:lvlJc w:val="left"/>
      <w:pPr>
        <w:ind w:left="3902" w:hanging="372"/>
      </w:pPr>
    </w:lvl>
    <w:lvl w:ilvl="5">
      <w:numFmt w:val="bullet"/>
      <w:lvlText w:val="•"/>
      <w:lvlJc w:val="left"/>
      <w:pPr>
        <w:ind w:left="4802" w:hanging="372"/>
      </w:pPr>
    </w:lvl>
    <w:lvl w:ilvl="6">
      <w:numFmt w:val="bullet"/>
      <w:lvlText w:val="•"/>
      <w:lvlJc w:val="left"/>
      <w:pPr>
        <w:ind w:left="5703" w:hanging="372"/>
      </w:pPr>
    </w:lvl>
    <w:lvl w:ilvl="7">
      <w:numFmt w:val="bullet"/>
      <w:lvlText w:val="•"/>
      <w:lvlJc w:val="left"/>
      <w:pPr>
        <w:ind w:left="6604" w:hanging="372"/>
      </w:pPr>
    </w:lvl>
    <w:lvl w:ilvl="8">
      <w:numFmt w:val="bullet"/>
      <w:lvlText w:val="•"/>
      <w:lvlJc w:val="left"/>
      <w:pPr>
        <w:ind w:left="7504" w:hanging="372"/>
      </w:pPr>
    </w:lvl>
  </w:abstractNum>
  <w:abstractNum w:abstractNumId="1" w15:restartNumberingAfterBreak="0">
    <w:nsid w:val="00000405"/>
    <w:multiLevelType w:val="multilevel"/>
    <w:tmpl w:val="FFFFFFFF"/>
    <w:lvl w:ilvl="0">
      <w:start w:val="8"/>
      <w:numFmt w:val="decimal"/>
      <w:lvlText w:val="%1."/>
      <w:lvlJc w:val="left"/>
      <w:pPr>
        <w:ind w:left="836" w:hanging="360"/>
      </w:pPr>
      <w:rPr>
        <w:rFonts w:ascii="Calibri" w:hAnsi="Calibri" w:cs="Calibri"/>
        <w:b w:val="0"/>
        <w:bCs w:val="0"/>
        <w:spacing w:val="-27"/>
        <w:w w:val="100"/>
        <w:sz w:val="24"/>
        <w:szCs w:val="24"/>
      </w:rPr>
    </w:lvl>
    <w:lvl w:ilvl="1">
      <w:numFmt w:val="bullet"/>
      <w:lvlText w:val="•"/>
      <w:lvlJc w:val="left"/>
      <w:pPr>
        <w:ind w:left="1686" w:hanging="360"/>
      </w:pPr>
    </w:lvl>
    <w:lvl w:ilvl="2">
      <w:numFmt w:val="bullet"/>
      <w:lvlText w:val="•"/>
      <w:lvlJc w:val="left"/>
      <w:pPr>
        <w:ind w:left="2533" w:hanging="360"/>
      </w:pPr>
    </w:lvl>
    <w:lvl w:ilvl="3">
      <w:numFmt w:val="bullet"/>
      <w:lvlText w:val="•"/>
      <w:lvlJc w:val="left"/>
      <w:pPr>
        <w:ind w:left="3379" w:hanging="360"/>
      </w:pPr>
    </w:lvl>
    <w:lvl w:ilvl="4">
      <w:numFmt w:val="bullet"/>
      <w:lvlText w:val="•"/>
      <w:lvlJc w:val="left"/>
      <w:pPr>
        <w:ind w:left="4226" w:hanging="360"/>
      </w:pPr>
    </w:lvl>
    <w:lvl w:ilvl="5">
      <w:numFmt w:val="bullet"/>
      <w:lvlText w:val="•"/>
      <w:lvlJc w:val="left"/>
      <w:pPr>
        <w:ind w:left="5073" w:hanging="360"/>
      </w:pPr>
    </w:lvl>
    <w:lvl w:ilvl="6">
      <w:numFmt w:val="bullet"/>
      <w:lvlText w:val="•"/>
      <w:lvlJc w:val="left"/>
      <w:pPr>
        <w:ind w:left="5919" w:hanging="360"/>
      </w:pPr>
    </w:lvl>
    <w:lvl w:ilvl="7">
      <w:numFmt w:val="bullet"/>
      <w:lvlText w:val="•"/>
      <w:lvlJc w:val="left"/>
      <w:pPr>
        <w:ind w:left="6766" w:hanging="360"/>
      </w:pPr>
    </w:lvl>
    <w:lvl w:ilvl="8">
      <w:numFmt w:val="bullet"/>
      <w:lvlText w:val="•"/>
      <w:lvlJc w:val="left"/>
      <w:pPr>
        <w:ind w:left="7613" w:hanging="360"/>
      </w:pPr>
    </w:lvl>
  </w:abstractNum>
  <w:abstractNum w:abstractNumId="2" w15:restartNumberingAfterBreak="0">
    <w:nsid w:val="00000406"/>
    <w:multiLevelType w:val="multilevel"/>
    <w:tmpl w:val="FFFFFFFF"/>
    <w:lvl w:ilvl="0">
      <w:start w:val="18"/>
      <w:numFmt w:val="decimal"/>
      <w:lvlText w:val="%1."/>
      <w:lvlJc w:val="left"/>
      <w:pPr>
        <w:ind w:left="836" w:hanging="360"/>
      </w:pPr>
      <w:rPr>
        <w:rFonts w:ascii="Calibri" w:hAnsi="Calibri" w:cs="Calibri"/>
        <w:b w:val="0"/>
        <w:bCs w:val="0"/>
        <w:spacing w:val="-27"/>
        <w:w w:val="100"/>
        <w:sz w:val="24"/>
        <w:szCs w:val="24"/>
      </w:rPr>
    </w:lvl>
    <w:lvl w:ilvl="1">
      <w:numFmt w:val="bullet"/>
      <w:lvlText w:val="•"/>
      <w:lvlJc w:val="left"/>
      <w:pPr>
        <w:ind w:left="1686" w:hanging="360"/>
      </w:pPr>
    </w:lvl>
    <w:lvl w:ilvl="2">
      <w:numFmt w:val="bullet"/>
      <w:lvlText w:val="•"/>
      <w:lvlJc w:val="left"/>
      <w:pPr>
        <w:ind w:left="2533" w:hanging="360"/>
      </w:pPr>
    </w:lvl>
    <w:lvl w:ilvl="3">
      <w:numFmt w:val="bullet"/>
      <w:lvlText w:val="•"/>
      <w:lvlJc w:val="left"/>
      <w:pPr>
        <w:ind w:left="3379" w:hanging="360"/>
      </w:pPr>
    </w:lvl>
    <w:lvl w:ilvl="4">
      <w:numFmt w:val="bullet"/>
      <w:lvlText w:val="•"/>
      <w:lvlJc w:val="left"/>
      <w:pPr>
        <w:ind w:left="4226" w:hanging="360"/>
      </w:pPr>
    </w:lvl>
    <w:lvl w:ilvl="5">
      <w:numFmt w:val="bullet"/>
      <w:lvlText w:val="•"/>
      <w:lvlJc w:val="left"/>
      <w:pPr>
        <w:ind w:left="5073" w:hanging="360"/>
      </w:pPr>
    </w:lvl>
    <w:lvl w:ilvl="6">
      <w:numFmt w:val="bullet"/>
      <w:lvlText w:val="•"/>
      <w:lvlJc w:val="left"/>
      <w:pPr>
        <w:ind w:left="5919" w:hanging="360"/>
      </w:pPr>
    </w:lvl>
    <w:lvl w:ilvl="7">
      <w:numFmt w:val="bullet"/>
      <w:lvlText w:val="•"/>
      <w:lvlJc w:val="left"/>
      <w:pPr>
        <w:ind w:left="6766" w:hanging="360"/>
      </w:pPr>
    </w:lvl>
    <w:lvl w:ilvl="8">
      <w:numFmt w:val="bullet"/>
      <w:lvlText w:val="•"/>
      <w:lvlJc w:val="left"/>
      <w:pPr>
        <w:ind w:left="7613" w:hanging="360"/>
      </w:pPr>
    </w:lvl>
  </w:abstractNum>
  <w:abstractNum w:abstractNumId="3" w15:restartNumberingAfterBreak="0">
    <w:nsid w:val="00000407"/>
    <w:multiLevelType w:val="multilevel"/>
    <w:tmpl w:val="FFFFFFFF"/>
    <w:lvl w:ilvl="0">
      <w:start w:val="25"/>
      <w:numFmt w:val="decimal"/>
      <w:lvlText w:val="%1."/>
      <w:lvlJc w:val="left"/>
      <w:pPr>
        <w:ind w:left="836" w:hanging="360"/>
      </w:pPr>
      <w:rPr>
        <w:rFonts w:ascii="Calibri" w:hAnsi="Calibri" w:cs="Calibri"/>
        <w:b w:val="0"/>
        <w:bCs w:val="0"/>
        <w:spacing w:val="-3"/>
        <w:w w:val="100"/>
        <w:sz w:val="24"/>
        <w:szCs w:val="24"/>
      </w:rPr>
    </w:lvl>
    <w:lvl w:ilvl="1">
      <w:numFmt w:val="bullet"/>
      <w:lvlText w:val="•"/>
      <w:lvlJc w:val="left"/>
      <w:pPr>
        <w:ind w:left="1686" w:hanging="360"/>
      </w:pPr>
    </w:lvl>
    <w:lvl w:ilvl="2">
      <w:numFmt w:val="bullet"/>
      <w:lvlText w:val="•"/>
      <w:lvlJc w:val="left"/>
      <w:pPr>
        <w:ind w:left="2533" w:hanging="360"/>
      </w:pPr>
    </w:lvl>
    <w:lvl w:ilvl="3">
      <w:numFmt w:val="bullet"/>
      <w:lvlText w:val="•"/>
      <w:lvlJc w:val="left"/>
      <w:pPr>
        <w:ind w:left="3379" w:hanging="360"/>
      </w:pPr>
    </w:lvl>
    <w:lvl w:ilvl="4">
      <w:numFmt w:val="bullet"/>
      <w:lvlText w:val="•"/>
      <w:lvlJc w:val="left"/>
      <w:pPr>
        <w:ind w:left="4226" w:hanging="360"/>
      </w:pPr>
    </w:lvl>
    <w:lvl w:ilvl="5">
      <w:numFmt w:val="bullet"/>
      <w:lvlText w:val="•"/>
      <w:lvlJc w:val="left"/>
      <w:pPr>
        <w:ind w:left="5073" w:hanging="360"/>
      </w:pPr>
    </w:lvl>
    <w:lvl w:ilvl="6">
      <w:numFmt w:val="bullet"/>
      <w:lvlText w:val="•"/>
      <w:lvlJc w:val="left"/>
      <w:pPr>
        <w:ind w:left="5919" w:hanging="360"/>
      </w:pPr>
    </w:lvl>
    <w:lvl w:ilvl="7">
      <w:numFmt w:val="bullet"/>
      <w:lvlText w:val="•"/>
      <w:lvlJc w:val="left"/>
      <w:pPr>
        <w:ind w:left="6766" w:hanging="360"/>
      </w:pPr>
    </w:lvl>
    <w:lvl w:ilvl="8">
      <w:numFmt w:val="bullet"/>
      <w:lvlText w:val="•"/>
      <w:lvlJc w:val="left"/>
      <w:pPr>
        <w:ind w:left="7613" w:hanging="360"/>
      </w:pPr>
    </w:lvl>
  </w:abstractNum>
  <w:abstractNum w:abstractNumId="4" w15:restartNumberingAfterBreak="0">
    <w:nsid w:val="00000408"/>
    <w:multiLevelType w:val="multilevel"/>
    <w:tmpl w:val="FFFFFFFF"/>
    <w:lvl w:ilvl="0">
      <w:start w:val="35"/>
      <w:numFmt w:val="decimal"/>
      <w:lvlText w:val="%1."/>
      <w:lvlJc w:val="left"/>
      <w:pPr>
        <w:ind w:left="836" w:hanging="360"/>
      </w:pPr>
      <w:rPr>
        <w:rFonts w:ascii="Calibri" w:hAnsi="Calibri" w:cs="Calibri"/>
        <w:b w:val="0"/>
        <w:bCs w:val="0"/>
        <w:spacing w:val="-22"/>
        <w:w w:val="100"/>
        <w:sz w:val="24"/>
        <w:szCs w:val="24"/>
      </w:rPr>
    </w:lvl>
    <w:lvl w:ilvl="1">
      <w:start w:val="1"/>
      <w:numFmt w:val="lowerLetter"/>
      <w:lvlText w:val="%2)"/>
      <w:lvlJc w:val="left"/>
      <w:pPr>
        <w:ind w:left="1196" w:hanging="360"/>
      </w:pPr>
      <w:rPr>
        <w:rFonts w:ascii="Calibri" w:hAnsi="Calibri" w:cs="Calibri"/>
        <w:b w:val="0"/>
        <w:bCs w:val="0"/>
        <w:spacing w:val="-9"/>
        <w:w w:val="100"/>
        <w:sz w:val="24"/>
        <w:szCs w:val="24"/>
      </w:rPr>
    </w:lvl>
    <w:lvl w:ilvl="2">
      <w:numFmt w:val="bullet"/>
      <w:lvlText w:val="•"/>
      <w:lvlJc w:val="left"/>
      <w:pPr>
        <w:ind w:left="2100" w:hanging="360"/>
      </w:pPr>
    </w:lvl>
    <w:lvl w:ilvl="3">
      <w:numFmt w:val="bullet"/>
      <w:lvlText w:val="•"/>
      <w:lvlJc w:val="left"/>
      <w:pPr>
        <w:ind w:left="3001" w:hanging="360"/>
      </w:pPr>
    </w:lvl>
    <w:lvl w:ilvl="4">
      <w:numFmt w:val="bullet"/>
      <w:lvlText w:val="•"/>
      <w:lvlJc w:val="left"/>
      <w:pPr>
        <w:ind w:left="3902" w:hanging="360"/>
      </w:pPr>
    </w:lvl>
    <w:lvl w:ilvl="5">
      <w:numFmt w:val="bullet"/>
      <w:lvlText w:val="•"/>
      <w:lvlJc w:val="left"/>
      <w:pPr>
        <w:ind w:left="4802" w:hanging="360"/>
      </w:pPr>
    </w:lvl>
    <w:lvl w:ilvl="6">
      <w:numFmt w:val="bullet"/>
      <w:lvlText w:val="•"/>
      <w:lvlJc w:val="left"/>
      <w:pPr>
        <w:ind w:left="5703" w:hanging="360"/>
      </w:pPr>
    </w:lvl>
    <w:lvl w:ilvl="7">
      <w:numFmt w:val="bullet"/>
      <w:lvlText w:val="•"/>
      <w:lvlJc w:val="left"/>
      <w:pPr>
        <w:ind w:left="6604" w:hanging="360"/>
      </w:pPr>
    </w:lvl>
    <w:lvl w:ilvl="8">
      <w:numFmt w:val="bullet"/>
      <w:lvlText w:val="•"/>
      <w:lvlJc w:val="left"/>
      <w:pPr>
        <w:ind w:left="7504" w:hanging="360"/>
      </w:pPr>
    </w:lvl>
  </w:abstractNum>
  <w:abstractNum w:abstractNumId="5" w15:restartNumberingAfterBreak="0">
    <w:nsid w:val="00000409"/>
    <w:multiLevelType w:val="multilevel"/>
    <w:tmpl w:val="FFFFFFFF"/>
    <w:lvl w:ilvl="0">
      <w:start w:val="1"/>
      <w:numFmt w:val="lowerLetter"/>
      <w:lvlText w:val="%1)"/>
      <w:lvlJc w:val="left"/>
      <w:pPr>
        <w:ind w:left="1196" w:hanging="360"/>
      </w:pPr>
      <w:rPr>
        <w:rFonts w:ascii="Calibri" w:hAnsi="Calibri" w:cs="Calibri"/>
        <w:b w:val="0"/>
        <w:bCs w:val="0"/>
        <w:spacing w:val="-1"/>
        <w:w w:val="100"/>
        <w:sz w:val="24"/>
        <w:szCs w:val="24"/>
      </w:rPr>
    </w:lvl>
    <w:lvl w:ilvl="1">
      <w:numFmt w:val="bullet"/>
      <w:lvlText w:val="•"/>
      <w:lvlJc w:val="left"/>
      <w:pPr>
        <w:ind w:left="2010" w:hanging="360"/>
      </w:pPr>
    </w:lvl>
    <w:lvl w:ilvl="2">
      <w:numFmt w:val="bullet"/>
      <w:lvlText w:val="•"/>
      <w:lvlJc w:val="left"/>
      <w:pPr>
        <w:ind w:left="2821" w:hanging="360"/>
      </w:pPr>
    </w:lvl>
    <w:lvl w:ilvl="3">
      <w:numFmt w:val="bullet"/>
      <w:lvlText w:val="•"/>
      <w:lvlJc w:val="left"/>
      <w:pPr>
        <w:ind w:left="3631" w:hanging="360"/>
      </w:pPr>
    </w:lvl>
    <w:lvl w:ilvl="4">
      <w:numFmt w:val="bullet"/>
      <w:lvlText w:val="•"/>
      <w:lvlJc w:val="left"/>
      <w:pPr>
        <w:ind w:left="4442" w:hanging="360"/>
      </w:pPr>
    </w:lvl>
    <w:lvl w:ilvl="5">
      <w:numFmt w:val="bullet"/>
      <w:lvlText w:val="•"/>
      <w:lvlJc w:val="left"/>
      <w:pPr>
        <w:ind w:left="5253" w:hanging="360"/>
      </w:pPr>
    </w:lvl>
    <w:lvl w:ilvl="6">
      <w:numFmt w:val="bullet"/>
      <w:lvlText w:val="•"/>
      <w:lvlJc w:val="left"/>
      <w:pPr>
        <w:ind w:left="6063" w:hanging="360"/>
      </w:pPr>
    </w:lvl>
    <w:lvl w:ilvl="7">
      <w:numFmt w:val="bullet"/>
      <w:lvlText w:val="•"/>
      <w:lvlJc w:val="left"/>
      <w:pPr>
        <w:ind w:left="6874" w:hanging="360"/>
      </w:pPr>
    </w:lvl>
    <w:lvl w:ilvl="8">
      <w:numFmt w:val="bullet"/>
      <w:lvlText w:val="•"/>
      <w:lvlJc w:val="left"/>
      <w:pPr>
        <w:ind w:left="7685" w:hanging="360"/>
      </w:pPr>
    </w:lvl>
  </w:abstractNum>
  <w:abstractNum w:abstractNumId="6" w15:restartNumberingAfterBreak="0">
    <w:nsid w:val="0000040A"/>
    <w:multiLevelType w:val="multilevel"/>
    <w:tmpl w:val="FFFFFFFF"/>
    <w:lvl w:ilvl="0">
      <w:start w:val="1"/>
      <w:numFmt w:val="lowerLetter"/>
      <w:lvlText w:val="%1)"/>
      <w:lvlJc w:val="left"/>
      <w:pPr>
        <w:ind w:left="339" w:hanging="223"/>
      </w:pPr>
      <w:rPr>
        <w:rFonts w:ascii="Calibri" w:hAnsi="Calibri" w:cs="Calibri"/>
        <w:b w:val="0"/>
        <w:bCs w:val="0"/>
        <w:w w:val="100"/>
        <w:sz w:val="22"/>
        <w:szCs w:val="22"/>
      </w:rPr>
    </w:lvl>
    <w:lvl w:ilvl="1">
      <w:numFmt w:val="bullet"/>
      <w:lvlText w:val="•"/>
      <w:lvlJc w:val="left"/>
      <w:pPr>
        <w:ind w:left="1236" w:hanging="223"/>
      </w:pPr>
    </w:lvl>
    <w:lvl w:ilvl="2">
      <w:numFmt w:val="bullet"/>
      <w:lvlText w:val="•"/>
      <w:lvlJc w:val="left"/>
      <w:pPr>
        <w:ind w:left="2133" w:hanging="223"/>
      </w:pPr>
    </w:lvl>
    <w:lvl w:ilvl="3">
      <w:numFmt w:val="bullet"/>
      <w:lvlText w:val="•"/>
      <w:lvlJc w:val="left"/>
      <w:pPr>
        <w:ind w:left="3029" w:hanging="223"/>
      </w:pPr>
    </w:lvl>
    <w:lvl w:ilvl="4">
      <w:numFmt w:val="bullet"/>
      <w:lvlText w:val="•"/>
      <w:lvlJc w:val="left"/>
      <w:pPr>
        <w:ind w:left="3926" w:hanging="223"/>
      </w:pPr>
    </w:lvl>
    <w:lvl w:ilvl="5">
      <w:numFmt w:val="bullet"/>
      <w:lvlText w:val="•"/>
      <w:lvlJc w:val="left"/>
      <w:pPr>
        <w:ind w:left="4823" w:hanging="223"/>
      </w:pPr>
    </w:lvl>
    <w:lvl w:ilvl="6">
      <w:numFmt w:val="bullet"/>
      <w:lvlText w:val="•"/>
      <w:lvlJc w:val="left"/>
      <w:pPr>
        <w:ind w:left="5719" w:hanging="223"/>
      </w:pPr>
    </w:lvl>
    <w:lvl w:ilvl="7">
      <w:numFmt w:val="bullet"/>
      <w:lvlText w:val="•"/>
      <w:lvlJc w:val="left"/>
      <w:pPr>
        <w:ind w:left="6616" w:hanging="223"/>
      </w:pPr>
    </w:lvl>
    <w:lvl w:ilvl="8">
      <w:numFmt w:val="bullet"/>
      <w:lvlText w:val="•"/>
      <w:lvlJc w:val="left"/>
      <w:pPr>
        <w:ind w:left="7513" w:hanging="223"/>
      </w:pPr>
    </w:lvl>
  </w:abstractNum>
  <w:abstractNum w:abstractNumId="7" w15:restartNumberingAfterBreak="0">
    <w:nsid w:val="097F0F07"/>
    <w:multiLevelType w:val="hybridMultilevel"/>
    <w:tmpl w:val="6D1C33C8"/>
    <w:lvl w:ilvl="0" w:tplc="E17E56A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780935"/>
    <w:multiLevelType w:val="hybridMultilevel"/>
    <w:tmpl w:val="9508B7D6"/>
    <w:lvl w:ilvl="0" w:tplc="989E783A">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rPr>
        <w:rFonts w:ascii="Times New Roman" w:hAnsi="Times New Roman" w:cs="Times New Roman"/>
      </w:rPr>
    </w:lvl>
    <w:lvl w:ilvl="2" w:tplc="FFFFFFFF">
      <w:start w:val="1"/>
      <w:numFmt w:val="lowerRoman"/>
      <w:lvlText w:val="%3."/>
      <w:lvlJc w:val="right"/>
      <w:pPr>
        <w:ind w:left="2160" w:hanging="180"/>
      </w:pPr>
      <w:rPr>
        <w:rFonts w:ascii="Times New Roman" w:hAnsi="Times New Roman" w:cs="Times New Roman"/>
      </w:rPr>
    </w:lvl>
    <w:lvl w:ilvl="3" w:tplc="FFFFFFFF">
      <w:start w:val="1"/>
      <w:numFmt w:val="decimal"/>
      <w:lvlText w:val="%4."/>
      <w:lvlJc w:val="left"/>
      <w:pPr>
        <w:ind w:left="2880" w:hanging="360"/>
      </w:pPr>
      <w:rPr>
        <w:rFonts w:ascii="Times New Roman" w:hAnsi="Times New Roman" w:cs="Times New Roman"/>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9" w15:restartNumberingAfterBreak="0">
    <w:nsid w:val="0F3D55D0"/>
    <w:multiLevelType w:val="hybridMultilevel"/>
    <w:tmpl w:val="832A6304"/>
    <w:lvl w:ilvl="0" w:tplc="989E783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0FDE5FD8"/>
    <w:multiLevelType w:val="hybridMultilevel"/>
    <w:tmpl w:val="7AEEA312"/>
    <w:lvl w:ilvl="0" w:tplc="989E783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B037E37"/>
    <w:multiLevelType w:val="hybridMultilevel"/>
    <w:tmpl w:val="FA8A462C"/>
    <w:lvl w:ilvl="0" w:tplc="989E783A">
      <w:start w:val="1"/>
      <w:numFmt w:val="bullet"/>
      <w:lvlText w:val=""/>
      <w:lvlJc w:val="left"/>
      <w:pPr>
        <w:ind w:left="720" w:hanging="360"/>
      </w:pPr>
      <w:rPr>
        <w:rFonts w:ascii="Symbol" w:hAnsi="Symbol" w:hint="default"/>
        <w:sz w:val="18"/>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C9376E6"/>
    <w:multiLevelType w:val="hybridMultilevel"/>
    <w:tmpl w:val="2AEC227C"/>
    <w:lvl w:ilvl="0" w:tplc="FBDE3464">
      <w:start w:val="1"/>
      <w:numFmt w:val="decimal"/>
      <w:lvlText w:val="%1."/>
      <w:lvlJc w:val="right"/>
      <w:pPr>
        <w:ind w:left="720" w:hanging="360"/>
      </w:pPr>
      <w:rPr>
        <w:rFonts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9563CD"/>
    <w:multiLevelType w:val="hybridMultilevel"/>
    <w:tmpl w:val="F7506A60"/>
    <w:lvl w:ilvl="0" w:tplc="04150001">
      <w:start w:val="1"/>
      <w:numFmt w:val="bullet"/>
      <w:lvlText w:val=""/>
      <w:lvlJc w:val="left"/>
      <w:pPr>
        <w:ind w:left="3240" w:hanging="360"/>
      </w:pPr>
      <w:rPr>
        <w:rFonts w:ascii="Symbol" w:hAnsi="Symbol" w:hint="default"/>
      </w:rPr>
    </w:lvl>
    <w:lvl w:ilvl="1" w:tplc="04150003" w:tentative="1">
      <w:start w:val="1"/>
      <w:numFmt w:val="bullet"/>
      <w:lvlText w:val="o"/>
      <w:lvlJc w:val="left"/>
      <w:pPr>
        <w:ind w:left="3960" w:hanging="360"/>
      </w:pPr>
      <w:rPr>
        <w:rFonts w:ascii="Courier New" w:hAnsi="Courier New" w:cs="Courier New" w:hint="default"/>
      </w:rPr>
    </w:lvl>
    <w:lvl w:ilvl="2" w:tplc="04150005" w:tentative="1">
      <w:start w:val="1"/>
      <w:numFmt w:val="bullet"/>
      <w:lvlText w:val=""/>
      <w:lvlJc w:val="left"/>
      <w:pPr>
        <w:ind w:left="4680" w:hanging="360"/>
      </w:pPr>
      <w:rPr>
        <w:rFonts w:ascii="Wingdings" w:hAnsi="Wingdings" w:hint="default"/>
      </w:rPr>
    </w:lvl>
    <w:lvl w:ilvl="3" w:tplc="04150001" w:tentative="1">
      <w:start w:val="1"/>
      <w:numFmt w:val="bullet"/>
      <w:lvlText w:val=""/>
      <w:lvlJc w:val="left"/>
      <w:pPr>
        <w:ind w:left="5400" w:hanging="360"/>
      </w:pPr>
      <w:rPr>
        <w:rFonts w:ascii="Symbol" w:hAnsi="Symbol" w:hint="default"/>
      </w:rPr>
    </w:lvl>
    <w:lvl w:ilvl="4" w:tplc="04150003" w:tentative="1">
      <w:start w:val="1"/>
      <w:numFmt w:val="bullet"/>
      <w:lvlText w:val="o"/>
      <w:lvlJc w:val="left"/>
      <w:pPr>
        <w:ind w:left="6120" w:hanging="360"/>
      </w:pPr>
      <w:rPr>
        <w:rFonts w:ascii="Courier New" w:hAnsi="Courier New" w:cs="Courier New" w:hint="default"/>
      </w:rPr>
    </w:lvl>
    <w:lvl w:ilvl="5" w:tplc="04150005" w:tentative="1">
      <w:start w:val="1"/>
      <w:numFmt w:val="bullet"/>
      <w:lvlText w:val=""/>
      <w:lvlJc w:val="left"/>
      <w:pPr>
        <w:ind w:left="6840" w:hanging="360"/>
      </w:pPr>
      <w:rPr>
        <w:rFonts w:ascii="Wingdings" w:hAnsi="Wingdings" w:hint="default"/>
      </w:rPr>
    </w:lvl>
    <w:lvl w:ilvl="6" w:tplc="04150001" w:tentative="1">
      <w:start w:val="1"/>
      <w:numFmt w:val="bullet"/>
      <w:lvlText w:val=""/>
      <w:lvlJc w:val="left"/>
      <w:pPr>
        <w:ind w:left="7560" w:hanging="360"/>
      </w:pPr>
      <w:rPr>
        <w:rFonts w:ascii="Symbol" w:hAnsi="Symbol" w:hint="default"/>
      </w:rPr>
    </w:lvl>
    <w:lvl w:ilvl="7" w:tplc="04150003" w:tentative="1">
      <w:start w:val="1"/>
      <w:numFmt w:val="bullet"/>
      <w:lvlText w:val="o"/>
      <w:lvlJc w:val="left"/>
      <w:pPr>
        <w:ind w:left="8280" w:hanging="360"/>
      </w:pPr>
      <w:rPr>
        <w:rFonts w:ascii="Courier New" w:hAnsi="Courier New" w:cs="Courier New" w:hint="default"/>
      </w:rPr>
    </w:lvl>
    <w:lvl w:ilvl="8" w:tplc="04150005" w:tentative="1">
      <w:start w:val="1"/>
      <w:numFmt w:val="bullet"/>
      <w:lvlText w:val=""/>
      <w:lvlJc w:val="left"/>
      <w:pPr>
        <w:ind w:left="9000" w:hanging="360"/>
      </w:pPr>
      <w:rPr>
        <w:rFonts w:ascii="Wingdings" w:hAnsi="Wingdings" w:hint="default"/>
      </w:rPr>
    </w:lvl>
  </w:abstractNum>
  <w:abstractNum w:abstractNumId="14" w15:restartNumberingAfterBreak="0">
    <w:nsid w:val="27412667"/>
    <w:multiLevelType w:val="hybridMultilevel"/>
    <w:tmpl w:val="0C0A1E2C"/>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F7973EC"/>
    <w:multiLevelType w:val="hybridMultilevel"/>
    <w:tmpl w:val="846450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1B5B2D"/>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5A94FE7"/>
    <w:multiLevelType w:val="hybridMultilevel"/>
    <w:tmpl w:val="0E7861DC"/>
    <w:lvl w:ilvl="0" w:tplc="989E783A">
      <w:start w:val="1"/>
      <w:numFmt w:val="bullet"/>
      <w:lvlText w:val=""/>
      <w:lvlJc w:val="left"/>
      <w:pPr>
        <w:ind w:left="1984" w:hanging="360"/>
      </w:pPr>
      <w:rPr>
        <w:rFonts w:ascii="Symbol" w:hAnsi="Symbol" w:hint="default"/>
      </w:rPr>
    </w:lvl>
    <w:lvl w:ilvl="1" w:tplc="04150003" w:tentative="1">
      <w:start w:val="1"/>
      <w:numFmt w:val="bullet"/>
      <w:lvlText w:val="o"/>
      <w:lvlJc w:val="left"/>
      <w:pPr>
        <w:ind w:left="2704" w:hanging="360"/>
      </w:pPr>
      <w:rPr>
        <w:rFonts w:ascii="Courier New" w:hAnsi="Courier New" w:cs="Courier New" w:hint="default"/>
      </w:rPr>
    </w:lvl>
    <w:lvl w:ilvl="2" w:tplc="04150005" w:tentative="1">
      <w:start w:val="1"/>
      <w:numFmt w:val="bullet"/>
      <w:lvlText w:val=""/>
      <w:lvlJc w:val="left"/>
      <w:pPr>
        <w:ind w:left="3424" w:hanging="360"/>
      </w:pPr>
      <w:rPr>
        <w:rFonts w:ascii="Wingdings" w:hAnsi="Wingdings" w:hint="default"/>
      </w:rPr>
    </w:lvl>
    <w:lvl w:ilvl="3" w:tplc="04150001" w:tentative="1">
      <w:start w:val="1"/>
      <w:numFmt w:val="bullet"/>
      <w:lvlText w:val=""/>
      <w:lvlJc w:val="left"/>
      <w:pPr>
        <w:ind w:left="4144" w:hanging="360"/>
      </w:pPr>
      <w:rPr>
        <w:rFonts w:ascii="Symbol" w:hAnsi="Symbol" w:hint="default"/>
      </w:rPr>
    </w:lvl>
    <w:lvl w:ilvl="4" w:tplc="04150003" w:tentative="1">
      <w:start w:val="1"/>
      <w:numFmt w:val="bullet"/>
      <w:lvlText w:val="o"/>
      <w:lvlJc w:val="left"/>
      <w:pPr>
        <w:ind w:left="4864" w:hanging="360"/>
      </w:pPr>
      <w:rPr>
        <w:rFonts w:ascii="Courier New" w:hAnsi="Courier New" w:cs="Courier New" w:hint="default"/>
      </w:rPr>
    </w:lvl>
    <w:lvl w:ilvl="5" w:tplc="04150005" w:tentative="1">
      <w:start w:val="1"/>
      <w:numFmt w:val="bullet"/>
      <w:lvlText w:val=""/>
      <w:lvlJc w:val="left"/>
      <w:pPr>
        <w:ind w:left="5584" w:hanging="360"/>
      </w:pPr>
      <w:rPr>
        <w:rFonts w:ascii="Wingdings" w:hAnsi="Wingdings" w:hint="default"/>
      </w:rPr>
    </w:lvl>
    <w:lvl w:ilvl="6" w:tplc="04150001" w:tentative="1">
      <w:start w:val="1"/>
      <w:numFmt w:val="bullet"/>
      <w:lvlText w:val=""/>
      <w:lvlJc w:val="left"/>
      <w:pPr>
        <w:ind w:left="6304" w:hanging="360"/>
      </w:pPr>
      <w:rPr>
        <w:rFonts w:ascii="Symbol" w:hAnsi="Symbol" w:hint="default"/>
      </w:rPr>
    </w:lvl>
    <w:lvl w:ilvl="7" w:tplc="04150003" w:tentative="1">
      <w:start w:val="1"/>
      <w:numFmt w:val="bullet"/>
      <w:lvlText w:val="o"/>
      <w:lvlJc w:val="left"/>
      <w:pPr>
        <w:ind w:left="7024" w:hanging="360"/>
      </w:pPr>
      <w:rPr>
        <w:rFonts w:ascii="Courier New" w:hAnsi="Courier New" w:cs="Courier New" w:hint="default"/>
      </w:rPr>
    </w:lvl>
    <w:lvl w:ilvl="8" w:tplc="04150005" w:tentative="1">
      <w:start w:val="1"/>
      <w:numFmt w:val="bullet"/>
      <w:lvlText w:val=""/>
      <w:lvlJc w:val="left"/>
      <w:pPr>
        <w:ind w:left="7744" w:hanging="360"/>
      </w:pPr>
      <w:rPr>
        <w:rFonts w:ascii="Wingdings" w:hAnsi="Wingdings" w:hint="default"/>
      </w:rPr>
    </w:lvl>
  </w:abstractNum>
  <w:abstractNum w:abstractNumId="18" w15:restartNumberingAfterBreak="0">
    <w:nsid w:val="383E6113"/>
    <w:multiLevelType w:val="hybridMultilevel"/>
    <w:tmpl w:val="3B3CD140"/>
    <w:lvl w:ilvl="0" w:tplc="04150005">
      <w:start w:val="1"/>
      <w:numFmt w:val="bullet"/>
      <w:lvlText w:val=""/>
      <w:lvlJc w:val="left"/>
      <w:pPr>
        <w:ind w:left="1146" w:hanging="360"/>
      </w:pPr>
      <w:rPr>
        <w:rFonts w:ascii="Wingdings" w:hAnsi="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9" w15:restartNumberingAfterBreak="0">
    <w:nsid w:val="40E1443A"/>
    <w:multiLevelType w:val="multilevel"/>
    <w:tmpl w:val="3334C0C0"/>
    <w:lvl w:ilvl="0">
      <w:start w:val="1"/>
      <w:numFmt w:val="bullet"/>
      <w:lvlText w:val=""/>
      <w:lvlJc w:val="left"/>
      <w:pPr>
        <w:ind w:left="339" w:hanging="223"/>
      </w:pPr>
      <w:rPr>
        <w:rFonts w:ascii="Symbol" w:hAnsi="Symbol" w:hint="default"/>
        <w:b w:val="0"/>
        <w:bCs w:val="0"/>
        <w:w w:val="100"/>
        <w:sz w:val="22"/>
        <w:szCs w:val="22"/>
      </w:rPr>
    </w:lvl>
    <w:lvl w:ilvl="1">
      <w:numFmt w:val="bullet"/>
      <w:lvlText w:val="•"/>
      <w:lvlJc w:val="left"/>
      <w:pPr>
        <w:ind w:left="1236" w:hanging="223"/>
      </w:pPr>
    </w:lvl>
    <w:lvl w:ilvl="2">
      <w:numFmt w:val="bullet"/>
      <w:lvlText w:val="•"/>
      <w:lvlJc w:val="left"/>
      <w:pPr>
        <w:ind w:left="2133" w:hanging="223"/>
      </w:pPr>
    </w:lvl>
    <w:lvl w:ilvl="3">
      <w:numFmt w:val="bullet"/>
      <w:lvlText w:val="•"/>
      <w:lvlJc w:val="left"/>
      <w:pPr>
        <w:ind w:left="3029" w:hanging="223"/>
      </w:pPr>
    </w:lvl>
    <w:lvl w:ilvl="4">
      <w:numFmt w:val="bullet"/>
      <w:lvlText w:val="•"/>
      <w:lvlJc w:val="left"/>
      <w:pPr>
        <w:ind w:left="3926" w:hanging="223"/>
      </w:pPr>
    </w:lvl>
    <w:lvl w:ilvl="5">
      <w:numFmt w:val="bullet"/>
      <w:lvlText w:val="•"/>
      <w:lvlJc w:val="left"/>
      <w:pPr>
        <w:ind w:left="4823" w:hanging="223"/>
      </w:pPr>
    </w:lvl>
    <w:lvl w:ilvl="6">
      <w:numFmt w:val="bullet"/>
      <w:lvlText w:val="•"/>
      <w:lvlJc w:val="left"/>
      <w:pPr>
        <w:ind w:left="5719" w:hanging="223"/>
      </w:pPr>
    </w:lvl>
    <w:lvl w:ilvl="7">
      <w:numFmt w:val="bullet"/>
      <w:lvlText w:val="•"/>
      <w:lvlJc w:val="left"/>
      <w:pPr>
        <w:ind w:left="6616" w:hanging="223"/>
      </w:pPr>
    </w:lvl>
    <w:lvl w:ilvl="8">
      <w:numFmt w:val="bullet"/>
      <w:lvlText w:val="•"/>
      <w:lvlJc w:val="left"/>
      <w:pPr>
        <w:ind w:left="7513" w:hanging="223"/>
      </w:pPr>
    </w:lvl>
  </w:abstractNum>
  <w:abstractNum w:abstractNumId="20" w15:restartNumberingAfterBreak="0">
    <w:nsid w:val="47194550"/>
    <w:multiLevelType w:val="hybridMultilevel"/>
    <w:tmpl w:val="2AEC227C"/>
    <w:lvl w:ilvl="0" w:tplc="FFFFFFFF">
      <w:start w:val="1"/>
      <w:numFmt w:val="decimal"/>
      <w:lvlText w:val="%1."/>
      <w:lvlJc w:val="right"/>
      <w:pPr>
        <w:ind w:left="720" w:hanging="360"/>
      </w:pPr>
      <w:rPr>
        <w:rFonts w:hint="default"/>
        <w:sz w:val="18"/>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9272C90"/>
    <w:multiLevelType w:val="multilevel"/>
    <w:tmpl w:val="81505FB6"/>
    <w:lvl w:ilvl="0">
      <w:start w:val="1"/>
      <w:numFmt w:val="decimal"/>
      <w:lvlText w:val="(%1)"/>
      <w:lvlJc w:val="left"/>
      <w:pPr>
        <w:ind w:left="1196" w:hanging="360"/>
      </w:pPr>
      <w:rPr>
        <w:rFonts w:hint="default"/>
        <w:b w:val="0"/>
        <w:bCs w:val="0"/>
        <w:spacing w:val="-1"/>
        <w:w w:val="100"/>
        <w:sz w:val="24"/>
        <w:szCs w:val="24"/>
      </w:rPr>
    </w:lvl>
    <w:lvl w:ilvl="1">
      <w:numFmt w:val="bullet"/>
      <w:lvlText w:val="•"/>
      <w:lvlJc w:val="left"/>
      <w:pPr>
        <w:ind w:left="2010" w:hanging="360"/>
      </w:pPr>
    </w:lvl>
    <w:lvl w:ilvl="2">
      <w:numFmt w:val="bullet"/>
      <w:lvlText w:val="•"/>
      <w:lvlJc w:val="left"/>
      <w:pPr>
        <w:ind w:left="2821" w:hanging="360"/>
      </w:pPr>
    </w:lvl>
    <w:lvl w:ilvl="3">
      <w:numFmt w:val="bullet"/>
      <w:lvlText w:val="•"/>
      <w:lvlJc w:val="left"/>
      <w:pPr>
        <w:ind w:left="3631" w:hanging="360"/>
      </w:pPr>
    </w:lvl>
    <w:lvl w:ilvl="4">
      <w:numFmt w:val="bullet"/>
      <w:lvlText w:val="•"/>
      <w:lvlJc w:val="left"/>
      <w:pPr>
        <w:ind w:left="4442" w:hanging="360"/>
      </w:pPr>
    </w:lvl>
    <w:lvl w:ilvl="5">
      <w:numFmt w:val="bullet"/>
      <w:lvlText w:val="•"/>
      <w:lvlJc w:val="left"/>
      <w:pPr>
        <w:ind w:left="5253" w:hanging="360"/>
      </w:pPr>
    </w:lvl>
    <w:lvl w:ilvl="6">
      <w:numFmt w:val="bullet"/>
      <w:lvlText w:val="•"/>
      <w:lvlJc w:val="left"/>
      <w:pPr>
        <w:ind w:left="6063" w:hanging="360"/>
      </w:pPr>
    </w:lvl>
    <w:lvl w:ilvl="7">
      <w:numFmt w:val="bullet"/>
      <w:lvlText w:val="•"/>
      <w:lvlJc w:val="left"/>
      <w:pPr>
        <w:ind w:left="6874" w:hanging="360"/>
      </w:pPr>
    </w:lvl>
    <w:lvl w:ilvl="8">
      <w:numFmt w:val="bullet"/>
      <w:lvlText w:val="•"/>
      <w:lvlJc w:val="left"/>
      <w:pPr>
        <w:ind w:left="7685" w:hanging="360"/>
      </w:pPr>
    </w:lvl>
  </w:abstractNum>
  <w:abstractNum w:abstractNumId="22" w15:restartNumberingAfterBreak="0">
    <w:nsid w:val="4BE3131A"/>
    <w:multiLevelType w:val="hybridMultilevel"/>
    <w:tmpl w:val="0338BC56"/>
    <w:lvl w:ilvl="0" w:tplc="DF28A7A4">
      <w:start w:val="1"/>
      <w:numFmt w:val="decimal"/>
      <w:lvlText w:val="%1."/>
      <w:lvlJc w:val="left"/>
      <w:pPr>
        <w:ind w:left="720" w:hanging="360"/>
      </w:pPr>
      <w:rPr>
        <w:rFonts w:ascii="Arial" w:hAnsi="Arial" w:cs="Arial" w:hint="default"/>
      </w:rPr>
    </w:lvl>
    <w:lvl w:ilvl="1" w:tplc="0415000F">
      <w:start w:val="1"/>
      <w:numFmt w:val="decimal"/>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3" w15:restartNumberingAfterBreak="0">
    <w:nsid w:val="4E10765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13B1218"/>
    <w:multiLevelType w:val="hybridMultilevel"/>
    <w:tmpl w:val="9AA64538"/>
    <w:lvl w:ilvl="0" w:tplc="81144426">
      <w:start w:val="4"/>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8127D7D"/>
    <w:multiLevelType w:val="hybridMultilevel"/>
    <w:tmpl w:val="E3ACBEA4"/>
    <w:lvl w:ilvl="0" w:tplc="04150005">
      <w:start w:val="1"/>
      <w:numFmt w:val="bullet"/>
      <w:lvlText w:val=""/>
      <w:lvlJc w:val="left"/>
      <w:pPr>
        <w:ind w:left="2520" w:hanging="360"/>
      </w:pPr>
      <w:rPr>
        <w:rFonts w:ascii="Wingdings" w:hAnsi="Wingdings"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26" w15:restartNumberingAfterBreak="0">
    <w:nsid w:val="5E4412D6"/>
    <w:multiLevelType w:val="hybridMultilevel"/>
    <w:tmpl w:val="0338BC56"/>
    <w:lvl w:ilvl="0" w:tplc="FFFFFFFF">
      <w:start w:val="1"/>
      <w:numFmt w:val="decimal"/>
      <w:lvlText w:val="%1."/>
      <w:lvlJc w:val="left"/>
      <w:pPr>
        <w:ind w:left="720" w:hanging="360"/>
      </w:pPr>
      <w:rPr>
        <w:rFonts w:ascii="Arial" w:hAnsi="Arial" w:cs="Arial" w:hint="default"/>
      </w:rPr>
    </w:lvl>
    <w:lvl w:ilvl="1" w:tplc="FFFFFFFF">
      <w:start w:val="1"/>
      <w:numFmt w:val="decimal"/>
      <w:lvlText w:val="%2."/>
      <w:lvlJc w:val="left"/>
      <w:pPr>
        <w:ind w:left="1440" w:hanging="360"/>
      </w:pPr>
      <w:rPr>
        <w:rFonts w:ascii="Times New Roman" w:hAnsi="Times New Roman" w:cs="Times New Roman"/>
      </w:rPr>
    </w:lvl>
    <w:lvl w:ilvl="2" w:tplc="FFFFFFFF">
      <w:start w:val="1"/>
      <w:numFmt w:val="lowerRoman"/>
      <w:lvlText w:val="%3."/>
      <w:lvlJc w:val="right"/>
      <w:pPr>
        <w:ind w:left="2160" w:hanging="180"/>
      </w:pPr>
      <w:rPr>
        <w:rFonts w:ascii="Times New Roman" w:hAnsi="Times New Roman" w:cs="Times New Roman"/>
      </w:rPr>
    </w:lvl>
    <w:lvl w:ilvl="3" w:tplc="FFFFFFFF">
      <w:start w:val="1"/>
      <w:numFmt w:val="decimal"/>
      <w:lvlText w:val="%4."/>
      <w:lvlJc w:val="left"/>
      <w:pPr>
        <w:ind w:left="2880" w:hanging="360"/>
      </w:pPr>
      <w:rPr>
        <w:rFonts w:ascii="Times New Roman" w:hAnsi="Times New Roman" w:cs="Times New Roman"/>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FFFFFFFF">
      <w:start w:val="1"/>
      <w:numFmt w:val="decimal"/>
      <w:lvlText w:val="%7."/>
      <w:lvlJc w:val="left"/>
      <w:pPr>
        <w:ind w:left="5040" w:hanging="360"/>
      </w:pPr>
      <w:rPr>
        <w:rFonts w:ascii="Times New Roman" w:hAnsi="Times New Roman" w:cs="Times New Roman"/>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27" w15:restartNumberingAfterBreak="0">
    <w:nsid w:val="5EE717D7"/>
    <w:multiLevelType w:val="multilevel"/>
    <w:tmpl w:val="2800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8BE033D"/>
    <w:multiLevelType w:val="hybridMultilevel"/>
    <w:tmpl w:val="7FF8D9B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E8F2A8B"/>
    <w:multiLevelType w:val="multilevel"/>
    <w:tmpl w:val="FFFFFFFF"/>
    <w:lvl w:ilvl="0">
      <w:start w:val="1"/>
      <w:numFmt w:val="decimal"/>
      <w:lvlText w:val="%1."/>
      <w:lvlJc w:val="left"/>
      <w:pPr>
        <w:ind w:left="836" w:hanging="360"/>
      </w:pPr>
      <w:rPr>
        <w:rFonts w:ascii="Calibri" w:hAnsi="Calibri" w:cs="Calibri"/>
        <w:b w:val="0"/>
        <w:bCs w:val="0"/>
        <w:spacing w:val="-13"/>
        <w:w w:val="100"/>
        <w:sz w:val="24"/>
        <w:szCs w:val="24"/>
      </w:rPr>
    </w:lvl>
    <w:lvl w:ilvl="1">
      <w:start w:val="1"/>
      <w:numFmt w:val="decimal"/>
      <w:lvlText w:val="%1.%2"/>
      <w:lvlJc w:val="left"/>
      <w:pPr>
        <w:ind w:left="1208" w:hanging="372"/>
      </w:pPr>
      <w:rPr>
        <w:rFonts w:ascii="Calibri" w:hAnsi="Calibri" w:cs="Calibri"/>
        <w:b w:val="0"/>
        <w:bCs w:val="0"/>
        <w:w w:val="100"/>
        <w:sz w:val="24"/>
        <w:szCs w:val="24"/>
      </w:rPr>
    </w:lvl>
    <w:lvl w:ilvl="2">
      <w:numFmt w:val="bullet"/>
      <w:lvlText w:val="•"/>
      <w:lvlJc w:val="left"/>
      <w:pPr>
        <w:ind w:left="2100" w:hanging="372"/>
      </w:pPr>
    </w:lvl>
    <w:lvl w:ilvl="3">
      <w:numFmt w:val="bullet"/>
      <w:lvlText w:val="•"/>
      <w:lvlJc w:val="left"/>
      <w:pPr>
        <w:ind w:left="3001" w:hanging="372"/>
      </w:pPr>
    </w:lvl>
    <w:lvl w:ilvl="4">
      <w:numFmt w:val="bullet"/>
      <w:lvlText w:val="•"/>
      <w:lvlJc w:val="left"/>
      <w:pPr>
        <w:ind w:left="3902" w:hanging="372"/>
      </w:pPr>
    </w:lvl>
    <w:lvl w:ilvl="5">
      <w:numFmt w:val="bullet"/>
      <w:lvlText w:val="•"/>
      <w:lvlJc w:val="left"/>
      <w:pPr>
        <w:ind w:left="4802" w:hanging="372"/>
      </w:pPr>
    </w:lvl>
    <w:lvl w:ilvl="6">
      <w:numFmt w:val="bullet"/>
      <w:lvlText w:val="•"/>
      <w:lvlJc w:val="left"/>
      <w:pPr>
        <w:ind w:left="5703" w:hanging="372"/>
      </w:pPr>
    </w:lvl>
    <w:lvl w:ilvl="7">
      <w:numFmt w:val="bullet"/>
      <w:lvlText w:val="•"/>
      <w:lvlJc w:val="left"/>
      <w:pPr>
        <w:ind w:left="6604" w:hanging="372"/>
      </w:pPr>
    </w:lvl>
    <w:lvl w:ilvl="8">
      <w:numFmt w:val="bullet"/>
      <w:lvlText w:val="•"/>
      <w:lvlJc w:val="left"/>
      <w:pPr>
        <w:ind w:left="7504" w:hanging="372"/>
      </w:pPr>
    </w:lvl>
  </w:abstractNum>
  <w:num w:numId="1" w16cid:durableId="9422265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804169">
    <w:abstractNumId w:val="14"/>
  </w:num>
  <w:num w:numId="3" w16cid:durableId="1693651727">
    <w:abstractNumId w:val="8"/>
  </w:num>
  <w:num w:numId="4" w16cid:durableId="280914871">
    <w:abstractNumId w:val="12"/>
  </w:num>
  <w:num w:numId="5" w16cid:durableId="1055932586">
    <w:abstractNumId w:val="28"/>
  </w:num>
  <w:num w:numId="6" w16cid:durableId="1715039807">
    <w:abstractNumId w:val="15"/>
  </w:num>
  <w:num w:numId="7" w16cid:durableId="1646472618">
    <w:abstractNumId w:val="10"/>
  </w:num>
  <w:num w:numId="8" w16cid:durableId="301933178">
    <w:abstractNumId w:val="27"/>
  </w:num>
  <w:num w:numId="9" w16cid:durableId="926502749">
    <w:abstractNumId w:val="25"/>
  </w:num>
  <w:num w:numId="10" w16cid:durableId="408626028">
    <w:abstractNumId w:val="13"/>
  </w:num>
  <w:num w:numId="11" w16cid:durableId="605620751">
    <w:abstractNumId w:val="7"/>
  </w:num>
  <w:num w:numId="12" w16cid:durableId="691616946">
    <w:abstractNumId w:val="6"/>
  </w:num>
  <w:num w:numId="13" w16cid:durableId="853616248">
    <w:abstractNumId w:val="5"/>
  </w:num>
  <w:num w:numId="14" w16cid:durableId="1927881604">
    <w:abstractNumId w:val="4"/>
  </w:num>
  <w:num w:numId="15" w16cid:durableId="643194788">
    <w:abstractNumId w:val="3"/>
  </w:num>
  <w:num w:numId="16" w16cid:durableId="1331445650">
    <w:abstractNumId w:val="2"/>
  </w:num>
  <w:num w:numId="17" w16cid:durableId="96801883">
    <w:abstractNumId w:val="1"/>
  </w:num>
  <w:num w:numId="18" w16cid:durableId="235088263">
    <w:abstractNumId w:val="0"/>
  </w:num>
  <w:num w:numId="19" w16cid:durableId="961955124">
    <w:abstractNumId w:val="19"/>
  </w:num>
  <w:num w:numId="20" w16cid:durableId="1457487394">
    <w:abstractNumId w:val="29"/>
  </w:num>
  <w:num w:numId="21" w16cid:durableId="1759712441">
    <w:abstractNumId w:val="17"/>
  </w:num>
  <w:num w:numId="22" w16cid:durableId="1165054916">
    <w:abstractNumId w:val="21"/>
  </w:num>
  <w:num w:numId="23" w16cid:durableId="1696153156">
    <w:abstractNumId w:val="11"/>
  </w:num>
  <w:num w:numId="24" w16cid:durableId="2730259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86185895">
    <w:abstractNumId w:val="9"/>
  </w:num>
  <w:num w:numId="26" w16cid:durableId="1720863859">
    <w:abstractNumId w:val="18"/>
  </w:num>
  <w:num w:numId="27" w16cid:durableId="893085309">
    <w:abstractNumId w:val="23"/>
  </w:num>
  <w:num w:numId="28" w16cid:durableId="1154835775">
    <w:abstractNumId w:val="20"/>
  </w:num>
  <w:num w:numId="29" w16cid:durableId="1634480209">
    <w:abstractNumId w:val="24"/>
  </w:num>
  <w:num w:numId="30" w16cid:durableId="1205026534">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EE0"/>
    <w:rsid w:val="0000154C"/>
    <w:rsid w:val="00006A78"/>
    <w:rsid w:val="00015391"/>
    <w:rsid w:val="000174C1"/>
    <w:rsid w:val="00030F82"/>
    <w:rsid w:val="00035C03"/>
    <w:rsid w:val="00035F4A"/>
    <w:rsid w:val="00036C46"/>
    <w:rsid w:val="000372E7"/>
    <w:rsid w:val="0003754C"/>
    <w:rsid w:val="00037D69"/>
    <w:rsid w:val="00050111"/>
    <w:rsid w:val="00054F39"/>
    <w:rsid w:val="0005660B"/>
    <w:rsid w:val="000665C3"/>
    <w:rsid w:val="00081C28"/>
    <w:rsid w:val="00093653"/>
    <w:rsid w:val="0009612F"/>
    <w:rsid w:val="000B380B"/>
    <w:rsid w:val="000B62E2"/>
    <w:rsid w:val="000B634A"/>
    <w:rsid w:val="000C3657"/>
    <w:rsid w:val="000C7CF7"/>
    <w:rsid w:val="000D087C"/>
    <w:rsid w:val="000D3128"/>
    <w:rsid w:val="000D5347"/>
    <w:rsid w:val="000E2870"/>
    <w:rsid w:val="000E444A"/>
    <w:rsid w:val="000E6365"/>
    <w:rsid w:val="000F214A"/>
    <w:rsid w:val="00136B68"/>
    <w:rsid w:val="00141E1A"/>
    <w:rsid w:val="00152777"/>
    <w:rsid w:val="0015444F"/>
    <w:rsid w:val="001547B9"/>
    <w:rsid w:val="0016414B"/>
    <w:rsid w:val="00174E05"/>
    <w:rsid w:val="0018455B"/>
    <w:rsid w:val="001904F6"/>
    <w:rsid w:val="001910FA"/>
    <w:rsid w:val="001A5D57"/>
    <w:rsid w:val="001A5FF4"/>
    <w:rsid w:val="001A6D1A"/>
    <w:rsid w:val="001D50AA"/>
    <w:rsid w:val="001E487D"/>
    <w:rsid w:val="001F23AF"/>
    <w:rsid w:val="00203627"/>
    <w:rsid w:val="00206526"/>
    <w:rsid w:val="00210574"/>
    <w:rsid w:val="002454ED"/>
    <w:rsid w:val="0024646D"/>
    <w:rsid w:val="002567CA"/>
    <w:rsid w:val="0025682B"/>
    <w:rsid w:val="002622FF"/>
    <w:rsid w:val="002633FB"/>
    <w:rsid w:val="00264111"/>
    <w:rsid w:val="00272245"/>
    <w:rsid w:val="002745F6"/>
    <w:rsid w:val="002839BF"/>
    <w:rsid w:val="00283B1A"/>
    <w:rsid w:val="00286DC2"/>
    <w:rsid w:val="002A30BA"/>
    <w:rsid w:val="002B26A5"/>
    <w:rsid w:val="002B3C71"/>
    <w:rsid w:val="002E46A9"/>
    <w:rsid w:val="002F4C60"/>
    <w:rsid w:val="00302735"/>
    <w:rsid w:val="00311E1F"/>
    <w:rsid w:val="00325D9F"/>
    <w:rsid w:val="0034415D"/>
    <w:rsid w:val="003524FA"/>
    <w:rsid w:val="00373B56"/>
    <w:rsid w:val="003765B1"/>
    <w:rsid w:val="00382A03"/>
    <w:rsid w:val="00393FD0"/>
    <w:rsid w:val="003A086C"/>
    <w:rsid w:val="003A628B"/>
    <w:rsid w:val="003D34A1"/>
    <w:rsid w:val="003D6B20"/>
    <w:rsid w:val="003E1058"/>
    <w:rsid w:val="003E7B6B"/>
    <w:rsid w:val="003F18CE"/>
    <w:rsid w:val="003F7272"/>
    <w:rsid w:val="004003BF"/>
    <w:rsid w:val="00410BF7"/>
    <w:rsid w:val="004145B3"/>
    <w:rsid w:val="0042063E"/>
    <w:rsid w:val="004240A4"/>
    <w:rsid w:val="00427C49"/>
    <w:rsid w:val="004522C4"/>
    <w:rsid w:val="0045234E"/>
    <w:rsid w:val="004701C3"/>
    <w:rsid w:val="0047118B"/>
    <w:rsid w:val="004768D4"/>
    <w:rsid w:val="0048567A"/>
    <w:rsid w:val="00486EE0"/>
    <w:rsid w:val="004960DC"/>
    <w:rsid w:val="004A6B2A"/>
    <w:rsid w:val="004B05B5"/>
    <w:rsid w:val="004B4B7D"/>
    <w:rsid w:val="004D498B"/>
    <w:rsid w:val="004E79BC"/>
    <w:rsid w:val="005018C5"/>
    <w:rsid w:val="00501911"/>
    <w:rsid w:val="00504708"/>
    <w:rsid w:val="005111D2"/>
    <w:rsid w:val="00520DA6"/>
    <w:rsid w:val="005211D2"/>
    <w:rsid w:val="00523520"/>
    <w:rsid w:val="00523940"/>
    <w:rsid w:val="005259EC"/>
    <w:rsid w:val="00564D0D"/>
    <w:rsid w:val="00570C6B"/>
    <w:rsid w:val="00573578"/>
    <w:rsid w:val="0058195E"/>
    <w:rsid w:val="005922EE"/>
    <w:rsid w:val="00597B9D"/>
    <w:rsid w:val="005A0C34"/>
    <w:rsid w:val="005B1777"/>
    <w:rsid w:val="005B4E22"/>
    <w:rsid w:val="005B52E7"/>
    <w:rsid w:val="005B6650"/>
    <w:rsid w:val="005C4C1C"/>
    <w:rsid w:val="005D02AB"/>
    <w:rsid w:val="005E089A"/>
    <w:rsid w:val="005E148F"/>
    <w:rsid w:val="005F002C"/>
    <w:rsid w:val="0060494A"/>
    <w:rsid w:val="00612BC8"/>
    <w:rsid w:val="006161E1"/>
    <w:rsid w:val="00624D85"/>
    <w:rsid w:val="00634B5C"/>
    <w:rsid w:val="00650CC7"/>
    <w:rsid w:val="006517C3"/>
    <w:rsid w:val="00675736"/>
    <w:rsid w:val="00682733"/>
    <w:rsid w:val="006828C0"/>
    <w:rsid w:val="006832E9"/>
    <w:rsid w:val="00693D8E"/>
    <w:rsid w:val="00696D8E"/>
    <w:rsid w:val="006A15E8"/>
    <w:rsid w:val="006C0C69"/>
    <w:rsid w:val="006C5EE8"/>
    <w:rsid w:val="006D3E52"/>
    <w:rsid w:val="006E15C8"/>
    <w:rsid w:val="006F1DA1"/>
    <w:rsid w:val="006F2B0A"/>
    <w:rsid w:val="006F4952"/>
    <w:rsid w:val="00701A2C"/>
    <w:rsid w:val="007108F5"/>
    <w:rsid w:val="00712638"/>
    <w:rsid w:val="007176AE"/>
    <w:rsid w:val="00733EB1"/>
    <w:rsid w:val="00735AFB"/>
    <w:rsid w:val="00742DC5"/>
    <w:rsid w:val="0074347C"/>
    <w:rsid w:val="007611BB"/>
    <w:rsid w:val="00761B1D"/>
    <w:rsid w:val="00767816"/>
    <w:rsid w:val="00776376"/>
    <w:rsid w:val="007911F5"/>
    <w:rsid w:val="007A00F5"/>
    <w:rsid w:val="007A7C23"/>
    <w:rsid w:val="007B44A3"/>
    <w:rsid w:val="007B544D"/>
    <w:rsid w:val="007C0199"/>
    <w:rsid w:val="007C1540"/>
    <w:rsid w:val="007D0BBB"/>
    <w:rsid w:val="007D261D"/>
    <w:rsid w:val="007D6C18"/>
    <w:rsid w:val="007D7D21"/>
    <w:rsid w:val="007E4446"/>
    <w:rsid w:val="007F5242"/>
    <w:rsid w:val="00803C78"/>
    <w:rsid w:val="00806C28"/>
    <w:rsid w:val="008104C3"/>
    <w:rsid w:val="0081390F"/>
    <w:rsid w:val="00816B1F"/>
    <w:rsid w:val="008201C0"/>
    <w:rsid w:val="008204D2"/>
    <w:rsid w:val="008218FC"/>
    <w:rsid w:val="008232A5"/>
    <w:rsid w:val="008239AE"/>
    <w:rsid w:val="008457B4"/>
    <w:rsid w:val="00864B53"/>
    <w:rsid w:val="00864ED8"/>
    <w:rsid w:val="00872A8D"/>
    <w:rsid w:val="00873F41"/>
    <w:rsid w:val="0088106A"/>
    <w:rsid w:val="008829BE"/>
    <w:rsid w:val="00885BB5"/>
    <w:rsid w:val="008B6E8A"/>
    <w:rsid w:val="008C3B20"/>
    <w:rsid w:val="008C6B43"/>
    <w:rsid w:val="008D4E31"/>
    <w:rsid w:val="008E00B2"/>
    <w:rsid w:val="008E4246"/>
    <w:rsid w:val="008F7B64"/>
    <w:rsid w:val="009007C9"/>
    <w:rsid w:val="00904C5E"/>
    <w:rsid w:val="009074B6"/>
    <w:rsid w:val="00922BAB"/>
    <w:rsid w:val="00931ECE"/>
    <w:rsid w:val="00932819"/>
    <w:rsid w:val="00936323"/>
    <w:rsid w:val="00937B7A"/>
    <w:rsid w:val="00944EAE"/>
    <w:rsid w:val="0097696D"/>
    <w:rsid w:val="00977262"/>
    <w:rsid w:val="00985882"/>
    <w:rsid w:val="00986A4B"/>
    <w:rsid w:val="00990BA7"/>
    <w:rsid w:val="009924A9"/>
    <w:rsid w:val="009947B2"/>
    <w:rsid w:val="009953CF"/>
    <w:rsid w:val="009A1FDF"/>
    <w:rsid w:val="009A2419"/>
    <w:rsid w:val="009A65F1"/>
    <w:rsid w:val="009B27B3"/>
    <w:rsid w:val="009C0C24"/>
    <w:rsid w:val="009C0CA0"/>
    <w:rsid w:val="009C1AC4"/>
    <w:rsid w:val="009D110F"/>
    <w:rsid w:val="009D2744"/>
    <w:rsid w:val="009D32D9"/>
    <w:rsid w:val="009E3F45"/>
    <w:rsid w:val="00A0226D"/>
    <w:rsid w:val="00A0676A"/>
    <w:rsid w:val="00A105BC"/>
    <w:rsid w:val="00A17791"/>
    <w:rsid w:val="00A17A61"/>
    <w:rsid w:val="00A22186"/>
    <w:rsid w:val="00A2675C"/>
    <w:rsid w:val="00A30D97"/>
    <w:rsid w:val="00A40FB5"/>
    <w:rsid w:val="00A43C60"/>
    <w:rsid w:val="00A472A8"/>
    <w:rsid w:val="00A7546D"/>
    <w:rsid w:val="00A81BA2"/>
    <w:rsid w:val="00A82DB3"/>
    <w:rsid w:val="00A863E3"/>
    <w:rsid w:val="00A959C9"/>
    <w:rsid w:val="00AA4216"/>
    <w:rsid w:val="00AA730F"/>
    <w:rsid w:val="00AA7BC3"/>
    <w:rsid w:val="00AB3F05"/>
    <w:rsid w:val="00AD1491"/>
    <w:rsid w:val="00AD4BE7"/>
    <w:rsid w:val="00AD630D"/>
    <w:rsid w:val="00AE362A"/>
    <w:rsid w:val="00AE4FF4"/>
    <w:rsid w:val="00AE7105"/>
    <w:rsid w:val="00AE7B82"/>
    <w:rsid w:val="00B10AD9"/>
    <w:rsid w:val="00B171AF"/>
    <w:rsid w:val="00B17C1F"/>
    <w:rsid w:val="00B32507"/>
    <w:rsid w:val="00B4342F"/>
    <w:rsid w:val="00B43F07"/>
    <w:rsid w:val="00B44B99"/>
    <w:rsid w:val="00B45145"/>
    <w:rsid w:val="00B45714"/>
    <w:rsid w:val="00B461DF"/>
    <w:rsid w:val="00B52110"/>
    <w:rsid w:val="00B538A6"/>
    <w:rsid w:val="00B60C85"/>
    <w:rsid w:val="00B622DA"/>
    <w:rsid w:val="00B67C28"/>
    <w:rsid w:val="00B77A75"/>
    <w:rsid w:val="00BA5F4B"/>
    <w:rsid w:val="00BB0751"/>
    <w:rsid w:val="00BC29E2"/>
    <w:rsid w:val="00BC3515"/>
    <w:rsid w:val="00BC397C"/>
    <w:rsid w:val="00BC3A4D"/>
    <w:rsid w:val="00BD5A06"/>
    <w:rsid w:val="00BE2C13"/>
    <w:rsid w:val="00BE4562"/>
    <w:rsid w:val="00BF5D56"/>
    <w:rsid w:val="00C01245"/>
    <w:rsid w:val="00C0661F"/>
    <w:rsid w:val="00C115B4"/>
    <w:rsid w:val="00C15F5F"/>
    <w:rsid w:val="00C25069"/>
    <w:rsid w:val="00C2658C"/>
    <w:rsid w:val="00C44606"/>
    <w:rsid w:val="00C455B6"/>
    <w:rsid w:val="00C514D7"/>
    <w:rsid w:val="00C6387E"/>
    <w:rsid w:val="00C97473"/>
    <w:rsid w:val="00CA0650"/>
    <w:rsid w:val="00CA1200"/>
    <w:rsid w:val="00CB5D72"/>
    <w:rsid w:val="00CB6FF1"/>
    <w:rsid w:val="00CC237F"/>
    <w:rsid w:val="00CC3A5F"/>
    <w:rsid w:val="00CC50B2"/>
    <w:rsid w:val="00CD0731"/>
    <w:rsid w:val="00CD3C3D"/>
    <w:rsid w:val="00CD6EAF"/>
    <w:rsid w:val="00CE0015"/>
    <w:rsid w:val="00CE5D64"/>
    <w:rsid w:val="00CE70E4"/>
    <w:rsid w:val="00D049BD"/>
    <w:rsid w:val="00D07D03"/>
    <w:rsid w:val="00D14F7B"/>
    <w:rsid w:val="00D176C0"/>
    <w:rsid w:val="00D17936"/>
    <w:rsid w:val="00D25D26"/>
    <w:rsid w:val="00D277FF"/>
    <w:rsid w:val="00D36698"/>
    <w:rsid w:val="00D36B9E"/>
    <w:rsid w:val="00D50A27"/>
    <w:rsid w:val="00D533C0"/>
    <w:rsid w:val="00D57E93"/>
    <w:rsid w:val="00D85663"/>
    <w:rsid w:val="00D9183F"/>
    <w:rsid w:val="00D92182"/>
    <w:rsid w:val="00D96C50"/>
    <w:rsid w:val="00DB0CAE"/>
    <w:rsid w:val="00DC5E59"/>
    <w:rsid w:val="00DC7F11"/>
    <w:rsid w:val="00DD24C6"/>
    <w:rsid w:val="00DD3CE7"/>
    <w:rsid w:val="00DD6E05"/>
    <w:rsid w:val="00DE3B23"/>
    <w:rsid w:val="00DE5FFF"/>
    <w:rsid w:val="00DE7F92"/>
    <w:rsid w:val="00E008DD"/>
    <w:rsid w:val="00E03D30"/>
    <w:rsid w:val="00E12798"/>
    <w:rsid w:val="00E20398"/>
    <w:rsid w:val="00E2183D"/>
    <w:rsid w:val="00E23E4B"/>
    <w:rsid w:val="00E324DD"/>
    <w:rsid w:val="00E46959"/>
    <w:rsid w:val="00E46AB2"/>
    <w:rsid w:val="00E46D01"/>
    <w:rsid w:val="00E50397"/>
    <w:rsid w:val="00E53216"/>
    <w:rsid w:val="00E75090"/>
    <w:rsid w:val="00E75D0A"/>
    <w:rsid w:val="00E81217"/>
    <w:rsid w:val="00E864FE"/>
    <w:rsid w:val="00EB16E3"/>
    <w:rsid w:val="00EB262F"/>
    <w:rsid w:val="00EB6B1D"/>
    <w:rsid w:val="00EC0B85"/>
    <w:rsid w:val="00EE1A10"/>
    <w:rsid w:val="00EE3463"/>
    <w:rsid w:val="00EE7298"/>
    <w:rsid w:val="00EF0201"/>
    <w:rsid w:val="00EF0A47"/>
    <w:rsid w:val="00F03521"/>
    <w:rsid w:val="00F10B43"/>
    <w:rsid w:val="00F14977"/>
    <w:rsid w:val="00F24BDD"/>
    <w:rsid w:val="00F4118D"/>
    <w:rsid w:val="00F414B7"/>
    <w:rsid w:val="00F5403C"/>
    <w:rsid w:val="00F56A74"/>
    <w:rsid w:val="00F57388"/>
    <w:rsid w:val="00F60E17"/>
    <w:rsid w:val="00F617A8"/>
    <w:rsid w:val="00F61A7B"/>
    <w:rsid w:val="00F631AF"/>
    <w:rsid w:val="00F63E38"/>
    <w:rsid w:val="00F667E9"/>
    <w:rsid w:val="00F83908"/>
    <w:rsid w:val="00FB3116"/>
    <w:rsid w:val="00FD5105"/>
    <w:rsid w:val="00FD5565"/>
    <w:rsid w:val="00FE5D47"/>
    <w:rsid w:val="00FE745A"/>
    <w:rsid w:val="00FE7DE3"/>
    <w:rsid w:val="00FF0B00"/>
    <w:rsid w:val="00FF70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67178"/>
  <w15:chartTrackingRefBased/>
  <w15:docId w15:val="{B0ED1CAD-400F-4D6E-BF76-2711F506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val="pl-PL"/>
    </w:rPr>
  </w:style>
  <w:style w:type="paragraph" w:styleId="Nagwek1">
    <w:name w:val="heading 1"/>
    <w:basedOn w:val="Normalny"/>
    <w:next w:val="Normalny"/>
    <w:link w:val="Nagwek1Znak"/>
    <w:uiPriority w:val="9"/>
    <w:qFormat/>
    <w:rsid w:val="00885B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5E148F"/>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7B6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7B64"/>
  </w:style>
  <w:style w:type="paragraph" w:styleId="Stopka">
    <w:name w:val="footer"/>
    <w:basedOn w:val="Normalny"/>
    <w:link w:val="StopkaZnak"/>
    <w:uiPriority w:val="99"/>
    <w:unhideWhenUsed/>
    <w:rsid w:val="008F7B6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7B64"/>
  </w:style>
  <w:style w:type="table" w:styleId="Tabela-Siatka">
    <w:name w:val="Table Grid"/>
    <w:basedOn w:val="Standardowy"/>
    <w:uiPriority w:val="59"/>
    <w:rsid w:val="008F7B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8F7B64"/>
    <w:rPr>
      <w:color w:val="0000FF"/>
      <w:u w:val="single"/>
    </w:rPr>
  </w:style>
  <w:style w:type="paragraph" w:customStyle="1" w:styleId="Default">
    <w:name w:val="Default"/>
    <w:rsid w:val="008F7B64"/>
    <w:pPr>
      <w:autoSpaceDE w:val="0"/>
      <w:autoSpaceDN w:val="0"/>
      <w:adjustRightInd w:val="0"/>
    </w:pPr>
    <w:rPr>
      <w:rFonts w:ascii="Arial" w:hAnsi="Arial" w:cs="Arial"/>
      <w:color w:val="000000"/>
      <w:sz w:val="24"/>
      <w:szCs w:val="24"/>
      <w:lang w:val="pl-PL"/>
    </w:rPr>
  </w:style>
  <w:style w:type="paragraph" w:customStyle="1" w:styleId="Tekstpodstawowy1">
    <w:name w:val="Tekst podstawowy1"/>
    <w:basedOn w:val="Normalny"/>
    <w:rsid w:val="00A2675C"/>
    <w:pPr>
      <w:widowControl w:val="0"/>
      <w:shd w:val="clear" w:color="auto" w:fill="FFFFFF"/>
      <w:spacing w:after="0" w:line="240" w:lineRule="auto"/>
    </w:pPr>
    <w:rPr>
      <w:rFonts w:ascii="Times New Roman" w:eastAsia="Times New Roman" w:hAnsi="Times New Roman"/>
      <w:sz w:val="20"/>
      <w:szCs w:val="20"/>
      <w:lang w:eastAsia="pl-PL"/>
    </w:rPr>
  </w:style>
  <w:style w:type="character" w:customStyle="1" w:styleId="BodytextArial">
    <w:name w:val="Body text + Arial"/>
    <w:aliases w:val="9,5 pt,Bold"/>
    <w:rsid w:val="00A2675C"/>
    <w:rPr>
      <w:rFonts w:ascii="Arial" w:eastAsia="Times New Roman" w:hAnsi="Arial" w:cs="Arial" w:hint="default"/>
      <w:b/>
      <w:bCs/>
      <w:color w:val="000000"/>
      <w:spacing w:val="0"/>
      <w:w w:val="100"/>
      <w:position w:val="0"/>
      <w:sz w:val="19"/>
      <w:szCs w:val="19"/>
      <w:shd w:val="clear" w:color="auto" w:fill="FFFFFF"/>
      <w:lang w:val="pl-PL"/>
    </w:rPr>
  </w:style>
  <w:style w:type="character" w:styleId="Nierozpoznanawzmianka">
    <w:name w:val="Unresolved Mention"/>
    <w:uiPriority w:val="99"/>
    <w:semiHidden/>
    <w:unhideWhenUsed/>
    <w:rsid w:val="0025682B"/>
    <w:rPr>
      <w:color w:val="808080"/>
      <w:shd w:val="clear" w:color="auto" w:fill="E6E6E6"/>
    </w:rPr>
  </w:style>
  <w:style w:type="paragraph" w:styleId="Tekstdymka">
    <w:name w:val="Balloon Text"/>
    <w:basedOn w:val="Normalny"/>
    <w:link w:val="TekstdymkaZnak"/>
    <w:uiPriority w:val="99"/>
    <w:semiHidden/>
    <w:unhideWhenUsed/>
    <w:rsid w:val="00936323"/>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936323"/>
    <w:rPr>
      <w:rFonts w:ascii="Segoe UI" w:hAnsi="Segoe UI" w:cs="Segoe UI"/>
      <w:sz w:val="18"/>
      <w:szCs w:val="18"/>
      <w:lang w:val="pl-PL"/>
    </w:rPr>
  </w:style>
  <w:style w:type="character" w:styleId="UyteHipercze">
    <w:name w:val="FollowedHyperlink"/>
    <w:uiPriority w:val="99"/>
    <w:semiHidden/>
    <w:unhideWhenUsed/>
    <w:rsid w:val="00864B53"/>
    <w:rPr>
      <w:color w:val="954F72"/>
      <w:u w:val="single"/>
    </w:rPr>
  </w:style>
  <w:style w:type="character" w:styleId="Odwoaniedokomentarza">
    <w:name w:val="annotation reference"/>
    <w:uiPriority w:val="99"/>
    <w:semiHidden/>
    <w:unhideWhenUsed/>
    <w:rsid w:val="002633FB"/>
    <w:rPr>
      <w:sz w:val="16"/>
      <w:szCs w:val="16"/>
    </w:rPr>
  </w:style>
  <w:style w:type="paragraph" w:styleId="Tekstkomentarza">
    <w:name w:val="annotation text"/>
    <w:basedOn w:val="Normalny"/>
    <w:link w:val="TekstkomentarzaZnak"/>
    <w:uiPriority w:val="99"/>
    <w:semiHidden/>
    <w:unhideWhenUsed/>
    <w:rsid w:val="002633FB"/>
    <w:rPr>
      <w:sz w:val="20"/>
      <w:szCs w:val="20"/>
    </w:rPr>
  </w:style>
  <w:style w:type="character" w:customStyle="1" w:styleId="TekstkomentarzaZnak">
    <w:name w:val="Tekst komentarza Znak"/>
    <w:link w:val="Tekstkomentarza"/>
    <w:uiPriority w:val="99"/>
    <w:semiHidden/>
    <w:rsid w:val="002633FB"/>
    <w:rPr>
      <w:lang w:val="pl-PL"/>
    </w:rPr>
  </w:style>
  <w:style w:type="paragraph" w:styleId="Tematkomentarza">
    <w:name w:val="annotation subject"/>
    <w:basedOn w:val="Tekstkomentarza"/>
    <w:next w:val="Tekstkomentarza"/>
    <w:link w:val="TematkomentarzaZnak"/>
    <w:uiPriority w:val="99"/>
    <w:semiHidden/>
    <w:unhideWhenUsed/>
    <w:rsid w:val="002633FB"/>
    <w:rPr>
      <w:b/>
      <w:bCs/>
    </w:rPr>
  </w:style>
  <w:style w:type="character" w:customStyle="1" w:styleId="TematkomentarzaZnak">
    <w:name w:val="Temat komentarza Znak"/>
    <w:link w:val="Tematkomentarza"/>
    <w:uiPriority w:val="99"/>
    <w:semiHidden/>
    <w:rsid w:val="002633FB"/>
    <w:rPr>
      <w:b/>
      <w:bCs/>
      <w:lang w:val="pl-PL"/>
    </w:rPr>
  </w:style>
  <w:style w:type="paragraph" w:styleId="Akapitzlist">
    <w:name w:val="List Paragraph"/>
    <w:aliases w:val="Podsis rysunku,L1,Numerowanie,Normalny PDST,lp1,Preambuła,HŁ_Bullet1,Odstavec,normalny tekst,Obiekt,List Paragraph1,Normal,Akapit z listą3,Akapit z listą31,Wypunktowanie,Normal2,Asia 2  Akapit z listą,tekst normalny,List Paragraph,lp11"/>
    <w:basedOn w:val="Normalny"/>
    <w:link w:val="AkapitzlistZnak"/>
    <w:uiPriority w:val="34"/>
    <w:qFormat/>
    <w:rsid w:val="00742DC5"/>
    <w:pPr>
      <w:ind w:left="720"/>
      <w:contextualSpacing/>
    </w:pPr>
  </w:style>
  <w:style w:type="character" w:customStyle="1" w:styleId="Nagwek3Znak">
    <w:name w:val="Nagłówek 3 Znak"/>
    <w:basedOn w:val="Domylnaczcionkaakapitu"/>
    <w:link w:val="Nagwek3"/>
    <w:uiPriority w:val="9"/>
    <w:rsid w:val="005E148F"/>
    <w:rPr>
      <w:rFonts w:asciiTheme="majorHAnsi" w:eastAsiaTheme="majorEastAsia" w:hAnsiTheme="majorHAnsi" w:cstheme="majorBidi"/>
      <w:color w:val="1F3763" w:themeColor="accent1" w:themeShade="7F"/>
      <w:sz w:val="24"/>
      <w:szCs w:val="24"/>
    </w:rPr>
  </w:style>
  <w:style w:type="table" w:customStyle="1" w:styleId="Tabela-Siatka1">
    <w:name w:val="Tabela - Siatka1"/>
    <w:basedOn w:val="Standardowy"/>
    <w:next w:val="Tabela-Siatka"/>
    <w:uiPriority w:val="39"/>
    <w:rsid w:val="007E4446"/>
    <w:rPr>
      <w:rFonts w:eastAsia="Times New Roman" w:cs="Calibri"/>
      <w:sz w:val="22"/>
      <w:szCs w:val="22"/>
      <w:lang w:val="pl-PL"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pozycja">
    <w:name w:val="Tabela pozycja"/>
    <w:basedOn w:val="Normalny"/>
    <w:rsid w:val="00373B56"/>
    <w:pPr>
      <w:spacing w:after="0" w:line="240" w:lineRule="auto"/>
    </w:pPr>
    <w:rPr>
      <w:rFonts w:ascii="Arial" w:hAnsi="Arial" w:cs="Arial"/>
      <w:color w:val="000000"/>
      <w:lang w:eastAsia="pl-PL"/>
    </w:rPr>
  </w:style>
  <w:style w:type="character" w:customStyle="1" w:styleId="AkapitzlistZnak">
    <w:name w:val="Akapit z listą Znak"/>
    <w:aliases w:val="Podsis rysunku Znak,L1 Znak,Numerowanie Znak,Normalny PDST Znak,lp1 Znak,Preambuła Znak,HŁ_Bullet1 Znak,Odstavec Znak,normalny tekst Znak,Obiekt Znak,List Paragraph1 Znak,Normal Znak,Akapit z listą3 Znak,Akapit z listą31 Znak"/>
    <w:link w:val="Akapitzlist"/>
    <w:rsid w:val="000D5347"/>
    <w:rPr>
      <w:sz w:val="22"/>
      <w:szCs w:val="22"/>
      <w:lang w:val="pl-PL"/>
    </w:rPr>
  </w:style>
  <w:style w:type="table" w:customStyle="1" w:styleId="TableNormal1">
    <w:name w:val="Table Normal1"/>
    <w:uiPriority w:val="2"/>
    <w:semiHidden/>
    <w:unhideWhenUsed/>
    <w:qFormat/>
    <w:rsid w:val="00816B1F"/>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816B1F"/>
    <w:pPr>
      <w:widowControl w:val="0"/>
      <w:autoSpaceDE w:val="0"/>
      <w:autoSpaceDN w:val="0"/>
      <w:spacing w:after="0" w:line="240" w:lineRule="auto"/>
    </w:pPr>
    <w:rPr>
      <w:rFonts w:ascii="Arial" w:eastAsia="Arial" w:hAnsi="Arial" w:cs="Arial"/>
    </w:rPr>
  </w:style>
  <w:style w:type="character" w:customStyle="1" w:styleId="Nagwek1Znak">
    <w:name w:val="Nagłówek 1 Znak"/>
    <w:basedOn w:val="Domylnaczcionkaakapitu"/>
    <w:link w:val="Nagwek1"/>
    <w:uiPriority w:val="9"/>
    <w:rsid w:val="00885BB5"/>
    <w:rPr>
      <w:rFonts w:asciiTheme="majorHAnsi" w:eastAsiaTheme="majorEastAsia" w:hAnsiTheme="majorHAnsi" w:cstheme="majorBidi"/>
      <w:color w:val="2F5496" w:themeColor="accent1" w:themeShade="BF"/>
      <w:sz w:val="32"/>
      <w:szCs w:val="32"/>
      <w:lang w:val="pl-PL"/>
    </w:rPr>
  </w:style>
  <w:style w:type="paragraph" w:customStyle="1" w:styleId="paragraph">
    <w:name w:val="paragraph"/>
    <w:basedOn w:val="Normalny"/>
    <w:rsid w:val="0052352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ormaltextrun">
    <w:name w:val="normaltextrun"/>
    <w:basedOn w:val="Domylnaczcionkaakapitu"/>
    <w:rsid w:val="00523520"/>
  </w:style>
  <w:style w:type="character" w:customStyle="1" w:styleId="eop">
    <w:name w:val="eop"/>
    <w:basedOn w:val="Domylnaczcionkaakapitu"/>
    <w:rsid w:val="005235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5446">
      <w:bodyDiv w:val="1"/>
      <w:marLeft w:val="0"/>
      <w:marRight w:val="0"/>
      <w:marTop w:val="0"/>
      <w:marBottom w:val="0"/>
      <w:divBdr>
        <w:top w:val="none" w:sz="0" w:space="0" w:color="auto"/>
        <w:left w:val="none" w:sz="0" w:space="0" w:color="auto"/>
        <w:bottom w:val="none" w:sz="0" w:space="0" w:color="auto"/>
        <w:right w:val="none" w:sz="0" w:space="0" w:color="auto"/>
      </w:divBdr>
    </w:div>
    <w:div w:id="36511030">
      <w:bodyDiv w:val="1"/>
      <w:marLeft w:val="0"/>
      <w:marRight w:val="0"/>
      <w:marTop w:val="0"/>
      <w:marBottom w:val="0"/>
      <w:divBdr>
        <w:top w:val="none" w:sz="0" w:space="0" w:color="auto"/>
        <w:left w:val="none" w:sz="0" w:space="0" w:color="auto"/>
        <w:bottom w:val="none" w:sz="0" w:space="0" w:color="auto"/>
        <w:right w:val="none" w:sz="0" w:space="0" w:color="auto"/>
      </w:divBdr>
    </w:div>
    <w:div w:id="70739913">
      <w:bodyDiv w:val="1"/>
      <w:marLeft w:val="0"/>
      <w:marRight w:val="0"/>
      <w:marTop w:val="0"/>
      <w:marBottom w:val="0"/>
      <w:divBdr>
        <w:top w:val="none" w:sz="0" w:space="0" w:color="auto"/>
        <w:left w:val="none" w:sz="0" w:space="0" w:color="auto"/>
        <w:bottom w:val="none" w:sz="0" w:space="0" w:color="auto"/>
        <w:right w:val="none" w:sz="0" w:space="0" w:color="auto"/>
      </w:divBdr>
    </w:div>
    <w:div w:id="76561802">
      <w:bodyDiv w:val="1"/>
      <w:marLeft w:val="0"/>
      <w:marRight w:val="0"/>
      <w:marTop w:val="0"/>
      <w:marBottom w:val="0"/>
      <w:divBdr>
        <w:top w:val="none" w:sz="0" w:space="0" w:color="auto"/>
        <w:left w:val="none" w:sz="0" w:space="0" w:color="auto"/>
        <w:bottom w:val="none" w:sz="0" w:space="0" w:color="auto"/>
        <w:right w:val="none" w:sz="0" w:space="0" w:color="auto"/>
      </w:divBdr>
    </w:div>
    <w:div w:id="105856728">
      <w:bodyDiv w:val="1"/>
      <w:marLeft w:val="0"/>
      <w:marRight w:val="0"/>
      <w:marTop w:val="0"/>
      <w:marBottom w:val="0"/>
      <w:divBdr>
        <w:top w:val="none" w:sz="0" w:space="0" w:color="auto"/>
        <w:left w:val="none" w:sz="0" w:space="0" w:color="auto"/>
        <w:bottom w:val="none" w:sz="0" w:space="0" w:color="auto"/>
        <w:right w:val="none" w:sz="0" w:space="0" w:color="auto"/>
      </w:divBdr>
    </w:div>
    <w:div w:id="200483924">
      <w:bodyDiv w:val="1"/>
      <w:marLeft w:val="0"/>
      <w:marRight w:val="0"/>
      <w:marTop w:val="0"/>
      <w:marBottom w:val="0"/>
      <w:divBdr>
        <w:top w:val="none" w:sz="0" w:space="0" w:color="auto"/>
        <w:left w:val="none" w:sz="0" w:space="0" w:color="auto"/>
        <w:bottom w:val="none" w:sz="0" w:space="0" w:color="auto"/>
        <w:right w:val="none" w:sz="0" w:space="0" w:color="auto"/>
      </w:divBdr>
    </w:div>
    <w:div w:id="465318807">
      <w:bodyDiv w:val="1"/>
      <w:marLeft w:val="0"/>
      <w:marRight w:val="0"/>
      <w:marTop w:val="0"/>
      <w:marBottom w:val="0"/>
      <w:divBdr>
        <w:top w:val="none" w:sz="0" w:space="0" w:color="auto"/>
        <w:left w:val="none" w:sz="0" w:space="0" w:color="auto"/>
        <w:bottom w:val="none" w:sz="0" w:space="0" w:color="auto"/>
        <w:right w:val="none" w:sz="0" w:space="0" w:color="auto"/>
      </w:divBdr>
    </w:div>
    <w:div w:id="653870946">
      <w:bodyDiv w:val="1"/>
      <w:marLeft w:val="0"/>
      <w:marRight w:val="0"/>
      <w:marTop w:val="0"/>
      <w:marBottom w:val="0"/>
      <w:divBdr>
        <w:top w:val="none" w:sz="0" w:space="0" w:color="auto"/>
        <w:left w:val="none" w:sz="0" w:space="0" w:color="auto"/>
        <w:bottom w:val="none" w:sz="0" w:space="0" w:color="auto"/>
        <w:right w:val="none" w:sz="0" w:space="0" w:color="auto"/>
      </w:divBdr>
    </w:div>
    <w:div w:id="1091313396">
      <w:bodyDiv w:val="1"/>
      <w:marLeft w:val="0"/>
      <w:marRight w:val="0"/>
      <w:marTop w:val="0"/>
      <w:marBottom w:val="0"/>
      <w:divBdr>
        <w:top w:val="none" w:sz="0" w:space="0" w:color="auto"/>
        <w:left w:val="none" w:sz="0" w:space="0" w:color="auto"/>
        <w:bottom w:val="none" w:sz="0" w:space="0" w:color="auto"/>
        <w:right w:val="none" w:sz="0" w:space="0" w:color="auto"/>
      </w:divBdr>
    </w:div>
    <w:div w:id="1104157077">
      <w:bodyDiv w:val="1"/>
      <w:marLeft w:val="0"/>
      <w:marRight w:val="0"/>
      <w:marTop w:val="0"/>
      <w:marBottom w:val="0"/>
      <w:divBdr>
        <w:top w:val="none" w:sz="0" w:space="0" w:color="auto"/>
        <w:left w:val="none" w:sz="0" w:space="0" w:color="auto"/>
        <w:bottom w:val="none" w:sz="0" w:space="0" w:color="auto"/>
        <w:right w:val="none" w:sz="0" w:space="0" w:color="auto"/>
      </w:divBdr>
    </w:div>
    <w:div w:id="1140729179">
      <w:bodyDiv w:val="1"/>
      <w:marLeft w:val="0"/>
      <w:marRight w:val="0"/>
      <w:marTop w:val="0"/>
      <w:marBottom w:val="0"/>
      <w:divBdr>
        <w:top w:val="none" w:sz="0" w:space="0" w:color="auto"/>
        <w:left w:val="none" w:sz="0" w:space="0" w:color="auto"/>
        <w:bottom w:val="none" w:sz="0" w:space="0" w:color="auto"/>
        <w:right w:val="none" w:sz="0" w:space="0" w:color="auto"/>
      </w:divBdr>
    </w:div>
    <w:div w:id="1189871824">
      <w:bodyDiv w:val="1"/>
      <w:marLeft w:val="0"/>
      <w:marRight w:val="0"/>
      <w:marTop w:val="0"/>
      <w:marBottom w:val="0"/>
      <w:divBdr>
        <w:top w:val="none" w:sz="0" w:space="0" w:color="auto"/>
        <w:left w:val="none" w:sz="0" w:space="0" w:color="auto"/>
        <w:bottom w:val="none" w:sz="0" w:space="0" w:color="auto"/>
        <w:right w:val="none" w:sz="0" w:space="0" w:color="auto"/>
      </w:divBdr>
    </w:div>
    <w:div w:id="1192456114">
      <w:bodyDiv w:val="1"/>
      <w:marLeft w:val="0"/>
      <w:marRight w:val="0"/>
      <w:marTop w:val="0"/>
      <w:marBottom w:val="0"/>
      <w:divBdr>
        <w:top w:val="none" w:sz="0" w:space="0" w:color="auto"/>
        <w:left w:val="none" w:sz="0" w:space="0" w:color="auto"/>
        <w:bottom w:val="none" w:sz="0" w:space="0" w:color="auto"/>
        <w:right w:val="none" w:sz="0" w:space="0" w:color="auto"/>
      </w:divBdr>
    </w:div>
    <w:div w:id="1400439751">
      <w:bodyDiv w:val="1"/>
      <w:marLeft w:val="0"/>
      <w:marRight w:val="0"/>
      <w:marTop w:val="0"/>
      <w:marBottom w:val="0"/>
      <w:divBdr>
        <w:top w:val="none" w:sz="0" w:space="0" w:color="auto"/>
        <w:left w:val="none" w:sz="0" w:space="0" w:color="auto"/>
        <w:bottom w:val="none" w:sz="0" w:space="0" w:color="auto"/>
        <w:right w:val="none" w:sz="0" w:space="0" w:color="auto"/>
      </w:divBdr>
    </w:div>
    <w:div w:id="1468085163">
      <w:bodyDiv w:val="1"/>
      <w:marLeft w:val="0"/>
      <w:marRight w:val="0"/>
      <w:marTop w:val="0"/>
      <w:marBottom w:val="0"/>
      <w:divBdr>
        <w:top w:val="none" w:sz="0" w:space="0" w:color="auto"/>
        <w:left w:val="none" w:sz="0" w:space="0" w:color="auto"/>
        <w:bottom w:val="none" w:sz="0" w:space="0" w:color="auto"/>
        <w:right w:val="none" w:sz="0" w:space="0" w:color="auto"/>
      </w:divBdr>
    </w:div>
    <w:div w:id="1994290926">
      <w:bodyDiv w:val="1"/>
      <w:marLeft w:val="0"/>
      <w:marRight w:val="0"/>
      <w:marTop w:val="0"/>
      <w:marBottom w:val="0"/>
      <w:divBdr>
        <w:top w:val="none" w:sz="0" w:space="0" w:color="auto"/>
        <w:left w:val="none" w:sz="0" w:space="0" w:color="auto"/>
        <w:bottom w:val="none" w:sz="0" w:space="0" w:color="auto"/>
        <w:right w:val="none" w:sz="0" w:space="0" w:color="auto"/>
      </w:divBdr>
    </w:div>
    <w:div w:id="212202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3F36D-1567-468A-BD13-E2E2FF7AD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4203</Words>
  <Characters>25222</Characters>
  <Application>Microsoft Office Word</Application>
  <DocSecurity>0</DocSecurity>
  <Lines>210</Lines>
  <Paragraphs>58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29367</CharactersWithSpaces>
  <SharedDoc>false</SharedDoc>
  <HLinks>
    <vt:vector size="24" baseType="variant">
      <vt:variant>
        <vt:i4>7012450</vt:i4>
      </vt:variant>
      <vt:variant>
        <vt:i4>9</vt:i4>
      </vt:variant>
      <vt:variant>
        <vt:i4>0</vt:i4>
      </vt:variant>
      <vt:variant>
        <vt:i4>5</vt:i4>
      </vt:variant>
      <vt:variant>
        <vt:lpwstr>http://tcocertified.com/product-finder/</vt:lpwstr>
      </vt:variant>
      <vt:variant>
        <vt:lpwstr/>
      </vt:variant>
      <vt:variant>
        <vt:i4>5439490</vt:i4>
      </vt:variant>
      <vt:variant>
        <vt:i4>6</vt:i4>
      </vt:variant>
      <vt:variant>
        <vt:i4>0</vt:i4>
      </vt:variant>
      <vt:variant>
        <vt:i4>5</vt:i4>
      </vt:variant>
      <vt:variant>
        <vt:lpwstr>http://www.dmtf.org/standards/mgmt/dash/</vt:lpwstr>
      </vt:variant>
      <vt:variant>
        <vt:lpwstr/>
      </vt:variant>
      <vt:variant>
        <vt:i4>1835089</vt:i4>
      </vt:variant>
      <vt:variant>
        <vt:i4>3</vt:i4>
      </vt:variant>
      <vt:variant>
        <vt:i4>0</vt:i4>
      </vt:variant>
      <vt:variant>
        <vt:i4>5</vt:i4>
      </vt:variant>
      <vt:variant>
        <vt:lpwstr>http://www.plugloadsolutions.com/80pluspowersupplies.aspx</vt:lpwstr>
      </vt:variant>
      <vt:variant>
        <vt:lpwstr/>
      </vt:variant>
      <vt:variant>
        <vt:i4>2162794</vt:i4>
      </vt:variant>
      <vt:variant>
        <vt:i4>0</vt:i4>
      </vt:variant>
      <vt:variant>
        <vt:i4>0</vt:i4>
      </vt:variant>
      <vt:variant>
        <vt:i4>5</vt:i4>
      </vt:variant>
      <vt:variant>
        <vt:lpwstr>https://www.videocardbenchmark.net/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Lis</dc:creator>
  <dc:description/>
  <cp:lastModifiedBy>Monika Ćwiertka</cp:lastModifiedBy>
  <cp:revision>7</cp:revision>
  <dcterms:created xsi:type="dcterms:W3CDTF">2025-11-25T18:44:00Z</dcterms:created>
  <dcterms:modified xsi:type="dcterms:W3CDTF">2025-12-16T10:42:00Z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8679c804-e300-4f43-b0c7-bb51abd65768</vt:lpwstr>
  </property>
  <property fmtid="{D5CDD505-2E9C-101B-9397-08002B2CF9AE}" pid="3" name="Document Creator">
    <vt:lpwstr/>
  </property>
  <property fmtid="{D5CDD505-2E9C-101B-9397-08002B2CF9AE}" pid="4" name="Document Editor">
    <vt:lpwstr/>
  </property>
  <property fmtid="{D5CDD505-2E9C-101B-9397-08002B2CF9AE}" pid="5" name="Classification">
    <vt:lpwstr>No Restrictions</vt:lpwstr>
  </property>
  <property fmtid="{D5CDD505-2E9C-101B-9397-08002B2CF9AE}" pid="6" name="Sublabels">
    <vt:lpwstr/>
  </property>
  <property fmtid="{D5CDD505-2E9C-101B-9397-08002B2CF9AE}" pid="7" name="MSIP_Label_17cb76b2-10b8-4fe1-93d4-2202842406cd_Enabled">
    <vt:lpwstr>True</vt:lpwstr>
  </property>
  <property fmtid="{D5CDD505-2E9C-101B-9397-08002B2CF9AE}" pid="8" name="MSIP_Label_17cb76b2-10b8-4fe1-93d4-2202842406cd_SiteId">
    <vt:lpwstr>945c199a-83a2-4e80-9f8c-5a91be5752dd</vt:lpwstr>
  </property>
  <property fmtid="{D5CDD505-2E9C-101B-9397-08002B2CF9AE}" pid="9" name="MSIP_Label_17cb76b2-10b8-4fe1-93d4-2202842406cd_Ref">
    <vt:lpwstr>https://api.informationprotection.azure.com/api/945c199a-83a2-4e80-9f8c-5a91be5752dd</vt:lpwstr>
  </property>
  <property fmtid="{D5CDD505-2E9C-101B-9397-08002B2CF9AE}" pid="10" name="MSIP_Label_17cb76b2-10b8-4fe1-93d4-2202842406cd_Owner">
    <vt:lpwstr>Kazimierz_Szczepanik@Dell.com</vt:lpwstr>
  </property>
  <property fmtid="{D5CDD505-2E9C-101B-9397-08002B2CF9AE}" pid="11" name="MSIP_Label_17cb76b2-10b8-4fe1-93d4-2202842406cd_SetDate">
    <vt:lpwstr>2018-02-16T11:22:59.5063346+01:00</vt:lpwstr>
  </property>
  <property fmtid="{D5CDD505-2E9C-101B-9397-08002B2CF9AE}" pid="12" name="MSIP_Label_17cb76b2-10b8-4fe1-93d4-2202842406cd_Name">
    <vt:lpwstr>External Public</vt:lpwstr>
  </property>
  <property fmtid="{D5CDD505-2E9C-101B-9397-08002B2CF9AE}" pid="13" name="MSIP_Label_17cb76b2-10b8-4fe1-93d4-2202842406cd_Application">
    <vt:lpwstr>Microsoft Azure Information Protection</vt:lpwstr>
  </property>
  <property fmtid="{D5CDD505-2E9C-101B-9397-08002B2CF9AE}" pid="14" name="MSIP_Label_17cb76b2-10b8-4fe1-93d4-2202842406cd_Extended_MSFT_Method">
    <vt:lpwstr>Manual</vt:lpwstr>
  </property>
  <property fmtid="{D5CDD505-2E9C-101B-9397-08002B2CF9AE}" pid="15" name="Sensitivity">
    <vt:lpwstr>External Public</vt:lpwstr>
  </property>
</Properties>
</file>