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95CB8" w14:textId="77777777" w:rsidR="001D7142" w:rsidRPr="001D7142" w:rsidRDefault="001D7142" w:rsidP="001D7142">
      <w:pPr>
        <w:tabs>
          <w:tab w:val="left" w:pos="4080"/>
        </w:tabs>
        <w:spacing w:before="120" w:after="0" w:line="240" w:lineRule="auto"/>
        <w:jc w:val="right"/>
        <w:rPr>
          <w:rFonts w:asciiTheme="minorHAnsi" w:eastAsia="Andale Sans UI" w:hAnsiTheme="minorHAnsi" w:cstheme="minorHAnsi"/>
          <w:b/>
          <w:bCs/>
          <w:kern w:val="2"/>
          <w:sz w:val="24"/>
          <w:szCs w:val="24"/>
          <w:lang w:eastAsia="fa-IR" w:bidi="fa-IR"/>
        </w:rPr>
      </w:pPr>
      <w:bookmarkStart w:id="0" w:name="_Hlk206519152"/>
      <w:r w:rsidRPr="001D7142">
        <w:rPr>
          <w:rFonts w:asciiTheme="minorHAnsi" w:eastAsia="Andale Sans UI" w:hAnsiTheme="minorHAnsi" w:cstheme="minorHAnsi"/>
          <w:b/>
          <w:bCs/>
          <w:kern w:val="2"/>
          <w:sz w:val="24"/>
          <w:szCs w:val="24"/>
          <w:lang w:eastAsia="fa-IR" w:bidi="fa-IR"/>
        </w:rPr>
        <w:t xml:space="preserve">Załącznik nr 2 do SWZ / załącznik </w:t>
      </w:r>
      <w:r w:rsidRPr="001D7142">
        <w:rPr>
          <w:rFonts w:asciiTheme="minorHAnsi" w:eastAsia="Andale Sans UI" w:hAnsiTheme="minorHAnsi" w:cstheme="minorHAnsi"/>
          <w:b/>
          <w:bCs/>
          <w:kern w:val="2"/>
          <w:sz w:val="24"/>
          <w:szCs w:val="24"/>
          <w:u w:val="single"/>
          <w:lang w:eastAsia="fa-IR" w:bidi="fa-IR"/>
        </w:rPr>
        <w:t>nr 2 do umowy</w:t>
      </w:r>
    </w:p>
    <w:p w14:paraId="76291F9E" w14:textId="77777777" w:rsidR="001D7142" w:rsidRDefault="001D7142" w:rsidP="00873F41">
      <w:pPr>
        <w:tabs>
          <w:tab w:val="left" w:pos="4080"/>
        </w:tabs>
        <w:spacing w:before="120" w:after="0" w:line="240" w:lineRule="auto"/>
        <w:jc w:val="both"/>
        <w:rPr>
          <w:rFonts w:asciiTheme="minorHAnsi" w:eastAsia="Andale Sans UI" w:hAnsiTheme="minorHAnsi" w:cstheme="minorHAnsi"/>
          <w:b/>
          <w:bCs/>
          <w:kern w:val="2"/>
          <w:sz w:val="24"/>
          <w:szCs w:val="24"/>
          <w:lang w:eastAsia="fa-IR" w:bidi="fa-IR"/>
        </w:rPr>
      </w:pPr>
    </w:p>
    <w:p w14:paraId="0315730F" w14:textId="211D2535" w:rsidR="00873F41" w:rsidRPr="00873F41" w:rsidRDefault="00873F41" w:rsidP="00873F41">
      <w:pPr>
        <w:tabs>
          <w:tab w:val="left" w:pos="4080"/>
        </w:tabs>
        <w:spacing w:before="120" w:after="0" w:line="240" w:lineRule="auto"/>
        <w:jc w:val="both"/>
        <w:rPr>
          <w:rFonts w:asciiTheme="minorHAnsi" w:eastAsia="Andale Sans UI" w:hAnsiTheme="minorHAnsi" w:cstheme="minorHAnsi"/>
          <w:b/>
          <w:bCs/>
          <w:kern w:val="2"/>
          <w:sz w:val="24"/>
          <w:szCs w:val="24"/>
          <w:lang w:eastAsia="fa-IR" w:bidi="fa-IR"/>
        </w:rPr>
      </w:pPr>
      <w:r w:rsidRPr="00873F41">
        <w:rPr>
          <w:rFonts w:asciiTheme="minorHAnsi" w:eastAsia="Andale Sans UI" w:hAnsiTheme="minorHAnsi" w:cstheme="minorHAnsi"/>
          <w:b/>
          <w:bCs/>
          <w:kern w:val="2"/>
          <w:sz w:val="24"/>
          <w:szCs w:val="24"/>
          <w:lang w:eastAsia="fa-IR" w:bidi="fa-IR"/>
        </w:rPr>
        <w:t>Projekt „</w:t>
      </w:r>
      <w:bookmarkStart w:id="1" w:name="_Hlk206519339"/>
      <w:r w:rsidRPr="00873F41">
        <w:rPr>
          <w:rFonts w:asciiTheme="minorHAnsi" w:eastAsia="Andale Sans UI" w:hAnsiTheme="minorHAnsi" w:cstheme="minorHAnsi"/>
          <w:b/>
          <w:bCs/>
          <w:kern w:val="2"/>
          <w:sz w:val="24"/>
          <w:szCs w:val="24"/>
          <w:lang w:eastAsia="fa-IR" w:bidi="fa-IR"/>
        </w:rPr>
        <w:t>Wsparcie procesów transformacji cyfrowej w Szpitalu Wojewódzkim w Poznaniu</w:t>
      </w:r>
      <w:bookmarkEnd w:id="1"/>
      <w:r w:rsidRPr="00873F41">
        <w:rPr>
          <w:rFonts w:asciiTheme="minorHAnsi" w:eastAsia="Andale Sans UI" w:hAnsiTheme="minorHAnsi" w:cstheme="minorHAnsi"/>
          <w:b/>
          <w:bCs/>
          <w:kern w:val="2"/>
          <w:sz w:val="24"/>
          <w:szCs w:val="24"/>
          <w:lang w:eastAsia="fa-IR" w:bidi="fa-IR"/>
        </w:rPr>
        <w:t>”</w:t>
      </w:r>
    </w:p>
    <w:bookmarkEnd w:id="0"/>
    <w:p w14:paraId="68EBC3D0" w14:textId="247EA16E" w:rsidR="00873F41" w:rsidRPr="00873F41" w:rsidRDefault="00873F41" w:rsidP="00873F41">
      <w:pPr>
        <w:tabs>
          <w:tab w:val="left" w:pos="4080"/>
        </w:tabs>
        <w:spacing w:before="120" w:after="0" w:line="240" w:lineRule="auto"/>
        <w:jc w:val="both"/>
        <w:rPr>
          <w:rFonts w:asciiTheme="minorHAnsi" w:eastAsia="Andale Sans UI" w:hAnsiTheme="minorHAnsi" w:cstheme="minorHAnsi"/>
          <w:b/>
          <w:bCs/>
          <w:kern w:val="2"/>
          <w:sz w:val="20"/>
          <w:szCs w:val="20"/>
          <w:lang w:eastAsia="fa-IR" w:bidi="fa-IR"/>
        </w:rPr>
      </w:pPr>
      <w:r w:rsidRPr="00873F41">
        <w:rPr>
          <w:rFonts w:asciiTheme="minorHAnsi" w:eastAsia="Andale Sans UI" w:hAnsiTheme="minorHAnsi" w:cstheme="minorHAnsi"/>
          <w:b/>
          <w:bCs/>
          <w:kern w:val="2"/>
          <w:sz w:val="20"/>
          <w:szCs w:val="20"/>
          <w:lang w:eastAsia="fa-IR" w:bidi="fa-IR"/>
        </w:rPr>
        <w:t xml:space="preserve">Postępowanie </w:t>
      </w:r>
      <w:r w:rsidR="000372E7">
        <w:rPr>
          <w:rFonts w:asciiTheme="minorHAnsi" w:eastAsia="Andale Sans UI" w:hAnsiTheme="minorHAnsi" w:cstheme="minorHAnsi"/>
          <w:b/>
          <w:bCs/>
          <w:kern w:val="2"/>
          <w:sz w:val="20"/>
          <w:szCs w:val="20"/>
          <w:lang w:eastAsia="fa-IR" w:bidi="fa-IR"/>
        </w:rPr>
        <w:t>3</w:t>
      </w:r>
      <w:r w:rsidRPr="00873F41">
        <w:rPr>
          <w:rFonts w:asciiTheme="minorHAnsi" w:eastAsia="Andale Sans UI" w:hAnsiTheme="minorHAnsi" w:cstheme="minorHAnsi"/>
          <w:b/>
          <w:bCs/>
          <w:kern w:val="2"/>
          <w:sz w:val="20"/>
          <w:szCs w:val="20"/>
          <w:lang w:eastAsia="fa-IR" w:bidi="fa-IR"/>
        </w:rPr>
        <w:t>: Zakup narzędzi cyberochrony</w:t>
      </w:r>
    </w:p>
    <w:p w14:paraId="37C3F9B4" w14:textId="7BAEFAB4" w:rsidR="00873F41" w:rsidRPr="00873F41" w:rsidRDefault="004B6578" w:rsidP="00873F41">
      <w:pPr>
        <w:tabs>
          <w:tab w:val="left" w:pos="4080"/>
        </w:tabs>
        <w:spacing w:before="120" w:after="0" w:line="240" w:lineRule="auto"/>
        <w:jc w:val="both"/>
        <w:rPr>
          <w:rFonts w:asciiTheme="minorHAnsi" w:eastAsia="Andale Sans UI" w:hAnsiTheme="minorHAnsi" w:cstheme="minorHAnsi"/>
          <w:b/>
          <w:bCs/>
          <w:kern w:val="2"/>
          <w:sz w:val="20"/>
          <w:szCs w:val="20"/>
          <w:lang w:eastAsia="fa-IR" w:bidi="fa-IR"/>
        </w:rPr>
      </w:pPr>
      <w:r w:rsidRPr="004B6578">
        <w:rPr>
          <w:rFonts w:asciiTheme="minorHAnsi" w:eastAsia="Andale Sans UI" w:hAnsiTheme="minorHAnsi" w:cstheme="minorHAnsi"/>
          <w:b/>
          <w:bCs/>
          <w:kern w:val="2"/>
          <w:sz w:val="20"/>
          <w:szCs w:val="20"/>
          <w:lang w:eastAsia="fa-IR" w:bidi="fa-IR"/>
        </w:rPr>
        <w:t>Zakup z wdrożeniem produkcyjnym usługi zarządzanej bezpieczeństwa SOC i systemu SIEM</w:t>
      </w:r>
    </w:p>
    <w:p w14:paraId="71F20EDD" w14:textId="3BB4F7E9" w:rsidR="001D50AA" w:rsidRDefault="001D50AA" w:rsidP="001D50AA">
      <w:pPr>
        <w:spacing w:before="120" w:after="0"/>
        <w:rPr>
          <w:rFonts w:asciiTheme="minorHAnsi" w:hAnsiTheme="minorHAnsi" w:cstheme="minorHAnsi"/>
          <w:b/>
          <w:bCs/>
          <w:sz w:val="20"/>
          <w:szCs w:val="20"/>
        </w:rPr>
      </w:pPr>
      <w:r>
        <w:rPr>
          <w:rFonts w:asciiTheme="minorHAnsi" w:hAnsiTheme="minorHAnsi" w:cstheme="minorHAnsi"/>
          <w:b/>
          <w:bCs/>
          <w:sz w:val="20"/>
          <w:szCs w:val="20"/>
        </w:rPr>
        <w:t xml:space="preserve">Minimalne wymagania dla </w:t>
      </w:r>
      <w:r w:rsidR="00693D8E" w:rsidRPr="00693D8E">
        <w:rPr>
          <w:rFonts w:asciiTheme="minorHAnsi" w:hAnsiTheme="minorHAnsi" w:cstheme="minorHAnsi"/>
          <w:b/>
          <w:bCs/>
          <w:sz w:val="20"/>
          <w:szCs w:val="20"/>
        </w:rPr>
        <w:t>narzędzi cyberochrony</w:t>
      </w:r>
    </w:p>
    <w:p w14:paraId="6DE28745" w14:textId="1C586CB9" w:rsidR="0003754C" w:rsidRDefault="0003754C">
      <w:pPr>
        <w:pStyle w:val="Akapitzlist"/>
        <w:numPr>
          <w:ilvl w:val="0"/>
          <w:numId w:val="2"/>
        </w:numPr>
        <w:spacing w:before="120" w:after="120"/>
        <w:ind w:left="426" w:hanging="294"/>
        <w:rPr>
          <w:rFonts w:asciiTheme="minorHAnsi" w:hAnsiTheme="minorHAnsi" w:cstheme="minorHAnsi"/>
          <w:b/>
          <w:bCs/>
          <w:sz w:val="20"/>
          <w:szCs w:val="20"/>
        </w:rPr>
      </w:pPr>
      <w:r>
        <w:rPr>
          <w:rFonts w:asciiTheme="minorHAnsi" w:hAnsiTheme="minorHAnsi" w:cstheme="minorHAnsi"/>
          <w:b/>
          <w:bCs/>
          <w:sz w:val="20"/>
          <w:szCs w:val="20"/>
        </w:rPr>
        <w:t xml:space="preserve">Wykaz </w:t>
      </w:r>
      <w:r w:rsidR="00693D8E">
        <w:rPr>
          <w:rFonts w:asciiTheme="minorHAnsi" w:hAnsiTheme="minorHAnsi" w:cstheme="minorHAnsi"/>
          <w:b/>
          <w:bCs/>
          <w:sz w:val="20"/>
          <w:szCs w:val="20"/>
        </w:rPr>
        <w:t>narzędzi cyberochrony</w:t>
      </w:r>
      <w:r>
        <w:rPr>
          <w:rFonts w:asciiTheme="minorHAnsi" w:hAnsiTheme="minorHAnsi" w:cstheme="minorHAnsi"/>
          <w:b/>
          <w:bCs/>
          <w:sz w:val="20"/>
          <w:szCs w:val="20"/>
        </w:rPr>
        <w:t>:</w:t>
      </w:r>
    </w:p>
    <w:tbl>
      <w:tblPr>
        <w:tblStyle w:val="Tabela-Siatka"/>
        <w:tblW w:w="8930" w:type="dxa"/>
        <w:tblInd w:w="137" w:type="dxa"/>
        <w:tblLook w:val="04A0" w:firstRow="1" w:lastRow="0" w:firstColumn="1" w:lastColumn="0" w:noHBand="0" w:noVBand="1"/>
      </w:tblPr>
      <w:tblGrid>
        <w:gridCol w:w="567"/>
        <w:gridCol w:w="7088"/>
        <w:gridCol w:w="1275"/>
      </w:tblGrid>
      <w:tr w:rsidR="0003754C" w:rsidRPr="007B544D" w14:paraId="387F049E" w14:textId="77777777" w:rsidTr="007B544D">
        <w:tc>
          <w:tcPr>
            <w:tcW w:w="567" w:type="dxa"/>
          </w:tcPr>
          <w:p w14:paraId="66779183" w14:textId="77777777" w:rsidR="0003754C" w:rsidRPr="007B544D" w:rsidRDefault="0003754C" w:rsidP="00AD4078">
            <w:pPr>
              <w:spacing w:before="60" w:after="60"/>
              <w:jc w:val="center"/>
              <w:rPr>
                <w:rFonts w:asciiTheme="minorHAnsi" w:hAnsiTheme="minorHAnsi" w:cstheme="minorHAnsi"/>
                <w:b/>
                <w:sz w:val="20"/>
                <w:szCs w:val="20"/>
              </w:rPr>
            </w:pPr>
            <w:r w:rsidRPr="007B544D">
              <w:rPr>
                <w:rFonts w:asciiTheme="minorHAnsi" w:hAnsiTheme="minorHAnsi" w:cstheme="minorHAnsi"/>
                <w:b/>
                <w:sz w:val="20"/>
                <w:szCs w:val="20"/>
              </w:rPr>
              <w:t>L.p.</w:t>
            </w:r>
          </w:p>
        </w:tc>
        <w:tc>
          <w:tcPr>
            <w:tcW w:w="7088" w:type="dxa"/>
          </w:tcPr>
          <w:p w14:paraId="14164B20" w14:textId="7A6CC4CA" w:rsidR="0003754C" w:rsidRPr="007B544D" w:rsidRDefault="00693D8E" w:rsidP="00AD4078">
            <w:pPr>
              <w:spacing w:before="60" w:after="60"/>
              <w:rPr>
                <w:rFonts w:asciiTheme="minorHAnsi" w:hAnsiTheme="minorHAnsi" w:cstheme="minorHAnsi"/>
                <w:b/>
                <w:sz w:val="20"/>
                <w:szCs w:val="20"/>
              </w:rPr>
            </w:pPr>
            <w:r>
              <w:rPr>
                <w:rFonts w:asciiTheme="minorHAnsi" w:hAnsiTheme="minorHAnsi" w:cstheme="minorHAnsi"/>
                <w:b/>
                <w:sz w:val="20"/>
                <w:szCs w:val="20"/>
              </w:rPr>
              <w:t>Narzędzie cyberochrony (licencje</w:t>
            </w:r>
            <w:r w:rsidR="00A7546D">
              <w:rPr>
                <w:rFonts w:asciiTheme="minorHAnsi" w:hAnsiTheme="minorHAnsi" w:cstheme="minorHAnsi"/>
                <w:b/>
                <w:sz w:val="20"/>
                <w:szCs w:val="20"/>
              </w:rPr>
              <w:t>)</w:t>
            </w:r>
          </w:p>
        </w:tc>
        <w:tc>
          <w:tcPr>
            <w:tcW w:w="1275" w:type="dxa"/>
          </w:tcPr>
          <w:p w14:paraId="364CB9C1" w14:textId="77777777" w:rsidR="0003754C" w:rsidRPr="007B544D" w:rsidRDefault="0003754C" w:rsidP="00AD4078">
            <w:pPr>
              <w:spacing w:before="60" w:after="60"/>
              <w:jc w:val="center"/>
              <w:rPr>
                <w:rFonts w:asciiTheme="minorHAnsi" w:hAnsiTheme="minorHAnsi" w:cstheme="minorHAnsi"/>
                <w:b/>
                <w:sz w:val="20"/>
                <w:szCs w:val="20"/>
              </w:rPr>
            </w:pPr>
            <w:r w:rsidRPr="007B544D">
              <w:rPr>
                <w:rFonts w:asciiTheme="minorHAnsi" w:hAnsiTheme="minorHAnsi" w:cstheme="minorHAnsi"/>
                <w:b/>
                <w:sz w:val="20"/>
                <w:szCs w:val="20"/>
              </w:rPr>
              <w:t>Liczba [szt.]</w:t>
            </w:r>
          </w:p>
        </w:tc>
      </w:tr>
      <w:tr w:rsidR="00A82DB3" w14:paraId="34A88134" w14:textId="77777777" w:rsidTr="007B544D">
        <w:tc>
          <w:tcPr>
            <w:tcW w:w="567" w:type="dxa"/>
          </w:tcPr>
          <w:p w14:paraId="4B8AB773" w14:textId="75ABC0F1" w:rsidR="00A82DB3" w:rsidRDefault="001C1A1C"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r w:rsidR="00A82DB3">
              <w:rPr>
                <w:rFonts w:asciiTheme="minorHAnsi" w:hAnsiTheme="minorHAnsi" w:cstheme="minorHAnsi"/>
                <w:bCs/>
                <w:sz w:val="20"/>
                <w:szCs w:val="20"/>
              </w:rPr>
              <w:t>.</w:t>
            </w:r>
          </w:p>
        </w:tc>
        <w:tc>
          <w:tcPr>
            <w:tcW w:w="7088" w:type="dxa"/>
          </w:tcPr>
          <w:p w14:paraId="23ACA0E1" w14:textId="004A5EDA" w:rsidR="00A82DB3" w:rsidRPr="007B544D" w:rsidRDefault="00693D8E" w:rsidP="00693D8E">
            <w:pPr>
              <w:spacing w:before="60" w:after="60"/>
              <w:rPr>
                <w:rFonts w:asciiTheme="minorHAnsi" w:hAnsiTheme="minorHAnsi" w:cstheme="minorHAnsi"/>
                <w:bCs/>
                <w:sz w:val="20"/>
                <w:szCs w:val="20"/>
              </w:rPr>
            </w:pPr>
            <w:r>
              <w:rPr>
                <w:rFonts w:asciiTheme="minorHAnsi" w:hAnsiTheme="minorHAnsi" w:cstheme="minorHAnsi"/>
                <w:bCs/>
                <w:sz w:val="20"/>
                <w:szCs w:val="20"/>
              </w:rPr>
              <w:t>U</w:t>
            </w:r>
            <w:r w:rsidRPr="00693D8E">
              <w:rPr>
                <w:rFonts w:asciiTheme="minorHAnsi" w:hAnsiTheme="minorHAnsi" w:cstheme="minorHAnsi"/>
                <w:bCs/>
                <w:sz w:val="20"/>
                <w:szCs w:val="20"/>
              </w:rPr>
              <w:t>sług</w:t>
            </w:r>
            <w:r>
              <w:rPr>
                <w:rFonts w:asciiTheme="minorHAnsi" w:hAnsiTheme="minorHAnsi" w:cstheme="minorHAnsi"/>
                <w:bCs/>
                <w:sz w:val="20"/>
                <w:szCs w:val="20"/>
              </w:rPr>
              <w:t>a</w:t>
            </w:r>
            <w:r w:rsidRPr="00693D8E">
              <w:rPr>
                <w:rFonts w:asciiTheme="minorHAnsi" w:hAnsiTheme="minorHAnsi" w:cstheme="minorHAnsi"/>
                <w:bCs/>
                <w:sz w:val="20"/>
                <w:szCs w:val="20"/>
              </w:rPr>
              <w:t xml:space="preserve"> zarządzan</w:t>
            </w:r>
            <w:r>
              <w:rPr>
                <w:rFonts w:asciiTheme="minorHAnsi" w:hAnsiTheme="minorHAnsi" w:cstheme="minorHAnsi"/>
                <w:bCs/>
                <w:sz w:val="20"/>
                <w:szCs w:val="20"/>
              </w:rPr>
              <w:t>a</w:t>
            </w:r>
            <w:r w:rsidRPr="00693D8E">
              <w:rPr>
                <w:rFonts w:asciiTheme="minorHAnsi" w:hAnsiTheme="minorHAnsi" w:cstheme="minorHAnsi"/>
                <w:bCs/>
                <w:sz w:val="20"/>
                <w:szCs w:val="20"/>
              </w:rPr>
              <w:t xml:space="preserve"> bezpieczeństwa SOC</w:t>
            </w:r>
          </w:p>
        </w:tc>
        <w:tc>
          <w:tcPr>
            <w:tcW w:w="1275" w:type="dxa"/>
          </w:tcPr>
          <w:p w14:paraId="30A49302" w14:textId="597E3880" w:rsidR="00A82DB3" w:rsidRDefault="00BC3515"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p>
        </w:tc>
      </w:tr>
      <w:tr w:rsidR="00A82DB3" w14:paraId="3098F7DC" w14:textId="77777777" w:rsidTr="007B544D">
        <w:tc>
          <w:tcPr>
            <w:tcW w:w="567" w:type="dxa"/>
          </w:tcPr>
          <w:p w14:paraId="49221A9C" w14:textId="3417873F" w:rsidR="00A82DB3" w:rsidRDefault="001C1A1C"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2</w:t>
            </w:r>
            <w:r w:rsidR="00A82DB3">
              <w:rPr>
                <w:rFonts w:asciiTheme="minorHAnsi" w:hAnsiTheme="minorHAnsi" w:cstheme="minorHAnsi"/>
                <w:bCs/>
                <w:sz w:val="20"/>
                <w:szCs w:val="20"/>
              </w:rPr>
              <w:t>.</w:t>
            </w:r>
          </w:p>
        </w:tc>
        <w:tc>
          <w:tcPr>
            <w:tcW w:w="7088" w:type="dxa"/>
          </w:tcPr>
          <w:p w14:paraId="3C63B6B4" w14:textId="411E6240" w:rsidR="00A82DB3" w:rsidRDefault="00693D8E" w:rsidP="00A7546D">
            <w:pPr>
              <w:spacing w:before="60" w:after="60"/>
              <w:rPr>
                <w:rFonts w:asciiTheme="minorHAnsi" w:hAnsiTheme="minorHAnsi" w:cstheme="minorHAnsi"/>
                <w:bCs/>
                <w:sz w:val="20"/>
                <w:szCs w:val="20"/>
              </w:rPr>
            </w:pPr>
            <w:r>
              <w:rPr>
                <w:rFonts w:asciiTheme="minorHAnsi" w:hAnsiTheme="minorHAnsi" w:cstheme="minorHAnsi"/>
                <w:bCs/>
                <w:sz w:val="20"/>
                <w:szCs w:val="20"/>
              </w:rPr>
              <w:t>S</w:t>
            </w:r>
            <w:r w:rsidRPr="00693D8E">
              <w:rPr>
                <w:rFonts w:asciiTheme="minorHAnsi" w:hAnsiTheme="minorHAnsi" w:cstheme="minorHAnsi"/>
                <w:bCs/>
                <w:sz w:val="20"/>
                <w:szCs w:val="20"/>
              </w:rPr>
              <w:t>ystem SIEM</w:t>
            </w:r>
          </w:p>
        </w:tc>
        <w:tc>
          <w:tcPr>
            <w:tcW w:w="1275" w:type="dxa"/>
          </w:tcPr>
          <w:p w14:paraId="5864DDAC" w14:textId="452D46C5" w:rsidR="00A82DB3" w:rsidRDefault="00A82DB3"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p>
        </w:tc>
      </w:tr>
    </w:tbl>
    <w:p w14:paraId="01557EB4" w14:textId="23275893" w:rsidR="007611BB" w:rsidRPr="001D50AA" w:rsidRDefault="007611BB">
      <w:pPr>
        <w:pStyle w:val="Akapitzlist"/>
        <w:numPr>
          <w:ilvl w:val="0"/>
          <w:numId w:val="2"/>
        </w:numPr>
        <w:spacing w:before="120" w:after="0"/>
        <w:ind w:left="426" w:hanging="294"/>
        <w:rPr>
          <w:rFonts w:asciiTheme="minorHAnsi" w:hAnsiTheme="minorHAnsi" w:cstheme="minorHAnsi"/>
          <w:b/>
          <w:bCs/>
          <w:sz w:val="20"/>
          <w:szCs w:val="20"/>
        </w:rPr>
      </w:pPr>
      <w:r w:rsidRPr="001D50AA">
        <w:rPr>
          <w:rFonts w:asciiTheme="minorHAnsi" w:hAnsiTheme="minorHAnsi" w:cstheme="minorHAnsi"/>
          <w:b/>
          <w:bCs/>
          <w:sz w:val="20"/>
          <w:szCs w:val="20"/>
        </w:rPr>
        <w:t xml:space="preserve">Wymagania ogólne dotyczące </w:t>
      </w:r>
      <w:r w:rsidR="00EE3463">
        <w:rPr>
          <w:rFonts w:asciiTheme="minorHAnsi" w:hAnsiTheme="minorHAnsi" w:cstheme="minorHAnsi"/>
          <w:b/>
          <w:bCs/>
          <w:sz w:val="20"/>
          <w:szCs w:val="20"/>
        </w:rPr>
        <w:t>narzędzi cyberochrony</w:t>
      </w:r>
      <w:r w:rsidR="001D50AA" w:rsidRPr="001D50AA">
        <w:rPr>
          <w:rFonts w:asciiTheme="minorHAnsi" w:hAnsiTheme="minorHAnsi" w:cstheme="minorHAnsi"/>
          <w:b/>
          <w:bCs/>
          <w:sz w:val="20"/>
          <w:szCs w:val="20"/>
        </w:rPr>
        <w:t>:</w:t>
      </w:r>
    </w:p>
    <w:p w14:paraId="07E98477" w14:textId="72DBDB1B" w:rsidR="007611BB"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 xml:space="preserve">W momencie oferowania wszystkie </w:t>
      </w:r>
      <w:r w:rsidR="00264111">
        <w:rPr>
          <w:rFonts w:asciiTheme="minorHAnsi" w:hAnsiTheme="minorHAnsi" w:cstheme="minorHAnsi"/>
          <w:sz w:val="20"/>
          <w:szCs w:val="20"/>
        </w:rPr>
        <w:t>narzędzia cyber</w:t>
      </w:r>
      <w:r w:rsidR="00EE3463">
        <w:rPr>
          <w:rFonts w:asciiTheme="minorHAnsi" w:hAnsiTheme="minorHAnsi" w:cstheme="minorHAnsi"/>
          <w:sz w:val="20"/>
          <w:szCs w:val="20"/>
        </w:rPr>
        <w:t>ochrony</w:t>
      </w:r>
      <w:r w:rsidRPr="00597B9D">
        <w:rPr>
          <w:rFonts w:asciiTheme="minorHAnsi" w:hAnsiTheme="minorHAnsi" w:cstheme="minorHAnsi"/>
          <w:sz w:val="20"/>
          <w:szCs w:val="20"/>
        </w:rPr>
        <w:t xml:space="preserve"> muszą być dostępne (dostarczane przez producenta) w dacie złożenia oferty i nie mogą być przeznaczone przez producenta do wycofania z produkcji lub sprzedaży.</w:t>
      </w:r>
    </w:p>
    <w:p w14:paraId="46B3AA03" w14:textId="194B618B" w:rsidR="0081390F" w:rsidRDefault="0081390F" w:rsidP="001D50AA">
      <w:pPr>
        <w:numPr>
          <w:ilvl w:val="0"/>
          <w:numId w:val="1"/>
        </w:numPr>
        <w:spacing w:before="120" w:after="0"/>
        <w:ind w:left="709" w:hanging="284"/>
        <w:rPr>
          <w:rFonts w:asciiTheme="minorHAnsi" w:hAnsiTheme="minorHAnsi" w:cstheme="minorHAnsi"/>
          <w:sz w:val="20"/>
          <w:szCs w:val="20"/>
        </w:rPr>
      </w:pPr>
      <w:r>
        <w:rPr>
          <w:rFonts w:asciiTheme="minorHAnsi" w:hAnsiTheme="minorHAnsi" w:cstheme="minorHAnsi"/>
          <w:sz w:val="20"/>
          <w:szCs w:val="20"/>
        </w:rPr>
        <w:t xml:space="preserve">Dla </w:t>
      </w:r>
      <w:r w:rsidR="003D34A1">
        <w:rPr>
          <w:rFonts w:asciiTheme="minorHAnsi" w:hAnsiTheme="minorHAnsi" w:cstheme="minorHAnsi"/>
          <w:sz w:val="20"/>
          <w:szCs w:val="20"/>
        </w:rPr>
        <w:t>narzędzi cyber</w:t>
      </w:r>
      <w:r w:rsidR="00EE3463">
        <w:rPr>
          <w:rFonts w:asciiTheme="minorHAnsi" w:hAnsiTheme="minorHAnsi" w:cstheme="minorHAnsi"/>
          <w:sz w:val="20"/>
          <w:szCs w:val="20"/>
        </w:rPr>
        <w:t>ochrony</w:t>
      </w:r>
      <w:r>
        <w:rPr>
          <w:rFonts w:asciiTheme="minorHAnsi" w:hAnsiTheme="minorHAnsi" w:cstheme="minorHAnsi"/>
          <w:sz w:val="20"/>
          <w:szCs w:val="20"/>
        </w:rPr>
        <w:t>:</w:t>
      </w:r>
    </w:p>
    <w:p w14:paraId="1F64D645" w14:textId="0A2BA05C" w:rsidR="0081390F" w:rsidRDefault="0081390F">
      <w:pPr>
        <w:numPr>
          <w:ilvl w:val="0"/>
          <w:numId w:val="3"/>
        </w:numPr>
        <w:spacing w:before="120" w:after="0"/>
        <w:ind w:left="1134"/>
        <w:rPr>
          <w:rFonts w:asciiTheme="minorHAnsi" w:hAnsiTheme="minorHAnsi" w:cstheme="minorHAnsi"/>
          <w:sz w:val="20"/>
          <w:szCs w:val="20"/>
        </w:rPr>
      </w:pPr>
      <w:r w:rsidRPr="0081390F">
        <w:rPr>
          <w:rFonts w:asciiTheme="minorHAnsi" w:hAnsiTheme="minorHAnsi" w:cstheme="minorHAnsi"/>
          <w:sz w:val="20"/>
          <w:szCs w:val="20"/>
        </w:rPr>
        <w:t>zgłaszani</w:t>
      </w:r>
      <w:r>
        <w:rPr>
          <w:rFonts w:asciiTheme="minorHAnsi" w:hAnsiTheme="minorHAnsi" w:cstheme="minorHAnsi"/>
          <w:sz w:val="20"/>
          <w:szCs w:val="20"/>
        </w:rPr>
        <w:t>e</w:t>
      </w:r>
      <w:r w:rsidRPr="0081390F">
        <w:rPr>
          <w:rFonts w:asciiTheme="minorHAnsi" w:hAnsiTheme="minorHAnsi" w:cstheme="minorHAnsi"/>
          <w:sz w:val="20"/>
          <w:szCs w:val="20"/>
        </w:rPr>
        <w:t xml:space="preserve"> awarii w trybie 24x7</w:t>
      </w:r>
      <w:r>
        <w:rPr>
          <w:rFonts w:asciiTheme="minorHAnsi" w:hAnsiTheme="minorHAnsi" w:cstheme="minorHAnsi"/>
          <w:sz w:val="20"/>
          <w:szCs w:val="20"/>
        </w:rPr>
        <w:t>.</w:t>
      </w:r>
    </w:p>
    <w:p w14:paraId="353DDB25" w14:textId="4CA69357" w:rsidR="00F60E17" w:rsidRPr="00F60E17" w:rsidRDefault="00F60E17">
      <w:pPr>
        <w:numPr>
          <w:ilvl w:val="0"/>
          <w:numId w:val="3"/>
        </w:numPr>
        <w:spacing w:before="120" w:after="0"/>
        <w:ind w:left="1134"/>
        <w:rPr>
          <w:rFonts w:asciiTheme="minorHAnsi" w:hAnsiTheme="minorHAnsi" w:cstheme="minorHAnsi"/>
          <w:sz w:val="20"/>
          <w:szCs w:val="20"/>
        </w:rPr>
      </w:pPr>
      <w:r>
        <w:rPr>
          <w:rFonts w:asciiTheme="minorHAnsi" w:eastAsia="Times New Roman" w:hAnsiTheme="minorHAnsi" w:cstheme="minorHAnsi"/>
          <w:sz w:val="20"/>
          <w:szCs w:val="20"/>
          <w:lang w:eastAsia="pl-PL"/>
        </w:rPr>
        <w:t>pomoc techniczna</w:t>
      </w:r>
      <w:r w:rsidRPr="00597B9D">
        <w:rPr>
          <w:rFonts w:asciiTheme="minorHAnsi" w:eastAsia="Times New Roman" w:hAnsiTheme="minorHAnsi" w:cstheme="minorHAnsi"/>
          <w:sz w:val="20"/>
          <w:szCs w:val="20"/>
          <w:lang w:eastAsia="pl-PL"/>
        </w:rPr>
        <w:t xml:space="preserve"> realizowan</w:t>
      </w:r>
      <w:r>
        <w:rPr>
          <w:rFonts w:asciiTheme="minorHAnsi" w:eastAsia="Times New Roman" w:hAnsiTheme="minorHAnsi" w:cstheme="minorHAnsi"/>
          <w:sz w:val="20"/>
          <w:szCs w:val="20"/>
          <w:lang w:eastAsia="pl-PL"/>
        </w:rPr>
        <w:t>a</w:t>
      </w:r>
      <w:r w:rsidRPr="00597B9D">
        <w:rPr>
          <w:rFonts w:asciiTheme="minorHAnsi" w:eastAsia="Times New Roman" w:hAnsiTheme="minorHAnsi" w:cstheme="minorHAnsi"/>
          <w:sz w:val="20"/>
          <w:szCs w:val="20"/>
          <w:lang w:eastAsia="pl-PL"/>
        </w:rPr>
        <w:t xml:space="preserve"> przez serwis</w:t>
      </w:r>
      <w:r w:rsidR="006832E9">
        <w:rPr>
          <w:rFonts w:asciiTheme="minorHAnsi" w:eastAsia="Times New Roman" w:hAnsiTheme="minorHAnsi" w:cstheme="minorHAnsi"/>
          <w:sz w:val="20"/>
          <w:szCs w:val="20"/>
          <w:lang w:eastAsia="pl-PL"/>
        </w:rPr>
        <w:t>y</w:t>
      </w:r>
      <w:r w:rsidRPr="00597B9D">
        <w:rPr>
          <w:rFonts w:asciiTheme="minorHAnsi" w:eastAsia="Times New Roman" w:hAnsiTheme="minorHAnsi" w:cstheme="minorHAnsi"/>
          <w:sz w:val="20"/>
          <w:szCs w:val="20"/>
          <w:lang w:eastAsia="pl-PL"/>
        </w:rPr>
        <w:t xml:space="preserve"> producent</w:t>
      </w:r>
      <w:r>
        <w:rPr>
          <w:rFonts w:asciiTheme="minorHAnsi" w:eastAsia="Times New Roman" w:hAnsiTheme="minorHAnsi" w:cstheme="minorHAnsi"/>
          <w:sz w:val="20"/>
          <w:szCs w:val="20"/>
          <w:lang w:eastAsia="pl-PL"/>
        </w:rPr>
        <w:t>ó</w:t>
      </w:r>
      <w:r w:rsidR="006832E9">
        <w:rPr>
          <w:rFonts w:asciiTheme="minorHAnsi" w:eastAsia="Times New Roman" w:hAnsiTheme="minorHAnsi" w:cstheme="minorHAnsi"/>
          <w:sz w:val="20"/>
          <w:szCs w:val="20"/>
          <w:lang w:eastAsia="pl-PL"/>
        </w:rPr>
        <w:t>w</w:t>
      </w:r>
      <w:r w:rsidRPr="00597B9D">
        <w:rPr>
          <w:rFonts w:asciiTheme="minorHAnsi" w:eastAsia="Times New Roman" w:hAnsiTheme="minorHAnsi" w:cstheme="minorHAnsi"/>
          <w:sz w:val="20"/>
          <w:szCs w:val="20"/>
          <w:lang w:eastAsia="pl-PL"/>
        </w:rPr>
        <w:t>.</w:t>
      </w:r>
    </w:p>
    <w:p w14:paraId="1A4DAA99" w14:textId="4E7835A4" w:rsidR="00F60E17" w:rsidRPr="00F60E17" w:rsidRDefault="00F60E17">
      <w:pPr>
        <w:numPr>
          <w:ilvl w:val="0"/>
          <w:numId w:val="3"/>
        </w:numPr>
        <w:spacing w:before="120" w:after="0"/>
        <w:ind w:left="1134"/>
        <w:rPr>
          <w:rFonts w:asciiTheme="minorHAnsi" w:hAnsiTheme="minorHAnsi" w:cstheme="minorHAnsi"/>
          <w:sz w:val="20"/>
          <w:szCs w:val="20"/>
        </w:rPr>
      </w:pPr>
      <w:r w:rsidRPr="00F60E17">
        <w:rPr>
          <w:rFonts w:asciiTheme="minorHAnsi" w:hAnsiTheme="minorHAnsi" w:cstheme="minorHAnsi"/>
          <w:sz w:val="20"/>
          <w:szCs w:val="20"/>
        </w:rPr>
        <w:t>Wymagane jest wykonywanie wszystkich czynności serwisowych w języku polskim.</w:t>
      </w:r>
    </w:p>
    <w:p w14:paraId="49921312" w14:textId="60382EFB" w:rsidR="00F60E17" w:rsidRDefault="00F60E17">
      <w:pPr>
        <w:numPr>
          <w:ilvl w:val="0"/>
          <w:numId w:val="3"/>
        </w:numPr>
        <w:spacing w:before="120" w:after="0"/>
        <w:ind w:left="1134"/>
        <w:rPr>
          <w:rFonts w:asciiTheme="minorHAnsi" w:hAnsiTheme="minorHAnsi" w:cstheme="minorHAnsi"/>
          <w:sz w:val="20"/>
          <w:szCs w:val="20"/>
        </w:rPr>
      </w:pPr>
      <w:r w:rsidRPr="00F60E17">
        <w:rPr>
          <w:rFonts w:asciiTheme="minorHAnsi" w:hAnsiTheme="minorHAnsi" w:cstheme="minorHAnsi"/>
          <w:sz w:val="20"/>
          <w:szCs w:val="20"/>
        </w:rPr>
        <w:t>Dostawca ponosi koszty napraw gwarancyjnych, włączając w to koszt</w:t>
      </w:r>
      <w:r w:rsidR="003D34A1">
        <w:rPr>
          <w:rFonts w:asciiTheme="minorHAnsi" w:hAnsiTheme="minorHAnsi" w:cstheme="minorHAnsi"/>
          <w:sz w:val="20"/>
          <w:szCs w:val="20"/>
        </w:rPr>
        <w:t>y logistyczne</w:t>
      </w:r>
      <w:r w:rsidRPr="00F60E17">
        <w:rPr>
          <w:rFonts w:asciiTheme="minorHAnsi" w:hAnsiTheme="minorHAnsi" w:cstheme="minorHAnsi"/>
          <w:sz w:val="20"/>
          <w:szCs w:val="20"/>
        </w:rPr>
        <w:t>.</w:t>
      </w:r>
    </w:p>
    <w:p w14:paraId="3A302320" w14:textId="770F1952" w:rsidR="00573578" w:rsidRDefault="00573578" w:rsidP="001D50AA">
      <w:pPr>
        <w:numPr>
          <w:ilvl w:val="0"/>
          <w:numId w:val="1"/>
        </w:numPr>
        <w:spacing w:before="120" w:after="0"/>
        <w:ind w:left="709" w:hanging="284"/>
        <w:rPr>
          <w:rFonts w:asciiTheme="minorHAnsi" w:hAnsiTheme="minorHAnsi" w:cstheme="minorHAnsi"/>
          <w:sz w:val="20"/>
          <w:szCs w:val="20"/>
        </w:rPr>
      </w:pPr>
      <w:r>
        <w:rPr>
          <w:rFonts w:asciiTheme="minorHAnsi" w:hAnsiTheme="minorHAnsi" w:cstheme="minorHAnsi"/>
          <w:sz w:val="20"/>
          <w:szCs w:val="20"/>
        </w:rPr>
        <w:t xml:space="preserve">Dla narzędzia </w:t>
      </w:r>
      <w:r w:rsidR="001C1A1C">
        <w:rPr>
          <w:rFonts w:asciiTheme="minorHAnsi" w:hAnsiTheme="minorHAnsi" w:cstheme="minorHAnsi"/>
          <w:sz w:val="20"/>
          <w:szCs w:val="20"/>
        </w:rPr>
        <w:t>SIEM</w:t>
      </w:r>
      <w:r>
        <w:rPr>
          <w:rFonts w:asciiTheme="minorHAnsi" w:hAnsiTheme="minorHAnsi" w:cstheme="minorHAnsi"/>
          <w:sz w:val="20"/>
          <w:szCs w:val="20"/>
        </w:rPr>
        <w:t>:</w:t>
      </w:r>
    </w:p>
    <w:p w14:paraId="07B260D0" w14:textId="52029875" w:rsidR="00573578" w:rsidRDefault="00573578">
      <w:pPr>
        <w:numPr>
          <w:ilvl w:val="0"/>
          <w:numId w:val="3"/>
        </w:numPr>
        <w:spacing w:before="120" w:after="0"/>
        <w:ind w:left="1134"/>
        <w:rPr>
          <w:rFonts w:asciiTheme="minorHAnsi" w:eastAsia="Times New Roman" w:hAnsiTheme="minorHAnsi" w:cstheme="minorHAnsi"/>
          <w:sz w:val="20"/>
          <w:szCs w:val="20"/>
          <w:lang w:eastAsia="pl-PL"/>
        </w:rPr>
      </w:pPr>
      <w:r>
        <w:rPr>
          <w:rFonts w:asciiTheme="minorHAnsi" w:eastAsia="Times New Roman" w:hAnsiTheme="minorHAnsi" w:cstheme="minorHAnsi"/>
          <w:sz w:val="20"/>
          <w:szCs w:val="20"/>
          <w:lang w:eastAsia="pl-PL"/>
        </w:rPr>
        <w:t>pomoc</w:t>
      </w:r>
      <w:r w:rsidRPr="00573578">
        <w:rPr>
          <w:rFonts w:asciiTheme="minorHAnsi" w:eastAsia="Times New Roman" w:hAnsiTheme="minorHAnsi" w:cstheme="minorHAnsi"/>
          <w:sz w:val="20"/>
          <w:szCs w:val="20"/>
          <w:lang w:eastAsia="pl-PL"/>
        </w:rPr>
        <w:t xml:space="preserve"> techniczn</w:t>
      </w:r>
      <w:r w:rsidR="001C1A1C">
        <w:rPr>
          <w:rFonts w:asciiTheme="minorHAnsi" w:eastAsia="Times New Roman" w:hAnsiTheme="minorHAnsi" w:cstheme="minorHAnsi"/>
          <w:sz w:val="20"/>
          <w:szCs w:val="20"/>
          <w:lang w:eastAsia="pl-PL"/>
        </w:rPr>
        <w:t>a</w:t>
      </w:r>
      <w:r w:rsidRPr="00573578">
        <w:rPr>
          <w:rFonts w:asciiTheme="minorHAnsi" w:eastAsia="Times New Roman" w:hAnsiTheme="minorHAnsi" w:cstheme="minorHAnsi"/>
          <w:sz w:val="20"/>
          <w:szCs w:val="20"/>
          <w:lang w:eastAsia="pl-PL"/>
        </w:rPr>
        <w:t xml:space="preserve"> </w:t>
      </w:r>
      <w:r>
        <w:rPr>
          <w:rFonts w:asciiTheme="minorHAnsi" w:eastAsia="Times New Roman" w:hAnsiTheme="minorHAnsi" w:cstheme="minorHAnsi"/>
          <w:sz w:val="20"/>
          <w:szCs w:val="20"/>
          <w:lang w:eastAsia="pl-PL"/>
        </w:rPr>
        <w:t xml:space="preserve">drogą elektroniczną (poczta elektroniczna) </w:t>
      </w:r>
      <w:r w:rsidRPr="00573578">
        <w:rPr>
          <w:rFonts w:asciiTheme="minorHAnsi" w:eastAsia="Times New Roman" w:hAnsiTheme="minorHAnsi" w:cstheme="minorHAnsi"/>
          <w:sz w:val="20"/>
          <w:szCs w:val="20"/>
          <w:lang w:eastAsia="pl-PL"/>
        </w:rPr>
        <w:t>i telefoniczn</w:t>
      </w:r>
      <w:r>
        <w:rPr>
          <w:rFonts w:asciiTheme="minorHAnsi" w:eastAsia="Times New Roman" w:hAnsiTheme="minorHAnsi" w:cstheme="minorHAnsi"/>
          <w:sz w:val="20"/>
          <w:szCs w:val="20"/>
          <w:lang w:eastAsia="pl-PL"/>
        </w:rPr>
        <w:t>ą</w:t>
      </w:r>
      <w:r w:rsidRPr="00573578">
        <w:rPr>
          <w:rFonts w:asciiTheme="minorHAnsi" w:eastAsia="Times New Roman" w:hAnsiTheme="minorHAnsi" w:cstheme="minorHAnsi"/>
          <w:sz w:val="20"/>
          <w:szCs w:val="20"/>
          <w:lang w:eastAsia="pl-PL"/>
        </w:rPr>
        <w:t xml:space="preserve"> w j. polskim od poniedziałku do piątku w godzinach 8:00-16:00</w:t>
      </w:r>
      <w:r>
        <w:rPr>
          <w:rFonts w:asciiTheme="minorHAnsi" w:eastAsia="Times New Roman" w:hAnsiTheme="minorHAnsi" w:cstheme="minorHAnsi"/>
          <w:sz w:val="20"/>
          <w:szCs w:val="20"/>
          <w:lang w:eastAsia="pl-PL"/>
        </w:rPr>
        <w:t>;</w:t>
      </w:r>
    </w:p>
    <w:p w14:paraId="6D088AD2" w14:textId="79A552D3" w:rsidR="00573578" w:rsidRPr="00573578" w:rsidRDefault="00C2658C">
      <w:pPr>
        <w:numPr>
          <w:ilvl w:val="0"/>
          <w:numId w:val="3"/>
        </w:numPr>
        <w:spacing w:before="120" w:after="0"/>
        <w:ind w:left="1134"/>
        <w:rPr>
          <w:rFonts w:asciiTheme="minorHAnsi" w:eastAsia="Times New Roman" w:hAnsiTheme="minorHAnsi" w:cstheme="minorHAnsi"/>
          <w:sz w:val="20"/>
          <w:szCs w:val="20"/>
          <w:lang w:eastAsia="pl-PL"/>
        </w:rPr>
      </w:pPr>
      <w:r>
        <w:rPr>
          <w:rFonts w:asciiTheme="minorHAnsi" w:eastAsia="Times New Roman" w:hAnsiTheme="minorHAnsi" w:cstheme="minorHAnsi"/>
          <w:sz w:val="20"/>
          <w:szCs w:val="20"/>
          <w:lang w:eastAsia="pl-PL"/>
        </w:rPr>
        <w:t>w</w:t>
      </w:r>
      <w:r w:rsidR="00573578" w:rsidRPr="00573578">
        <w:rPr>
          <w:rFonts w:asciiTheme="minorHAnsi" w:eastAsia="Times New Roman" w:hAnsiTheme="minorHAnsi" w:cstheme="minorHAnsi"/>
          <w:sz w:val="20"/>
          <w:szCs w:val="20"/>
          <w:lang w:eastAsia="pl-PL"/>
        </w:rPr>
        <w:t xml:space="preserve"> pozostałych godzinach bezpośredni kontaktu</w:t>
      </w:r>
      <w:r w:rsidR="005B6650">
        <w:rPr>
          <w:rFonts w:asciiTheme="minorHAnsi" w:eastAsia="Times New Roman" w:hAnsiTheme="minorHAnsi" w:cstheme="minorHAnsi"/>
          <w:sz w:val="20"/>
          <w:szCs w:val="20"/>
          <w:lang w:eastAsia="pl-PL"/>
        </w:rPr>
        <w:t xml:space="preserve"> </w:t>
      </w:r>
      <w:r w:rsidR="00573578" w:rsidRPr="00573578">
        <w:rPr>
          <w:rFonts w:asciiTheme="minorHAnsi" w:eastAsia="Times New Roman" w:hAnsiTheme="minorHAnsi" w:cstheme="minorHAnsi"/>
          <w:sz w:val="20"/>
          <w:szCs w:val="20"/>
          <w:lang w:eastAsia="pl-PL"/>
        </w:rPr>
        <w:t>z producentem (24/7) w j. angielskim.</w:t>
      </w:r>
    </w:p>
    <w:p w14:paraId="64587F7F" w14:textId="5B3563C3" w:rsidR="005B6650" w:rsidRDefault="005B6650" w:rsidP="001D50AA">
      <w:pPr>
        <w:numPr>
          <w:ilvl w:val="0"/>
          <w:numId w:val="1"/>
        </w:numPr>
        <w:spacing w:before="120" w:after="0"/>
        <w:ind w:left="709" w:hanging="284"/>
        <w:rPr>
          <w:rFonts w:asciiTheme="minorHAnsi" w:hAnsiTheme="minorHAnsi" w:cstheme="minorHAnsi"/>
          <w:sz w:val="20"/>
          <w:szCs w:val="20"/>
        </w:rPr>
      </w:pPr>
      <w:r>
        <w:rPr>
          <w:rFonts w:asciiTheme="minorHAnsi" w:hAnsiTheme="minorHAnsi" w:cstheme="minorHAnsi"/>
          <w:sz w:val="20"/>
          <w:szCs w:val="20"/>
        </w:rPr>
        <w:t>Dla u</w:t>
      </w:r>
      <w:r w:rsidRPr="005B6650">
        <w:rPr>
          <w:rFonts w:asciiTheme="minorHAnsi" w:hAnsiTheme="minorHAnsi" w:cstheme="minorHAnsi"/>
          <w:sz w:val="20"/>
          <w:szCs w:val="20"/>
        </w:rPr>
        <w:t>sług</w:t>
      </w:r>
      <w:r>
        <w:rPr>
          <w:rFonts w:asciiTheme="minorHAnsi" w:hAnsiTheme="minorHAnsi" w:cstheme="minorHAnsi"/>
          <w:sz w:val="20"/>
          <w:szCs w:val="20"/>
        </w:rPr>
        <w:t>i</w:t>
      </w:r>
      <w:r w:rsidRPr="005B6650">
        <w:rPr>
          <w:rFonts w:asciiTheme="minorHAnsi" w:hAnsiTheme="minorHAnsi" w:cstheme="minorHAnsi"/>
          <w:sz w:val="20"/>
          <w:szCs w:val="20"/>
        </w:rPr>
        <w:t xml:space="preserve"> zarządzan</w:t>
      </w:r>
      <w:r>
        <w:rPr>
          <w:rFonts w:asciiTheme="minorHAnsi" w:hAnsiTheme="minorHAnsi" w:cstheme="minorHAnsi"/>
          <w:sz w:val="20"/>
          <w:szCs w:val="20"/>
        </w:rPr>
        <w:t>ej</w:t>
      </w:r>
      <w:r w:rsidRPr="005B6650">
        <w:rPr>
          <w:rFonts w:asciiTheme="minorHAnsi" w:hAnsiTheme="minorHAnsi" w:cstheme="minorHAnsi"/>
          <w:sz w:val="20"/>
          <w:szCs w:val="20"/>
        </w:rPr>
        <w:t xml:space="preserve"> bezpieczeństwa SOC</w:t>
      </w:r>
      <w:r>
        <w:rPr>
          <w:rFonts w:asciiTheme="minorHAnsi" w:hAnsiTheme="minorHAnsi" w:cstheme="minorHAnsi"/>
          <w:sz w:val="20"/>
          <w:szCs w:val="20"/>
        </w:rPr>
        <w:t xml:space="preserve"> okres świadczenia usługi dotyczy okresu 36 miesięcy.</w:t>
      </w:r>
    </w:p>
    <w:p w14:paraId="5EA0F0C3" w14:textId="29508622" w:rsidR="001C1A1C" w:rsidRDefault="001C1A1C" w:rsidP="001D50AA">
      <w:pPr>
        <w:numPr>
          <w:ilvl w:val="0"/>
          <w:numId w:val="1"/>
        </w:numPr>
        <w:spacing w:before="120" w:after="0"/>
        <w:ind w:left="709" w:hanging="284"/>
        <w:rPr>
          <w:rFonts w:asciiTheme="minorHAnsi" w:hAnsiTheme="minorHAnsi" w:cstheme="minorHAnsi"/>
          <w:sz w:val="20"/>
          <w:szCs w:val="20"/>
        </w:rPr>
      </w:pPr>
      <w:r>
        <w:rPr>
          <w:rFonts w:asciiTheme="minorHAnsi" w:hAnsiTheme="minorHAnsi" w:cstheme="minorHAnsi"/>
          <w:sz w:val="20"/>
          <w:szCs w:val="20"/>
        </w:rPr>
        <w:t>Jeśli będą konieczne do realizacji przedmiotu zamówienia, u</w:t>
      </w:r>
      <w:r w:rsidR="007611BB" w:rsidRPr="00597B9D">
        <w:rPr>
          <w:rFonts w:asciiTheme="minorHAnsi" w:hAnsiTheme="minorHAnsi" w:cstheme="minorHAnsi"/>
          <w:sz w:val="20"/>
          <w:szCs w:val="20"/>
        </w:rPr>
        <w:t>rządzenia i ich komponenty muszą</w:t>
      </w:r>
      <w:r w:rsidR="004B6578">
        <w:rPr>
          <w:rFonts w:asciiTheme="minorHAnsi" w:hAnsiTheme="minorHAnsi" w:cstheme="minorHAnsi"/>
          <w:sz w:val="20"/>
          <w:szCs w:val="20"/>
        </w:rPr>
        <w:t xml:space="preserve"> być</w:t>
      </w:r>
      <w:r>
        <w:rPr>
          <w:rFonts w:asciiTheme="minorHAnsi" w:hAnsiTheme="minorHAnsi" w:cstheme="minorHAnsi"/>
          <w:sz w:val="20"/>
          <w:szCs w:val="20"/>
        </w:rPr>
        <w:t>:</w:t>
      </w:r>
    </w:p>
    <w:p w14:paraId="248B7225" w14:textId="11369FD2" w:rsidR="007611BB" w:rsidRPr="00597B9D" w:rsidRDefault="007611BB" w:rsidP="001C1A1C">
      <w:pPr>
        <w:numPr>
          <w:ilvl w:val="1"/>
          <w:numId w:val="31"/>
        </w:numPr>
        <w:spacing w:before="120" w:after="0"/>
        <w:ind w:left="1134" w:hanging="294"/>
        <w:rPr>
          <w:rFonts w:asciiTheme="minorHAnsi" w:hAnsiTheme="minorHAnsi" w:cstheme="minorHAnsi"/>
          <w:sz w:val="20"/>
          <w:szCs w:val="20"/>
        </w:rPr>
      </w:pPr>
      <w:r w:rsidRPr="00597B9D">
        <w:rPr>
          <w:rFonts w:asciiTheme="minorHAnsi" w:hAnsiTheme="minorHAnsi" w:cstheme="minorHAnsi"/>
          <w:sz w:val="20"/>
          <w:szCs w:val="20"/>
        </w:rPr>
        <w:t>oznakowane przez producentów w taki sposób, aby możliwa była identyfikacja zarówno produktu jak i producenta</w:t>
      </w:r>
      <w:r w:rsidR="001C1A1C">
        <w:rPr>
          <w:rFonts w:asciiTheme="minorHAnsi" w:hAnsiTheme="minorHAnsi" w:cstheme="minorHAnsi"/>
          <w:sz w:val="20"/>
          <w:szCs w:val="20"/>
        </w:rPr>
        <w:t>;</w:t>
      </w:r>
    </w:p>
    <w:p w14:paraId="14A6AFAA" w14:textId="1D4A138C" w:rsidR="007611BB" w:rsidRPr="00597B9D" w:rsidRDefault="007611BB" w:rsidP="001C1A1C">
      <w:pPr>
        <w:numPr>
          <w:ilvl w:val="1"/>
          <w:numId w:val="31"/>
        </w:numPr>
        <w:spacing w:before="120" w:after="0"/>
        <w:ind w:left="1134" w:hanging="294"/>
        <w:rPr>
          <w:rFonts w:asciiTheme="minorHAnsi" w:hAnsiTheme="minorHAnsi" w:cstheme="minorHAnsi"/>
          <w:sz w:val="20"/>
          <w:szCs w:val="20"/>
        </w:rPr>
      </w:pPr>
      <w:r w:rsidRPr="00597B9D">
        <w:rPr>
          <w:rFonts w:asciiTheme="minorHAnsi" w:hAnsiTheme="minorHAnsi" w:cstheme="minorHAnsi"/>
          <w:sz w:val="20"/>
          <w:szCs w:val="20"/>
        </w:rPr>
        <w:t>dostarczone Zamawiającemu w oryginalnych opakowaniach fabrycznych</w:t>
      </w:r>
      <w:r w:rsidR="004B6578">
        <w:rPr>
          <w:rFonts w:asciiTheme="minorHAnsi" w:hAnsiTheme="minorHAnsi" w:cstheme="minorHAnsi"/>
          <w:sz w:val="20"/>
          <w:szCs w:val="20"/>
        </w:rPr>
        <w:t>;</w:t>
      </w:r>
    </w:p>
    <w:p w14:paraId="59ADC567" w14:textId="53555777" w:rsidR="007611BB" w:rsidRPr="00597B9D"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 xml:space="preserve">Do każdego </w:t>
      </w:r>
      <w:r w:rsidR="004B6578">
        <w:rPr>
          <w:rFonts w:asciiTheme="minorHAnsi" w:hAnsiTheme="minorHAnsi" w:cstheme="minorHAnsi"/>
          <w:sz w:val="20"/>
          <w:szCs w:val="20"/>
        </w:rPr>
        <w:t xml:space="preserve">ew. </w:t>
      </w:r>
      <w:r w:rsidRPr="00597B9D">
        <w:rPr>
          <w:rFonts w:asciiTheme="minorHAnsi" w:hAnsiTheme="minorHAnsi" w:cstheme="minorHAnsi"/>
          <w:sz w:val="20"/>
          <w:szCs w:val="20"/>
        </w:rPr>
        <w:t xml:space="preserve">urządzenia i </w:t>
      </w:r>
      <w:r w:rsidR="004B6578">
        <w:rPr>
          <w:rFonts w:asciiTheme="minorHAnsi" w:hAnsiTheme="minorHAnsi" w:cstheme="minorHAnsi"/>
          <w:sz w:val="20"/>
          <w:szCs w:val="20"/>
        </w:rPr>
        <w:t xml:space="preserve">każdego </w:t>
      </w:r>
      <w:r w:rsidRPr="00597B9D">
        <w:rPr>
          <w:rFonts w:asciiTheme="minorHAnsi" w:hAnsiTheme="minorHAnsi" w:cstheme="minorHAnsi"/>
          <w:sz w:val="20"/>
          <w:szCs w:val="20"/>
        </w:rPr>
        <w:t>oprogramowania musi być dostarczony komplet standardowej dokumentacji dla użytkownika w formie papierowej lub elektronicznej w języku angielskim lub polskim.</w:t>
      </w:r>
    </w:p>
    <w:p w14:paraId="7A7AE68B" w14:textId="0072B92C" w:rsidR="007611BB" w:rsidRDefault="003D34A1" w:rsidP="001D50AA">
      <w:pPr>
        <w:numPr>
          <w:ilvl w:val="0"/>
          <w:numId w:val="1"/>
        </w:numPr>
        <w:spacing w:before="120" w:after="0"/>
        <w:ind w:left="709" w:hanging="284"/>
        <w:rPr>
          <w:rFonts w:asciiTheme="minorHAnsi" w:hAnsiTheme="minorHAnsi" w:cstheme="minorHAnsi"/>
          <w:sz w:val="20"/>
          <w:szCs w:val="20"/>
        </w:rPr>
      </w:pPr>
      <w:r>
        <w:rPr>
          <w:rFonts w:asciiTheme="minorHAnsi" w:hAnsiTheme="minorHAnsi" w:cstheme="minorHAnsi"/>
          <w:sz w:val="20"/>
          <w:szCs w:val="20"/>
        </w:rPr>
        <w:t>Narzędzia cyberbezpieczeństwa</w:t>
      </w:r>
      <w:r w:rsidR="007611BB" w:rsidRPr="00597B9D">
        <w:rPr>
          <w:rFonts w:asciiTheme="minorHAnsi" w:hAnsiTheme="minorHAnsi" w:cstheme="minorHAnsi"/>
          <w:sz w:val="20"/>
          <w:szCs w:val="20"/>
        </w:rPr>
        <w:t xml:space="preserve"> mus</w:t>
      </w:r>
      <w:r>
        <w:rPr>
          <w:rFonts w:asciiTheme="minorHAnsi" w:hAnsiTheme="minorHAnsi" w:cstheme="minorHAnsi"/>
          <w:sz w:val="20"/>
          <w:szCs w:val="20"/>
        </w:rPr>
        <w:t>zą</w:t>
      </w:r>
      <w:r w:rsidR="007611BB" w:rsidRPr="00597B9D">
        <w:rPr>
          <w:rFonts w:asciiTheme="minorHAnsi" w:hAnsiTheme="minorHAnsi" w:cstheme="minorHAnsi"/>
          <w:sz w:val="20"/>
          <w:szCs w:val="20"/>
        </w:rPr>
        <w:t xml:space="preserve"> pochodzić z autoryzowan</w:t>
      </w:r>
      <w:r w:rsidR="004B6578">
        <w:rPr>
          <w:rFonts w:asciiTheme="minorHAnsi" w:hAnsiTheme="minorHAnsi" w:cstheme="minorHAnsi"/>
          <w:sz w:val="20"/>
          <w:szCs w:val="20"/>
        </w:rPr>
        <w:t>ych</w:t>
      </w:r>
      <w:r w:rsidR="007611BB" w:rsidRPr="00597B9D">
        <w:rPr>
          <w:rFonts w:asciiTheme="minorHAnsi" w:hAnsiTheme="minorHAnsi" w:cstheme="minorHAnsi"/>
          <w:sz w:val="20"/>
          <w:szCs w:val="20"/>
        </w:rPr>
        <w:t xml:space="preserve"> przez </w:t>
      </w:r>
      <w:r w:rsidR="004B6578">
        <w:rPr>
          <w:rFonts w:asciiTheme="minorHAnsi" w:hAnsiTheme="minorHAnsi" w:cstheme="minorHAnsi"/>
          <w:sz w:val="20"/>
          <w:szCs w:val="20"/>
        </w:rPr>
        <w:t>ich</w:t>
      </w:r>
      <w:r w:rsidR="007611BB" w:rsidRPr="00597B9D">
        <w:rPr>
          <w:rFonts w:asciiTheme="minorHAnsi" w:hAnsiTheme="minorHAnsi" w:cstheme="minorHAnsi"/>
          <w:sz w:val="20"/>
          <w:szCs w:val="20"/>
        </w:rPr>
        <w:t xml:space="preserve"> producenta kanał</w:t>
      </w:r>
      <w:r w:rsidR="004B6578">
        <w:rPr>
          <w:rFonts w:asciiTheme="minorHAnsi" w:hAnsiTheme="minorHAnsi" w:cstheme="minorHAnsi"/>
          <w:sz w:val="20"/>
          <w:szCs w:val="20"/>
        </w:rPr>
        <w:t>ów</w:t>
      </w:r>
      <w:r w:rsidR="007611BB" w:rsidRPr="00597B9D">
        <w:rPr>
          <w:rFonts w:asciiTheme="minorHAnsi" w:hAnsiTheme="minorHAnsi" w:cstheme="minorHAnsi"/>
          <w:sz w:val="20"/>
          <w:szCs w:val="20"/>
        </w:rPr>
        <w:t xml:space="preserve"> dystrybucji w UE i nie mo</w:t>
      </w:r>
      <w:r w:rsidR="004B6578">
        <w:rPr>
          <w:rFonts w:asciiTheme="minorHAnsi" w:hAnsiTheme="minorHAnsi" w:cstheme="minorHAnsi"/>
          <w:sz w:val="20"/>
          <w:szCs w:val="20"/>
        </w:rPr>
        <w:t>gą</w:t>
      </w:r>
      <w:r w:rsidR="007611BB" w:rsidRPr="00597B9D">
        <w:rPr>
          <w:rFonts w:asciiTheme="minorHAnsi" w:hAnsiTheme="minorHAnsi" w:cstheme="minorHAnsi"/>
          <w:sz w:val="20"/>
          <w:szCs w:val="20"/>
        </w:rPr>
        <w:t xml:space="preserve"> być obciążon</w:t>
      </w:r>
      <w:r w:rsidR="004B6578">
        <w:rPr>
          <w:rFonts w:asciiTheme="minorHAnsi" w:hAnsiTheme="minorHAnsi" w:cstheme="minorHAnsi"/>
          <w:sz w:val="20"/>
          <w:szCs w:val="20"/>
        </w:rPr>
        <w:t>e</w:t>
      </w:r>
      <w:r w:rsidR="007611BB" w:rsidRPr="00597B9D">
        <w:rPr>
          <w:rFonts w:asciiTheme="minorHAnsi" w:hAnsiTheme="minorHAnsi" w:cstheme="minorHAnsi"/>
          <w:sz w:val="20"/>
          <w:szCs w:val="20"/>
        </w:rPr>
        <w:t xml:space="preserve"> uprzednio nabytymi prawami podmiotów trzecich (</w:t>
      </w:r>
      <w:proofErr w:type="spellStart"/>
      <w:r w:rsidR="007611BB" w:rsidRPr="00597B9D">
        <w:rPr>
          <w:rFonts w:asciiTheme="minorHAnsi" w:hAnsiTheme="minorHAnsi" w:cstheme="minorHAnsi"/>
          <w:sz w:val="20"/>
          <w:szCs w:val="20"/>
        </w:rPr>
        <w:t>subdystrybucja</w:t>
      </w:r>
      <w:proofErr w:type="spellEnd"/>
      <w:r w:rsidR="007611BB" w:rsidRPr="00597B9D">
        <w:rPr>
          <w:rFonts w:asciiTheme="minorHAnsi" w:hAnsiTheme="minorHAnsi" w:cstheme="minorHAnsi"/>
          <w:sz w:val="20"/>
          <w:szCs w:val="20"/>
        </w:rPr>
        <w:t>, niezależni brokerzy) oraz mus</w:t>
      </w:r>
      <w:r w:rsidR="004B6578">
        <w:rPr>
          <w:rFonts w:asciiTheme="minorHAnsi" w:hAnsiTheme="minorHAnsi" w:cstheme="minorHAnsi"/>
          <w:sz w:val="20"/>
          <w:szCs w:val="20"/>
        </w:rPr>
        <w:t>zą</w:t>
      </w:r>
      <w:r w:rsidR="007611BB" w:rsidRPr="00597B9D">
        <w:rPr>
          <w:rFonts w:asciiTheme="minorHAnsi" w:hAnsiTheme="minorHAnsi" w:cstheme="minorHAnsi"/>
          <w:sz w:val="20"/>
          <w:szCs w:val="20"/>
        </w:rPr>
        <w:t xml:space="preserve"> być przeznaczon</w:t>
      </w:r>
      <w:r w:rsidR="004B6578">
        <w:rPr>
          <w:rFonts w:asciiTheme="minorHAnsi" w:hAnsiTheme="minorHAnsi" w:cstheme="minorHAnsi"/>
          <w:sz w:val="20"/>
          <w:szCs w:val="20"/>
        </w:rPr>
        <w:t>e</w:t>
      </w:r>
      <w:r w:rsidR="007611BB" w:rsidRPr="00597B9D">
        <w:rPr>
          <w:rFonts w:asciiTheme="minorHAnsi" w:hAnsiTheme="minorHAnsi" w:cstheme="minorHAnsi"/>
          <w:sz w:val="20"/>
          <w:szCs w:val="20"/>
        </w:rPr>
        <w:t xml:space="preserve"> do sprzedaży i serwisu na rynku polskim.</w:t>
      </w:r>
    </w:p>
    <w:p w14:paraId="05C77C96" w14:textId="26EDC62E" w:rsidR="00DD3CE7" w:rsidRPr="00DD3CE7" w:rsidRDefault="00DD3CE7"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597B9D">
        <w:rPr>
          <w:rFonts w:asciiTheme="minorHAnsi" w:eastAsia="HG Mincho Light J" w:hAnsiTheme="minorHAnsi" w:cstheme="minorHAnsi"/>
          <w:color w:val="000000"/>
          <w:sz w:val="20"/>
          <w:szCs w:val="20"/>
        </w:rPr>
        <w:t>Oświadczeni</w:t>
      </w:r>
      <w:r w:rsidR="004B6578">
        <w:rPr>
          <w:rFonts w:asciiTheme="minorHAnsi" w:eastAsia="HG Mincho Light J" w:hAnsiTheme="minorHAnsi" w:cstheme="minorHAnsi"/>
          <w:color w:val="000000"/>
          <w:sz w:val="20"/>
          <w:szCs w:val="20"/>
        </w:rPr>
        <w:t>a</w:t>
      </w:r>
      <w:r w:rsidRPr="00597B9D">
        <w:rPr>
          <w:rFonts w:asciiTheme="minorHAnsi" w:eastAsia="HG Mincho Light J" w:hAnsiTheme="minorHAnsi" w:cstheme="minorHAnsi"/>
          <w:color w:val="000000"/>
          <w:sz w:val="20"/>
          <w:szCs w:val="20"/>
        </w:rPr>
        <w:t xml:space="preserve"> producent</w:t>
      </w:r>
      <w:r w:rsidR="004B6578">
        <w:rPr>
          <w:rFonts w:asciiTheme="minorHAnsi" w:eastAsia="HG Mincho Light J" w:hAnsiTheme="minorHAnsi" w:cstheme="minorHAnsi"/>
          <w:color w:val="000000"/>
          <w:sz w:val="20"/>
          <w:szCs w:val="20"/>
        </w:rPr>
        <w:t>ów</w:t>
      </w:r>
      <w:r w:rsidRPr="00597B9D">
        <w:rPr>
          <w:rFonts w:asciiTheme="minorHAnsi" w:eastAsia="HG Mincho Light J" w:hAnsiTheme="minorHAnsi" w:cstheme="minorHAnsi"/>
          <w:color w:val="000000"/>
          <w:sz w:val="20"/>
          <w:szCs w:val="20"/>
        </w:rPr>
        <w:t xml:space="preserve">, że w </w:t>
      </w:r>
      <w:r w:rsidRPr="00DD3CE7">
        <w:rPr>
          <w:rFonts w:asciiTheme="minorHAnsi" w:hAnsiTheme="minorHAnsi" w:cstheme="minorHAnsi"/>
          <w:sz w:val="20"/>
          <w:szCs w:val="20"/>
        </w:rPr>
        <w:t>przypadku</w:t>
      </w:r>
      <w:r w:rsidRPr="00597B9D">
        <w:rPr>
          <w:rFonts w:asciiTheme="minorHAnsi" w:eastAsia="HG Mincho Light J" w:hAnsiTheme="minorHAnsi" w:cstheme="minorHAnsi"/>
          <w:color w:val="000000"/>
          <w:sz w:val="20"/>
          <w:szCs w:val="20"/>
        </w:rPr>
        <w:t xml:space="preserve"> niewywiązywania się z obowiązków gwarancyjnych oferenta lub firmy serwisującej, przejm</w:t>
      </w:r>
      <w:r w:rsidR="004B6578">
        <w:rPr>
          <w:rFonts w:asciiTheme="minorHAnsi" w:eastAsia="HG Mincho Light J" w:hAnsiTheme="minorHAnsi" w:cstheme="minorHAnsi"/>
          <w:color w:val="000000"/>
          <w:sz w:val="20"/>
          <w:szCs w:val="20"/>
        </w:rPr>
        <w:t>ą</w:t>
      </w:r>
      <w:r w:rsidRPr="00597B9D">
        <w:rPr>
          <w:rFonts w:asciiTheme="minorHAnsi" w:eastAsia="HG Mincho Light J" w:hAnsiTheme="minorHAnsi" w:cstheme="minorHAnsi"/>
          <w:color w:val="000000"/>
          <w:sz w:val="20"/>
          <w:szCs w:val="20"/>
        </w:rPr>
        <w:t xml:space="preserve"> na siebie obowiązki serwisowania oferowan</w:t>
      </w:r>
      <w:r w:rsidR="003D34A1">
        <w:rPr>
          <w:rFonts w:asciiTheme="minorHAnsi" w:eastAsia="HG Mincho Light J" w:hAnsiTheme="minorHAnsi" w:cstheme="minorHAnsi"/>
          <w:color w:val="000000"/>
          <w:sz w:val="20"/>
          <w:szCs w:val="20"/>
        </w:rPr>
        <w:t>ych</w:t>
      </w:r>
      <w:r w:rsidRPr="00597B9D">
        <w:rPr>
          <w:rFonts w:asciiTheme="minorHAnsi" w:eastAsia="HG Mincho Light J" w:hAnsiTheme="minorHAnsi" w:cstheme="minorHAnsi"/>
          <w:color w:val="000000"/>
          <w:sz w:val="20"/>
          <w:szCs w:val="20"/>
        </w:rPr>
        <w:t xml:space="preserve"> </w:t>
      </w:r>
      <w:r w:rsidR="003D34A1">
        <w:rPr>
          <w:rFonts w:asciiTheme="minorHAnsi" w:eastAsia="HG Mincho Light J" w:hAnsiTheme="minorHAnsi" w:cstheme="minorHAnsi"/>
          <w:color w:val="000000"/>
          <w:sz w:val="20"/>
          <w:szCs w:val="20"/>
        </w:rPr>
        <w:t>narzędzi</w:t>
      </w:r>
      <w:r>
        <w:rPr>
          <w:rFonts w:asciiTheme="minorHAnsi" w:eastAsia="HG Mincho Light J" w:hAnsiTheme="minorHAnsi" w:cstheme="minorHAnsi"/>
          <w:color w:val="000000"/>
          <w:sz w:val="20"/>
          <w:szCs w:val="20"/>
        </w:rPr>
        <w:t>.</w:t>
      </w:r>
    </w:p>
    <w:p w14:paraId="57EB5270" w14:textId="33C17318"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DD3CE7">
        <w:rPr>
          <w:rFonts w:asciiTheme="minorHAnsi" w:eastAsia="Times New Roman" w:hAnsiTheme="minorHAnsi" w:cstheme="minorHAnsi"/>
          <w:sz w:val="20"/>
          <w:szCs w:val="20"/>
          <w:lang w:eastAsia="pl-PL"/>
        </w:rPr>
        <w:lastRenderedPageBreak/>
        <w:t>Zamawiający zastrzega sobie prawo do sprawdzenia legalności dostawy bezpośrednio u polski</w:t>
      </w:r>
      <w:r w:rsidR="004B6578">
        <w:rPr>
          <w:rFonts w:asciiTheme="minorHAnsi" w:eastAsia="Times New Roman" w:hAnsiTheme="minorHAnsi" w:cstheme="minorHAnsi"/>
          <w:sz w:val="20"/>
          <w:szCs w:val="20"/>
          <w:lang w:eastAsia="pl-PL"/>
        </w:rPr>
        <w:t>ch</w:t>
      </w:r>
      <w:r w:rsidRPr="00DD3CE7">
        <w:rPr>
          <w:rFonts w:asciiTheme="minorHAnsi" w:eastAsia="Times New Roman" w:hAnsiTheme="minorHAnsi" w:cstheme="minorHAnsi"/>
          <w:sz w:val="20"/>
          <w:szCs w:val="20"/>
          <w:lang w:eastAsia="pl-PL"/>
        </w:rPr>
        <w:t xml:space="preserve"> przedstawiciel</w:t>
      </w:r>
      <w:r w:rsidR="004B6578">
        <w:rPr>
          <w:rFonts w:asciiTheme="minorHAnsi" w:eastAsia="Times New Roman" w:hAnsiTheme="minorHAnsi" w:cstheme="minorHAnsi"/>
          <w:sz w:val="20"/>
          <w:szCs w:val="20"/>
          <w:lang w:eastAsia="pl-PL"/>
        </w:rPr>
        <w:t>i</w:t>
      </w:r>
      <w:r w:rsidRPr="00DD3CE7">
        <w:rPr>
          <w:rFonts w:asciiTheme="minorHAnsi" w:eastAsia="Times New Roman" w:hAnsiTheme="minorHAnsi" w:cstheme="minorHAnsi"/>
          <w:sz w:val="20"/>
          <w:szCs w:val="20"/>
          <w:lang w:eastAsia="pl-PL"/>
        </w:rPr>
        <w:t xml:space="preserve"> producent</w:t>
      </w:r>
      <w:r w:rsidR="004B6578">
        <w:rPr>
          <w:rFonts w:asciiTheme="minorHAnsi" w:eastAsia="Times New Roman" w:hAnsiTheme="minorHAnsi" w:cstheme="minorHAnsi"/>
          <w:sz w:val="20"/>
          <w:szCs w:val="20"/>
          <w:lang w:eastAsia="pl-PL"/>
        </w:rPr>
        <w:t>ów</w:t>
      </w:r>
      <w:r w:rsidRPr="00DD3CE7">
        <w:rPr>
          <w:rFonts w:asciiTheme="minorHAnsi" w:eastAsia="Times New Roman" w:hAnsiTheme="minorHAnsi" w:cstheme="minorHAnsi"/>
          <w:sz w:val="20"/>
          <w:szCs w:val="20"/>
          <w:lang w:eastAsia="pl-PL"/>
        </w:rPr>
        <w:t xml:space="preserve"> w szczególności ważności i zakresu uprawnień licencyjnych oraz gwarancyjnych</w:t>
      </w:r>
      <w:r w:rsidR="00DD3CE7">
        <w:rPr>
          <w:rFonts w:asciiTheme="minorHAnsi" w:eastAsia="Times New Roman" w:hAnsiTheme="minorHAnsi" w:cstheme="minorHAnsi"/>
          <w:sz w:val="20"/>
          <w:szCs w:val="20"/>
          <w:lang w:eastAsia="pl-PL"/>
        </w:rPr>
        <w:t>.</w:t>
      </w:r>
    </w:p>
    <w:p w14:paraId="79C67AE9" w14:textId="77777777"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597B9D">
        <w:rPr>
          <w:rFonts w:asciiTheme="minorHAnsi" w:hAnsiTheme="minorHAnsi" w:cstheme="minorHAnsi"/>
          <w:sz w:val="20"/>
          <w:szCs w:val="20"/>
        </w:rPr>
        <w:t xml:space="preserve">Korzystanie </w:t>
      </w:r>
      <w:r w:rsidRPr="00DD3CE7">
        <w:rPr>
          <w:rFonts w:asciiTheme="minorHAnsi" w:eastAsia="Times New Roman" w:hAnsiTheme="minorHAnsi" w:cstheme="minorHAnsi"/>
          <w:sz w:val="20"/>
          <w:szCs w:val="20"/>
          <w:lang w:eastAsia="pl-PL"/>
        </w:rPr>
        <w:t>przez Zamawiającego z dostarczonego produktu nie może naruszać majątkowych praw autorskich osób trzecich.</w:t>
      </w:r>
    </w:p>
    <w:p w14:paraId="328B948B" w14:textId="56A0570B" w:rsidR="007611BB" w:rsidRDefault="007611BB" w:rsidP="00DD3CE7">
      <w:pPr>
        <w:numPr>
          <w:ilvl w:val="0"/>
          <w:numId w:val="1"/>
        </w:numPr>
        <w:spacing w:before="120" w:after="0"/>
        <w:ind w:left="709" w:hanging="284"/>
        <w:rPr>
          <w:rFonts w:asciiTheme="minorHAnsi" w:hAnsiTheme="minorHAnsi" w:cstheme="minorHAnsi"/>
          <w:sz w:val="20"/>
          <w:szCs w:val="20"/>
        </w:rPr>
      </w:pPr>
      <w:r w:rsidRPr="00DD3CE7">
        <w:rPr>
          <w:rFonts w:asciiTheme="minorHAnsi" w:eastAsia="Times New Roman" w:hAnsiTheme="minorHAnsi" w:cstheme="minorHAnsi"/>
          <w:sz w:val="20"/>
          <w:szCs w:val="20"/>
          <w:lang w:eastAsia="pl-PL"/>
        </w:rPr>
        <w:t xml:space="preserve">Zamawiający sprawdzi spełnienie powyższych warunków w polskim biurze producenta na podstawie numeru seryjnego </w:t>
      </w:r>
      <w:r w:rsidR="003D34A1">
        <w:rPr>
          <w:rFonts w:asciiTheme="minorHAnsi" w:eastAsia="Times New Roman" w:hAnsiTheme="minorHAnsi" w:cstheme="minorHAnsi"/>
          <w:sz w:val="20"/>
          <w:szCs w:val="20"/>
          <w:lang w:eastAsia="pl-PL"/>
        </w:rPr>
        <w:t>oprogramowania</w:t>
      </w:r>
      <w:r w:rsidRPr="00DD3CE7">
        <w:rPr>
          <w:rFonts w:asciiTheme="minorHAnsi" w:eastAsia="Times New Roman" w:hAnsiTheme="minorHAnsi" w:cstheme="minorHAnsi"/>
          <w:sz w:val="20"/>
          <w:szCs w:val="20"/>
          <w:lang w:eastAsia="pl-PL"/>
        </w:rPr>
        <w:t xml:space="preserve"> – w przypadku niezgodności deklaracji Wykonawcy z opinią producenta - Zamawiający</w:t>
      </w:r>
      <w:r w:rsidRPr="00597B9D">
        <w:rPr>
          <w:rFonts w:asciiTheme="minorHAnsi" w:hAnsiTheme="minorHAnsi" w:cstheme="minorHAnsi"/>
          <w:sz w:val="20"/>
          <w:szCs w:val="20"/>
        </w:rPr>
        <w:t xml:space="preserve"> odmówi odbioru przedmiotu zamówienia, jako niezgodnego ze specyfikacją istotnych warunków zamówienia.</w:t>
      </w:r>
    </w:p>
    <w:p w14:paraId="429B40EB" w14:textId="77777777" w:rsidR="00E23E4B" w:rsidRPr="00E23E4B" w:rsidRDefault="00E23E4B" w:rsidP="00E23E4B">
      <w:pPr>
        <w:numPr>
          <w:ilvl w:val="0"/>
          <w:numId w:val="1"/>
        </w:numPr>
        <w:spacing w:before="120" w:after="0"/>
        <w:rPr>
          <w:rFonts w:asciiTheme="minorHAnsi" w:hAnsiTheme="minorHAnsi" w:cstheme="minorHAnsi"/>
          <w:sz w:val="20"/>
          <w:szCs w:val="20"/>
        </w:rPr>
      </w:pPr>
      <w:r w:rsidRPr="00E23E4B">
        <w:rPr>
          <w:rFonts w:asciiTheme="minorHAnsi" w:hAnsiTheme="minorHAnsi" w:cstheme="minorHAnsi"/>
          <w:sz w:val="20"/>
          <w:szCs w:val="20"/>
        </w:rPr>
        <w:t xml:space="preserve">W przypadku istnienia takiego wymogu w stosunku do technologii objętej przedmiotem niniejszego postępowania (tzw. produkty podwójnego zastosowania), Dostawca winien przedłożyć dokument pochodzący od importera tej technologii stwierdzający, iż przy jej wprowadzeniu na terytorium Polski, zostały dochowane wymogi właściwych przepisów prawa, w tym ustawy z dnia 29 listopada 2000 r. o obrocie z zagranicą towarami, technologiami i usługami o znaczeniu strategicznym dla bezpieczeństwa państwa, a także dla utrzymania międzynarodowego pokoju i bezpieczeństwa (Dz.U. z 2004, Nr 229, poz. 2315 z </w:t>
      </w:r>
      <w:proofErr w:type="spellStart"/>
      <w:r w:rsidRPr="00E23E4B">
        <w:rPr>
          <w:rFonts w:asciiTheme="minorHAnsi" w:hAnsiTheme="minorHAnsi" w:cstheme="minorHAnsi"/>
          <w:sz w:val="20"/>
          <w:szCs w:val="20"/>
        </w:rPr>
        <w:t>późn</w:t>
      </w:r>
      <w:proofErr w:type="spellEnd"/>
      <w:r w:rsidRPr="00E23E4B">
        <w:rPr>
          <w:rFonts w:asciiTheme="minorHAnsi" w:hAnsiTheme="minorHAnsi" w:cstheme="minorHAnsi"/>
          <w:sz w:val="20"/>
          <w:szCs w:val="20"/>
        </w:rPr>
        <w:t xml:space="preserve"> zm.) oraz dokument potwierdzający, że importer posiada certyfikowany przez właściwą jednostkę system zarządzania jakością tzw. wewnętrzny system kontroli wymagany dla wspólnotowego systemu kontroli wywozu, transferu, pośrednictwa i tranzytu w odniesieniu do produktów podwójnego zastosowania. </w:t>
      </w:r>
    </w:p>
    <w:p w14:paraId="306F182A" w14:textId="13977B92" w:rsidR="00E23E4B" w:rsidRDefault="00E23E4B" w:rsidP="00E23E4B">
      <w:pPr>
        <w:numPr>
          <w:ilvl w:val="0"/>
          <w:numId w:val="1"/>
        </w:numPr>
        <w:spacing w:before="120" w:after="0"/>
        <w:rPr>
          <w:rFonts w:asciiTheme="minorHAnsi" w:hAnsiTheme="minorHAnsi" w:cstheme="minorHAnsi"/>
          <w:sz w:val="20"/>
          <w:szCs w:val="20"/>
        </w:rPr>
      </w:pPr>
      <w:r>
        <w:rPr>
          <w:rFonts w:asciiTheme="minorHAnsi" w:hAnsiTheme="minorHAnsi" w:cstheme="minorHAnsi"/>
          <w:sz w:val="20"/>
          <w:szCs w:val="20"/>
        </w:rPr>
        <w:t>Wykonawca</w:t>
      </w:r>
      <w:r w:rsidRPr="00E23E4B">
        <w:rPr>
          <w:rFonts w:asciiTheme="minorHAnsi" w:hAnsiTheme="minorHAnsi" w:cstheme="minorHAnsi"/>
          <w:sz w:val="20"/>
          <w:szCs w:val="20"/>
        </w:rPr>
        <w:t xml:space="preserve"> winien przedłożyć oświadczenie producenta lub autoryzowanego dystrybutora producenta na terenie Polski, iż oferent posiada autoryzację producenta w zakresie sprzedaży oferowanych rozwiązań.</w:t>
      </w:r>
    </w:p>
    <w:p w14:paraId="3B2EE906" w14:textId="11AE5E81" w:rsidR="00E75D0A" w:rsidRDefault="00E75D0A">
      <w:pPr>
        <w:spacing w:after="0" w:line="240" w:lineRule="auto"/>
        <w:rPr>
          <w:rFonts w:asciiTheme="minorHAnsi" w:hAnsiTheme="minorHAnsi" w:cstheme="minorHAnsi"/>
          <w:sz w:val="20"/>
          <w:szCs w:val="20"/>
        </w:rPr>
      </w:pPr>
      <w:r>
        <w:rPr>
          <w:rFonts w:asciiTheme="minorHAnsi" w:hAnsiTheme="minorHAnsi" w:cstheme="minorHAnsi"/>
          <w:sz w:val="20"/>
          <w:szCs w:val="20"/>
        </w:rPr>
        <w:br w:type="page"/>
      </w:r>
    </w:p>
    <w:p w14:paraId="26CFEFD9" w14:textId="7E5FEC83" w:rsidR="007611BB" w:rsidRDefault="001D50AA">
      <w:pPr>
        <w:pStyle w:val="Akapitzlist"/>
        <w:numPr>
          <w:ilvl w:val="0"/>
          <w:numId w:val="2"/>
        </w:numPr>
        <w:spacing w:before="120" w:after="120"/>
        <w:ind w:left="425" w:hanging="295"/>
        <w:contextualSpacing w:val="0"/>
        <w:rPr>
          <w:rFonts w:asciiTheme="minorHAnsi" w:hAnsiTheme="minorHAnsi" w:cstheme="minorHAnsi"/>
          <w:b/>
          <w:bCs/>
          <w:sz w:val="20"/>
          <w:szCs w:val="20"/>
        </w:rPr>
      </w:pPr>
      <w:r w:rsidRPr="00693D8E">
        <w:rPr>
          <w:rFonts w:asciiTheme="minorHAnsi" w:hAnsiTheme="minorHAnsi" w:cstheme="minorHAnsi"/>
          <w:b/>
          <w:bCs/>
          <w:sz w:val="20"/>
          <w:szCs w:val="20"/>
        </w:rPr>
        <w:lastRenderedPageBreak/>
        <w:t>Wymaga</w:t>
      </w:r>
      <w:r w:rsidR="00081C28">
        <w:rPr>
          <w:rFonts w:asciiTheme="minorHAnsi" w:hAnsiTheme="minorHAnsi" w:cstheme="minorHAnsi"/>
          <w:b/>
          <w:bCs/>
          <w:sz w:val="20"/>
          <w:szCs w:val="20"/>
        </w:rPr>
        <w:t>na funkcjonalność</w:t>
      </w:r>
      <w:r w:rsidR="007611BB" w:rsidRPr="00693D8E">
        <w:rPr>
          <w:rFonts w:asciiTheme="minorHAnsi" w:hAnsiTheme="minorHAnsi" w:cstheme="minorHAnsi"/>
          <w:b/>
          <w:bCs/>
          <w:sz w:val="20"/>
          <w:szCs w:val="20"/>
        </w:rPr>
        <w:t>:</w:t>
      </w:r>
    </w:p>
    <w:p w14:paraId="0C12C680" w14:textId="5CB851F3" w:rsidR="00B77A75" w:rsidRPr="00523520" w:rsidRDefault="00523520">
      <w:pPr>
        <w:pStyle w:val="Akapitzlist"/>
        <w:numPr>
          <w:ilvl w:val="0"/>
          <w:numId w:val="4"/>
        </w:numPr>
        <w:spacing w:before="240" w:after="120"/>
        <w:rPr>
          <w:rFonts w:asciiTheme="minorHAnsi" w:eastAsia="Times New Roman" w:hAnsiTheme="minorHAnsi" w:cstheme="minorHAnsi"/>
          <w:b/>
          <w:bCs/>
          <w:sz w:val="20"/>
          <w:szCs w:val="20"/>
          <w:lang w:eastAsia="pl-PL"/>
        </w:rPr>
      </w:pPr>
      <w:r w:rsidRPr="00523520">
        <w:rPr>
          <w:rFonts w:asciiTheme="minorHAnsi" w:eastAsia="Times New Roman" w:hAnsiTheme="minorHAnsi" w:cstheme="minorHAnsi"/>
          <w:b/>
          <w:bCs/>
          <w:sz w:val="20"/>
          <w:szCs w:val="20"/>
          <w:lang w:eastAsia="pl-PL"/>
        </w:rPr>
        <w:t>Usługa zarządzana bezpieczeństwa SOC</w:t>
      </w:r>
    </w:p>
    <w:p w14:paraId="70150DC4" w14:textId="77777777" w:rsidR="00523520" w:rsidRPr="00B2553B" w:rsidRDefault="00523520" w:rsidP="00081C28">
      <w:pPr>
        <w:pStyle w:val="paragraph"/>
        <w:spacing w:before="0" w:beforeAutospacing="0" w:after="0" w:afterAutospacing="0"/>
        <w:ind w:left="284"/>
        <w:jc w:val="both"/>
        <w:textAlignment w:val="baseline"/>
        <w:rPr>
          <w:rFonts w:asciiTheme="minorHAnsi" w:hAnsiTheme="minorHAnsi" w:cstheme="minorHAnsi"/>
          <w:sz w:val="18"/>
          <w:szCs w:val="18"/>
        </w:rPr>
      </w:pPr>
      <w:r w:rsidRPr="00B2553B">
        <w:rPr>
          <w:rStyle w:val="normaltextrun"/>
          <w:rFonts w:asciiTheme="minorHAnsi" w:hAnsiTheme="minorHAnsi" w:cstheme="minorHAnsi"/>
          <w:sz w:val="22"/>
          <w:szCs w:val="22"/>
        </w:rPr>
        <w:t>Usługi muszą być realizowane przez profesjonalne podmioty świadczące usługi z zakresu cyberbezpieczeństwa, spełniające warunki organizacyjne oraz techniczne opisane w Ustawie o Krajowym Systemie Cyberbezpieczeństwa oraz aktach wykonawczych.</w:t>
      </w:r>
      <w:r w:rsidRPr="00B2553B">
        <w:rPr>
          <w:rStyle w:val="eop"/>
          <w:rFonts w:asciiTheme="minorHAnsi" w:eastAsiaTheme="majorEastAsia" w:hAnsiTheme="minorHAnsi" w:cstheme="minorHAnsi"/>
          <w:sz w:val="22"/>
          <w:szCs w:val="22"/>
        </w:rPr>
        <w:t> </w:t>
      </w:r>
    </w:p>
    <w:p w14:paraId="72BE1C60" w14:textId="77777777" w:rsidR="00523520" w:rsidRPr="00B2553B" w:rsidRDefault="00523520">
      <w:pPr>
        <w:pStyle w:val="paragraph"/>
        <w:numPr>
          <w:ilvl w:val="0"/>
          <w:numId w:val="8"/>
        </w:numPr>
        <w:spacing w:before="0" w:beforeAutospacing="0" w:after="0" w:afterAutospacing="0"/>
        <w:ind w:left="709" w:hanging="425"/>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Usługa Pierwszej Linii Wsparcia minimum w zakresie: </w:t>
      </w:r>
      <w:r w:rsidRPr="00B2553B">
        <w:rPr>
          <w:rStyle w:val="eop"/>
          <w:rFonts w:asciiTheme="minorHAnsi" w:eastAsiaTheme="majorEastAsia" w:hAnsiTheme="minorHAnsi" w:cstheme="minorHAnsi"/>
          <w:sz w:val="22"/>
          <w:szCs w:val="22"/>
        </w:rPr>
        <w:t> </w:t>
      </w:r>
    </w:p>
    <w:p w14:paraId="0253789A" w14:textId="77777777" w:rsidR="00523520" w:rsidRPr="00B2553B" w:rsidRDefault="00523520">
      <w:pPr>
        <w:pStyle w:val="paragraph"/>
        <w:numPr>
          <w:ilvl w:val="0"/>
          <w:numId w:val="9"/>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Monitorowanie zdarzeń naruszenia cyberbezpieczeństwa w trybie 24/7, zgodnie z uzgodnionymi warunkami SLA.</w:t>
      </w:r>
      <w:r w:rsidRPr="00B2553B">
        <w:rPr>
          <w:rStyle w:val="eop"/>
          <w:rFonts w:asciiTheme="minorHAnsi" w:eastAsiaTheme="majorEastAsia" w:hAnsiTheme="minorHAnsi" w:cstheme="minorHAnsi"/>
          <w:sz w:val="22"/>
          <w:szCs w:val="22"/>
        </w:rPr>
        <w:t> </w:t>
      </w:r>
    </w:p>
    <w:p w14:paraId="57466ACF" w14:textId="77777777" w:rsidR="00523520" w:rsidRPr="00B2553B" w:rsidRDefault="00523520">
      <w:pPr>
        <w:pStyle w:val="paragraph"/>
        <w:numPr>
          <w:ilvl w:val="0"/>
          <w:numId w:val="9"/>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Przeprowadzanie wstępnej oceny zdarzeń i realizowanie ustalonych Scenariuszy Reakcji.</w:t>
      </w:r>
      <w:r w:rsidRPr="00B2553B">
        <w:rPr>
          <w:rStyle w:val="eop"/>
          <w:rFonts w:asciiTheme="minorHAnsi" w:eastAsiaTheme="majorEastAsia" w:hAnsiTheme="minorHAnsi" w:cstheme="minorHAnsi"/>
          <w:sz w:val="22"/>
          <w:szCs w:val="22"/>
        </w:rPr>
        <w:t> </w:t>
      </w:r>
    </w:p>
    <w:p w14:paraId="437C7040" w14:textId="77777777" w:rsidR="00523520" w:rsidRPr="00B2553B" w:rsidRDefault="00523520">
      <w:pPr>
        <w:pStyle w:val="paragraph"/>
        <w:numPr>
          <w:ilvl w:val="0"/>
          <w:numId w:val="9"/>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Łączenie (korelowanie) zdarzeń i incydentów cyberbezpieczeństwa.</w:t>
      </w:r>
      <w:r w:rsidRPr="00B2553B">
        <w:rPr>
          <w:rStyle w:val="eop"/>
          <w:rFonts w:asciiTheme="minorHAnsi" w:eastAsiaTheme="majorEastAsia" w:hAnsiTheme="minorHAnsi" w:cstheme="minorHAnsi"/>
          <w:sz w:val="22"/>
          <w:szCs w:val="22"/>
        </w:rPr>
        <w:t> </w:t>
      </w:r>
    </w:p>
    <w:p w14:paraId="17EB2B0F" w14:textId="77777777" w:rsidR="00523520" w:rsidRPr="00B2553B" w:rsidRDefault="00523520">
      <w:pPr>
        <w:pStyle w:val="paragraph"/>
        <w:numPr>
          <w:ilvl w:val="0"/>
          <w:numId w:val="9"/>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Dokumentowanie wykonanych czynności zgodnie z przygotowanymi i zaakceptowanymi Scenariuszami Reakcji.</w:t>
      </w:r>
      <w:r w:rsidRPr="00B2553B">
        <w:rPr>
          <w:rStyle w:val="eop"/>
          <w:rFonts w:asciiTheme="minorHAnsi" w:eastAsiaTheme="majorEastAsia" w:hAnsiTheme="minorHAnsi" w:cstheme="minorHAnsi"/>
          <w:sz w:val="22"/>
          <w:szCs w:val="22"/>
        </w:rPr>
        <w:t> </w:t>
      </w:r>
    </w:p>
    <w:p w14:paraId="33DF8FD4" w14:textId="77777777" w:rsidR="00523520" w:rsidRPr="00B2553B" w:rsidRDefault="00523520">
      <w:pPr>
        <w:pStyle w:val="paragraph"/>
        <w:numPr>
          <w:ilvl w:val="0"/>
          <w:numId w:val="9"/>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Eskalowanie zdarzenia w ramach ustalonego Scenariusza Reakcji.</w:t>
      </w:r>
      <w:r w:rsidRPr="00B2553B">
        <w:rPr>
          <w:rStyle w:val="eop"/>
          <w:rFonts w:asciiTheme="minorHAnsi" w:eastAsiaTheme="majorEastAsia" w:hAnsiTheme="minorHAnsi" w:cstheme="minorHAnsi"/>
          <w:sz w:val="22"/>
          <w:szCs w:val="22"/>
        </w:rPr>
        <w:t> </w:t>
      </w:r>
    </w:p>
    <w:p w14:paraId="229D8665" w14:textId="77777777" w:rsidR="00523520" w:rsidRPr="00B2553B" w:rsidRDefault="00523520">
      <w:pPr>
        <w:pStyle w:val="paragraph"/>
        <w:numPr>
          <w:ilvl w:val="0"/>
          <w:numId w:val="9"/>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 xml:space="preserve">Zamykanie zdarzeń błędnie rozpoznanych przez system bezpieczeństwa jako zagrożenie (tzw. </w:t>
      </w:r>
      <w:proofErr w:type="spellStart"/>
      <w:r w:rsidRPr="00B2553B">
        <w:rPr>
          <w:rStyle w:val="normaltextrun"/>
          <w:rFonts w:asciiTheme="minorHAnsi" w:hAnsiTheme="minorHAnsi" w:cstheme="minorHAnsi"/>
          <w:sz w:val="22"/>
          <w:szCs w:val="22"/>
        </w:rPr>
        <w:t>False-Positive</w:t>
      </w:r>
      <w:proofErr w:type="spellEnd"/>
      <w:r w:rsidRPr="00B2553B">
        <w:rPr>
          <w:rStyle w:val="normaltextrun"/>
          <w:rFonts w:asciiTheme="minorHAnsi" w:hAnsiTheme="minorHAnsi" w:cstheme="minorHAnsi"/>
          <w:sz w:val="22"/>
          <w:szCs w:val="22"/>
        </w:rPr>
        <w:t>).</w:t>
      </w:r>
      <w:r w:rsidRPr="00B2553B">
        <w:rPr>
          <w:rStyle w:val="eop"/>
          <w:rFonts w:asciiTheme="minorHAnsi" w:eastAsiaTheme="majorEastAsia" w:hAnsiTheme="minorHAnsi" w:cstheme="minorHAnsi"/>
          <w:sz w:val="22"/>
          <w:szCs w:val="22"/>
        </w:rPr>
        <w:t> </w:t>
      </w:r>
    </w:p>
    <w:p w14:paraId="10398405" w14:textId="77777777" w:rsidR="00523520" w:rsidRPr="00B2553B" w:rsidRDefault="00523520">
      <w:pPr>
        <w:pStyle w:val="paragraph"/>
        <w:numPr>
          <w:ilvl w:val="0"/>
          <w:numId w:val="9"/>
        </w:numPr>
        <w:spacing w:before="0" w:beforeAutospacing="0" w:after="0" w:afterAutospacing="0"/>
        <w:ind w:left="1134"/>
        <w:jc w:val="both"/>
        <w:textAlignment w:val="baseline"/>
        <w:rPr>
          <w:rFonts w:asciiTheme="minorHAnsi" w:hAnsiTheme="minorHAnsi" w:cstheme="minorHAnsi"/>
          <w:sz w:val="22"/>
          <w:szCs w:val="22"/>
        </w:rPr>
      </w:pPr>
      <w:proofErr w:type="spellStart"/>
      <w:r w:rsidRPr="00B2553B">
        <w:rPr>
          <w:rStyle w:val="normaltextrun"/>
          <w:rFonts w:asciiTheme="minorHAnsi" w:hAnsiTheme="minorHAnsi" w:cstheme="minorHAnsi"/>
          <w:sz w:val="22"/>
          <w:szCs w:val="22"/>
        </w:rPr>
        <w:t>Priorytetyzowanie</w:t>
      </w:r>
      <w:proofErr w:type="spellEnd"/>
      <w:r w:rsidRPr="00B2553B">
        <w:rPr>
          <w:rStyle w:val="normaltextrun"/>
          <w:rFonts w:asciiTheme="minorHAnsi" w:hAnsiTheme="minorHAnsi" w:cstheme="minorHAnsi"/>
          <w:sz w:val="22"/>
          <w:szCs w:val="22"/>
        </w:rPr>
        <w:t xml:space="preserve"> i kategoryzowanie zdarzeń bezpieczeństwa.</w:t>
      </w:r>
      <w:r w:rsidRPr="00B2553B">
        <w:rPr>
          <w:rStyle w:val="eop"/>
          <w:rFonts w:asciiTheme="minorHAnsi" w:eastAsiaTheme="majorEastAsia" w:hAnsiTheme="minorHAnsi" w:cstheme="minorHAnsi"/>
          <w:sz w:val="22"/>
          <w:szCs w:val="22"/>
        </w:rPr>
        <w:t> </w:t>
      </w:r>
    </w:p>
    <w:p w14:paraId="098A778E" w14:textId="77777777" w:rsidR="00523520" w:rsidRPr="00B2553B" w:rsidRDefault="00523520">
      <w:pPr>
        <w:pStyle w:val="paragraph"/>
        <w:numPr>
          <w:ilvl w:val="0"/>
          <w:numId w:val="9"/>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Przygotowywanie dziennych raportów wykrytych zdarzeń bezpieczeństwa.</w:t>
      </w:r>
      <w:r w:rsidRPr="00B2553B">
        <w:rPr>
          <w:rStyle w:val="eop"/>
          <w:rFonts w:asciiTheme="minorHAnsi" w:eastAsiaTheme="majorEastAsia" w:hAnsiTheme="minorHAnsi" w:cstheme="minorHAnsi"/>
          <w:sz w:val="22"/>
          <w:szCs w:val="22"/>
        </w:rPr>
        <w:t> </w:t>
      </w:r>
    </w:p>
    <w:p w14:paraId="20193DDB" w14:textId="77777777" w:rsidR="00523520" w:rsidRPr="00B2553B" w:rsidRDefault="00523520">
      <w:pPr>
        <w:pStyle w:val="paragraph"/>
        <w:numPr>
          <w:ilvl w:val="0"/>
          <w:numId w:val="9"/>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Modyfikacja polityk bezpieczeństwa systemów, aplikacji, rozwiązań podmiotu celem dostosowania ich do skuteczniejszego wykrywania zagrożeń (</w:t>
      </w:r>
      <w:proofErr w:type="spellStart"/>
      <w:r w:rsidRPr="00B2553B">
        <w:rPr>
          <w:rStyle w:val="normaltextrun"/>
          <w:rFonts w:asciiTheme="minorHAnsi" w:hAnsiTheme="minorHAnsi" w:cstheme="minorHAnsi"/>
          <w:sz w:val="22"/>
          <w:szCs w:val="22"/>
        </w:rPr>
        <w:t>tuning</w:t>
      </w:r>
      <w:proofErr w:type="spellEnd"/>
      <w:r w:rsidRPr="00B2553B">
        <w:rPr>
          <w:rStyle w:val="normaltextrun"/>
          <w:rFonts w:asciiTheme="minorHAnsi" w:hAnsiTheme="minorHAnsi" w:cstheme="minorHAnsi"/>
          <w:sz w:val="22"/>
          <w:szCs w:val="22"/>
        </w:rPr>
        <w:t xml:space="preserve"> systemów bezpieczeństwa).</w:t>
      </w:r>
      <w:r w:rsidRPr="00B2553B">
        <w:rPr>
          <w:rStyle w:val="eop"/>
          <w:rFonts w:asciiTheme="minorHAnsi" w:eastAsiaTheme="majorEastAsia" w:hAnsiTheme="minorHAnsi" w:cstheme="minorHAnsi"/>
          <w:sz w:val="22"/>
          <w:szCs w:val="22"/>
        </w:rPr>
        <w:t> </w:t>
      </w:r>
    </w:p>
    <w:p w14:paraId="0366C80A" w14:textId="77777777" w:rsidR="00523520" w:rsidRPr="00B2553B" w:rsidRDefault="00523520">
      <w:pPr>
        <w:pStyle w:val="paragraph"/>
        <w:numPr>
          <w:ilvl w:val="0"/>
          <w:numId w:val="9"/>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Monitorowaniem muszą zostać objęte kluczowe: </w:t>
      </w:r>
      <w:r w:rsidRPr="00B2553B">
        <w:rPr>
          <w:rStyle w:val="eop"/>
          <w:rFonts w:asciiTheme="minorHAnsi" w:eastAsiaTheme="majorEastAsia" w:hAnsiTheme="minorHAnsi" w:cstheme="minorHAnsi"/>
          <w:sz w:val="22"/>
          <w:szCs w:val="22"/>
        </w:rPr>
        <w:t> </w:t>
      </w:r>
    </w:p>
    <w:p w14:paraId="1914D411" w14:textId="77777777" w:rsidR="00523520" w:rsidRPr="00B2553B" w:rsidRDefault="00523520">
      <w:pPr>
        <w:pStyle w:val="paragraph"/>
        <w:numPr>
          <w:ilvl w:val="0"/>
          <w:numId w:val="10"/>
        </w:numPr>
        <w:spacing w:before="0" w:beforeAutospacing="0" w:after="0" w:afterAutospacing="0"/>
        <w:ind w:left="1560"/>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Stacje robocze oraz serwery,</w:t>
      </w:r>
      <w:r w:rsidRPr="00B2553B">
        <w:rPr>
          <w:rStyle w:val="eop"/>
          <w:rFonts w:asciiTheme="minorHAnsi" w:eastAsiaTheme="majorEastAsia" w:hAnsiTheme="minorHAnsi" w:cstheme="minorHAnsi"/>
          <w:sz w:val="22"/>
          <w:szCs w:val="22"/>
        </w:rPr>
        <w:t> </w:t>
      </w:r>
    </w:p>
    <w:p w14:paraId="4F185F00" w14:textId="77777777" w:rsidR="00523520" w:rsidRPr="00B2553B" w:rsidRDefault="00523520">
      <w:pPr>
        <w:pStyle w:val="paragraph"/>
        <w:numPr>
          <w:ilvl w:val="0"/>
          <w:numId w:val="10"/>
        </w:numPr>
        <w:spacing w:before="0" w:beforeAutospacing="0" w:after="0" w:afterAutospacing="0"/>
        <w:ind w:left="1560"/>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Urządzenia sieciowe, w tym urządzenia brzegowe,</w:t>
      </w:r>
      <w:r w:rsidRPr="00B2553B">
        <w:rPr>
          <w:rStyle w:val="eop"/>
          <w:rFonts w:asciiTheme="minorHAnsi" w:eastAsiaTheme="majorEastAsia" w:hAnsiTheme="minorHAnsi" w:cstheme="minorHAnsi"/>
          <w:sz w:val="22"/>
          <w:szCs w:val="22"/>
        </w:rPr>
        <w:t> </w:t>
      </w:r>
    </w:p>
    <w:p w14:paraId="75016022" w14:textId="77777777" w:rsidR="00523520" w:rsidRPr="00B2553B" w:rsidRDefault="00523520">
      <w:pPr>
        <w:pStyle w:val="paragraph"/>
        <w:numPr>
          <w:ilvl w:val="0"/>
          <w:numId w:val="10"/>
        </w:numPr>
        <w:spacing w:before="0" w:beforeAutospacing="0" w:after="0" w:afterAutospacing="0"/>
        <w:ind w:left="1560"/>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Systemy / aplikacje serwerowe, w tym systemy informacji medycznej,</w:t>
      </w:r>
      <w:r w:rsidRPr="00B2553B">
        <w:rPr>
          <w:rStyle w:val="eop"/>
          <w:rFonts w:asciiTheme="minorHAnsi" w:eastAsiaTheme="majorEastAsia" w:hAnsiTheme="minorHAnsi" w:cstheme="minorHAnsi"/>
          <w:sz w:val="22"/>
          <w:szCs w:val="22"/>
        </w:rPr>
        <w:t> </w:t>
      </w:r>
    </w:p>
    <w:p w14:paraId="50D1F016" w14:textId="77777777" w:rsidR="00523520" w:rsidRPr="00B2553B" w:rsidRDefault="00523520">
      <w:pPr>
        <w:pStyle w:val="paragraph"/>
        <w:numPr>
          <w:ilvl w:val="0"/>
          <w:numId w:val="10"/>
        </w:numPr>
        <w:spacing w:before="0" w:beforeAutospacing="0" w:after="0" w:afterAutospacing="0"/>
        <w:ind w:left="1560"/>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Kontrolery domenowe,</w:t>
      </w:r>
      <w:r w:rsidRPr="00B2553B">
        <w:rPr>
          <w:rStyle w:val="eop"/>
          <w:rFonts w:asciiTheme="minorHAnsi" w:eastAsiaTheme="majorEastAsia" w:hAnsiTheme="minorHAnsi" w:cstheme="minorHAnsi"/>
          <w:sz w:val="22"/>
          <w:szCs w:val="22"/>
        </w:rPr>
        <w:t> </w:t>
      </w:r>
    </w:p>
    <w:p w14:paraId="20F46006" w14:textId="77777777" w:rsidR="00523520" w:rsidRPr="00B2553B" w:rsidRDefault="00523520">
      <w:pPr>
        <w:pStyle w:val="paragraph"/>
        <w:numPr>
          <w:ilvl w:val="0"/>
          <w:numId w:val="10"/>
        </w:numPr>
        <w:spacing w:before="0" w:beforeAutospacing="0" w:after="0" w:afterAutospacing="0"/>
        <w:ind w:left="1560"/>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Środowiska chmurowe wraz z aplikacjami – o ile są wykorzystywane.</w:t>
      </w:r>
      <w:r w:rsidRPr="00B2553B">
        <w:rPr>
          <w:rStyle w:val="eop"/>
          <w:rFonts w:asciiTheme="minorHAnsi" w:eastAsiaTheme="majorEastAsia" w:hAnsiTheme="minorHAnsi" w:cstheme="minorHAnsi"/>
          <w:sz w:val="22"/>
          <w:szCs w:val="22"/>
        </w:rPr>
        <w:t> </w:t>
      </w:r>
    </w:p>
    <w:p w14:paraId="5A148C76" w14:textId="77777777" w:rsidR="00523520" w:rsidRPr="00B2553B" w:rsidRDefault="00523520">
      <w:pPr>
        <w:pStyle w:val="paragraph"/>
        <w:numPr>
          <w:ilvl w:val="0"/>
          <w:numId w:val="9"/>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Zakres monitorowanych zdarzeń powinien uwzględniać minimum: </w:t>
      </w:r>
      <w:r w:rsidRPr="00B2553B">
        <w:rPr>
          <w:rStyle w:val="eop"/>
          <w:rFonts w:asciiTheme="minorHAnsi" w:eastAsiaTheme="majorEastAsia" w:hAnsiTheme="minorHAnsi" w:cstheme="minorHAnsi"/>
          <w:sz w:val="22"/>
          <w:szCs w:val="22"/>
        </w:rPr>
        <w:t> </w:t>
      </w:r>
    </w:p>
    <w:p w14:paraId="615D733E" w14:textId="77777777" w:rsidR="00523520" w:rsidRPr="002839BF" w:rsidRDefault="00523520">
      <w:pPr>
        <w:pStyle w:val="paragraph"/>
        <w:numPr>
          <w:ilvl w:val="0"/>
          <w:numId w:val="10"/>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Powiadomienia o zagrożeniach ze stacji roboczych oraz serwerów, w szczególności generowane z narzędzi ochrony,</w:t>
      </w:r>
      <w:r w:rsidRPr="002839BF">
        <w:rPr>
          <w:rStyle w:val="normaltextrun"/>
        </w:rPr>
        <w:t> </w:t>
      </w:r>
    </w:p>
    <w:p w14:paraId="591AEC56" w14:textId="77777777" w:rsidR="00523520" w:rsidRPr="002839BF" w:rsidRDefault="00523520">
      <w:pPr>
        <w:pStyle w:val="paragraph"/>
        <w:numPr>
          <w:ilvl w:val="0"/>
          <w:numId w:val="10"/>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Powiadomienia o dezaktywacji narzędzi bezpieczeństwa na danym hoście,</w:t>
      </w:r>
      <w:r w:rsidRPr="002839BF">
        <w:rPr>
          <w:rStyle w:val="normaltextrun"/>
        </w:rPr>
        <w:t> </w:t>
      </w:r>
    </w:p>
    <w:p w14:paraId="78E97EC6" w14:textId="77777777" w:rsidR="00523520" w:rsidRPr="002839BF" w:rsidRDefault="00523520">
      <w:pPr>
        <w:pStyle w:val="paragraph"/>
        <w:numPr>
          <w:ilvl w:val="0"/>
          <w:numId w:val="10"/>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Powiadomienia z modułów ochrony / bezpieczeństwa urządzeń brzegowych oraz wewnętrznych urządzeń sieciowych,</w:t>
      </w:r>
      <w:r w:rsidRPr="002839BF">
        <w:rPr>
          <w:rStyle w:val="normaltextrun"/>
        </w:rPr>
        <w:t> </w:t>
      </w:r>
    </w:p>
    <w:p w14:paraId="30B16279" w14:textId="77777777" w:rsidR="00523520" w:rsidRPr="002839BF" w:rsidRDefault="00523520">
      <w:pPr>
        <w:pStyle w:val="paragraph"/>
        <w:numPr>
          <w:ilvl w:val="0"/>
          <w:numId w:val="10"/>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Zdarzenia dotyczące nieudanych, wielokrotnych prób logowania dla wszystkich monitorowanych aktywów,</w:t>
      </w:r>
      <w:r w:rsidRPr="002839BF">
        <w:rPr>
          <w:rStyle w:val="normaltextrun"/>
        </w:rPr>
        <w:t> </w:t>
      </w:r>
    </w:p>
    <w:p w14:paraId="201B8F34" w14:textId="77777777" w:rsidR="00523520" w:rsidRPr="002839BF" w:rsidRDefault="00523520">
      <w:pPr>
        <w:pStyle w:val="paragraph"/>
        <w:numPr>
          <w:ilvl w:val="0"/>
          <w:numId w:val="10"/>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Kluczowe zdarzenia (np. utworzenie konta, zmiana hasła, usunięcie konta, zmiana grupy) związane z kontami uprzywilejowanymi dla wszystkich monitorowanych aktywów,</w:t>
      </w:r>
      <w:r w:rsidRPr="002839BF">
        <w:rPr>
          <w:rStyle w:val="normaltextrun"/>
        </w:rPr>
        <w:t> </w:t>
      </w:r>
    </w:p>
    <w:p w14:paraId="5C519029" w14:textId="77777777" w:rsidR="00523520" w:rsidRPr="002839BF" w:rsidRDefault="00523520">
      <w:pPr>
        <w:pStyle w:val="paragraph"/>
        <w:numPr>
          <w:ilvl w:val="0"/>
          <w:numId w:val="10"/>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Zdarzenia sieciowe oraz systemowe (np. enumeracja, skanowanie portów i adresacji) mogące świadczyć o rekonesansie infrastruktury,</w:t>
      </w:r>
      <w:r w:rsidRPr="002839BF">
        <w:rPr>
          <w:rStyle w:val="normaltextrun"/>
        </w:rPr>
        <w:t> </w:t>
      </w:r>
    </w:p>
    <w:p w14:paraId="40145FAB" w14:textId="77777777" w:rsidR="00523520" w:rsidRPr="002839BF" w:rsidRDefault="00523520">
      <w:pPr>
        <w:pStyle w:val="paragraph"/>
        <w:numPr>
          <w:ilvl w:val="0"/>
          <w:numId w:val="10"/>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Zdarzenia związane z modyfikacją mechanizmów harmonogramu w systemach operacyjnych,</w:t>
      </w:r>
      <w:r w:rsidRPr="002839BF">
        <w:rPr>
          <w:rStyle w:val="normaltextrun"/>
        </w:rPr>
        <w:t> </w:t>
      </w:r>
    </w:p>
    <w:p w14:paraId="68A6F6BD" w14:textId="77777777" w:rsidR="00523520" w:rsidRPr="002839BF" w:rsidRDefault="00523520">
      <w:pPr>
        <w:pStyle w:val="paragraph"/>
        <w:numPr>
          <w:ilvl w:val="0"/>
          <w:numId w:val="10"/>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Zdarzenia związane z modyfikacją audytu zdarzeń / dzienników systemowych,</w:t>
      </w:r>
      <w:r w:rsidRPr="002839BF">
        <w:rPr>
          <w:rStyle w:val="normaltextrun"/>
        </w:rPr>
        <w:t> </w:t>
      </w:r>
    </w:p>
    <w:p w14:paraId="6854A5C5" w14:textId="77777777" w:rsidR="00523520" w:rsidRPr="002839BF" w:rsidRDefault="00523520">
      <w:pPr>
        <w:pStyle w:val="paragraph"/>
        <w:numPr>
          <w:ilvl w:val="0"/>
          <w:numId w:val="10"/>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Zdarzenia dotyczące integralności plików, w szczególności zasobów sieciowych mogące świadczyć o zainfekowaniu oprogramowaniem złośliwym</w:t>
      </w:r>
      <w:r w:rsidRPr="002839BF">
        <w:rPr>
          <w:rStyle w:val="normaltextrun"/>
        </w:rPr>
        <w:t> </w:t>
      </w:r>
    </w:p>
    <w:p w14:paraId="1268731A" w14:textId="77777777" w:rsidR="00523520" w:rsidRPr="002839BF" w:rsidRDefault="00523520">
      <w:pPr>
        <w:pStyle w:val="paragraph"/>
        <w:numPr>
          <w:ilvl w:val="0"/>
          <w:numId w:val="10"/>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Zdarzenia związane z logowaniem zdalnym.</w:t>
      </w:r>
      <w:r w:rsidRPr="002839BF">
        <w:rPr>
          <w:rStyle w:val="normaltextrun"/>
        </w:rPr>
        <w:t> </w:t>
      </w:r>
    </w:p>
    <w:p w14:paraId="4C145B93" w14:textId="77777777" w:rsidR="00523520" w:rsidRPr="00B2553B" w:rsidRDefault="00523520">
      <w:pPr>
        <w:pStyle w:val="paragraph"/>
        <w:numPr>
          <w:ilvl w:val="0"/>
          <w:numId w:val="8"/>
        </w:numPr>
        <w:spacing w:before="0" w:beforeAutospacing="0" w:after="0" w:afterAutospacing="0"/>
        <w:ind w:left="709" w:hanging="425"/>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Usługa Drugiej Linia Wsparcia minimum w zakresie: </w:t>
      </w:r>
      <w:r w:rsidRPr="00B2553B">
        <w:rPr>
          <w:rStyle w:val="eop"/>
          <w:rFonts w:asciiTheme="minorHAnsi" w:eastAsiaTheme="majorEastAsia" w:hAnsiTheme="minorHAnsi" w:cstheme="minorHAnsi"/>
          <w:sz w:val="22"/>
          <w:szCs w:val="22"/>
        </w:rPr>
        <w:t> </w:t>
      </w:r>
    </w:p>
    <w:p w14:paraId="4409F9E8" w14:textId="77777777" w:rsidR="00523520" w:rsidRPr="002839BF" w:rsidRDefault="00523520">
      <w:pPr>
        <w:pStyle w:val="paragraph"/>
        <w:numPr>
          <w:ilvl w:val="0"/>
          <w:numId w:val="9"/>
        </w:numPr>
        <w:spacing w:before="0" w:beforeAutospacing="0" w:after="0" w:afterAutospacing="0"/>
        <w:ind w:left="1134"/>
        <w:jc w:val="both"/>
        <w:textAlignment w:val="baseline"/>
        <w:rPr>
          <w:rStyle w:val="normaltextrun"/>
        </w:rPr>
      </w:pPr>
      <w:r w:rsidRPr="00B2553B">
        <w:rPr>
          <w:rStyle w:val="normaltextrun"/>
          <w:rFonts w:asciiTheme="minorHAnsi" w:hAnsiTheme="minorHAnsi" w:cstheme="minorHAnsi"/>
          <w:sz w:val="22"/>
          <w:szCs w:val="22"/>
        </w:rPr>
        <w:t xml:space="preserve">Analiza zgłoszonych przez Pierwszą Linię Wsparcia Incydentów cyberbezpieczeństwa oraz przygotowanie raportów i zaleceń </w:t>
      </w:r>
      <w:proofErr w:type="spellStart"/>
      <w:r w:rsidRPr="00B2553B">
        <w:rPr>
          <w:rStyle w:val="normaltextrun"/>
          <w:rFonts w:asciiTheme="minorHAnsi" w:hAnsiTheme="minorHAnsi" w:cstheme="minorHAnsi"/>
          <w:sz w:val="22"/>
          <w:szCs w:val="22"/>
        </w:rPr>
        <w:t>poincydentalnych</w:t>
      </w:r>
      <w:proofErr w:type="spellEnd"/>
      <w:r w:rsidRPr="002839BF">
        <w:rPr>
          <w:rStyle w:val="normaltextrun"/>
        </w:rPr>
        <w:t> </w:t>
      </w:r>
    </w:p>
    <w:p w14:paraId="4DC51B83" w14:textId="77777777" w:rsidR="00523520" w:rsidRPr="002839BF" w:rsidRDefault="00523520">
      <w:pPr>
        <w:pStyle w:val="paragraph"/>
        <w:numPr>
          <w:ilvl w:val="0"/>
          <w:numId w:val="9"/>
        </w:numPr>
        <w:spacing w:before="0" w:beforeAutospacing="0" w:after="0" w:afterAutospacing="0"/>
        <w:ind w:left="1134"/>
        <w:jc w:val="both"/>
        <w:textAlignment w:val="baseline"/>
        <w:rPr>
          <w:rStyle w:val="normaltextrun"/>
        </w:rPr>
      </w:pPr>
      <w:r w:rsidRPr="00B2553B">
        <w:rPr>
          <w:rStyle w:val="normaltextrun"/>
          <w:rFonts w:asciiTheme="minorHAnsi" w:hAnsiTheme="minorHAnsi" w:cstheme="minorHAnsi"/>
          <w:sz w:val="22"/>
          <w:szCs w:val="22"/>
        </w:rPr>
        <w:t>Realizacja Scenariuszy Reakcji zgodnie z wymaganiami.</w:t>
      </w:r>
      <w:r w:rsidRPr="002839BF">
        <w:rPr>
          <w:rStyle w:val="normaltextrun"/>
        </w:rPr>
        <w:t> </w:t>
      </w:r>
    </w:p>
    <w:p w14:paraId="1DBD4F74" w14:textId="77777777" w:rsidR="00523520" w:rsidRPr="002839BF" w:rsidRDefault="00523520">
      <w:pPr>
        <w:pStyle w:val="paragraph"/>
        <w:numPr>
          <w:ilvl w:val="0"/>
          <w:numId w:val="9"/>
        </w:numPr>
        <w:spacing w:before="0" w:beforeAutospacing="0" w:after="0" w:afterAutospacing="0"/>
        <w:ind w:left="1134"/>
        <w:jc w:val="both"/>
        <w:textAlignment w:val="baseline"/>
        <w:rPr>
          <w:rStyle w:val="normaltextrun"/>
        </w:rPr>
      </w:pPr>
      <w:r w:rsidRPr="00B2553B">
        <w:rPr>
          <w:rStyle w:val="normaltextrun"/>
          <w:rFonts w:asciiTheme="minorHAnsi" w:hAnsiTheme="minorHAnsi" w:cstheme="minorHAnsi"/>
          <w:sz w:val="22"/>
          <w:szCs w:val="22"/>
        </w:rPr>
        <w:lastRenderedPageBreak/>
        <w:t>Przygotowanie miesięcznych raportów z realizacji prac.</w:t>
      </w:r>
      <w:r w:rsidRPr="002839BF">
        <w:rPr>
          <w:rStyle w:val="normaltextrun"/>
        </w:rPr>
        <w:t> </w:t>
      </w:r>
    </w:p>
    <w:p w14:paraId="029DC6F9" w14:textId="77777777" w:rsidR="00523520" w:rsidRPr="00B2553B" w:rsidRDefault="00523520">
      <w:pPr>
        <w:pStyle w:val="paragraph"/>
        <w:numPr>
          <w:ilvl w:val="0"/>
          <w:numId w:val="9"/>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Oczekiwana dostępność usługi Drugiej Linii Wsparcia - 8 godzin dziennie, 5 dni w tygodniu</w:t>
      </w:r>
      <w:r w:rsidRPr="00B2553B">
        <w:rPr>
          <w:rStyle w:val="eop"/>
          <w:rFonts w:asciiTheme="minorHAnsi" w:eastAsiaTheme="majorEastAsia" w:hAnsiTheme="minorHAnsi" w:cstheme="minorHAnsi"/>
          <w:sz w:val="22"/>
          <w:szCs w:val="22"/>
        </w:rPr>
        <w:t> </w:t>
      </w:r>
    </w:p>
    <w:p w14:paraId="79E6E9EA" w14:textId="77777777" w:rsidR="00523520" w:rsidRPr="00B2553B" w:rsidRDefault="00523520">
      <w:pPr>
        <w:pStyle w:val="paragraph"/>
        <w:numPr>
          <w:ilvl w:val="0"/>
          <w:numId w:val="8"/>
        </w:numPr>
        <w:spacing w:before="0" w:beforeAutospacing="0" w:after="0" w:afterAutospacing="0"/>
        <w:ind w:left="709" w:hanging="425"/>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Usługa przygotowania i wdrożenia Scenariuszy Reakcji dla zidentyfikowanych zagrożeń (</w:t>
      </w:r>
      <w:proofErr w:type="spellStart"/>
      <w:r w:rsidRPr="00B2553B">
        <w:rPr>
          <w:rStyle w:val="normaltextrun"/>
          <w:rFonts w:asciiTheme="minorHAnsi" w:hAnsiTheme="minorHAnsi" w:cstheme="minorHAnsi"/>
          <w:sz w:val="22"/>
          <w:szCs w:val="22"/>
        </w:rPr>
        <w:t>playbooki</w:t>
      </w:r>
      <w:proofErr w:type="spellEnd"/>
      <w:r w:rsidRPr="00B2553B">
        <w:rPr>
          <w:rStyle w:val="normaltextrun"/>
          <w:rFonts w:asciiTheme="minorHAnsi" w:hAnsiTheme="minorHAnsi" w:cstheme="minorHAnsi"/>
          <w:sz w:val="22"/>
          <w:szCs w:val="22"/>
        </w:rPr>
        <w:t>).</w:t>
      </w:r>
      <w:r w:rsidRPr="00B2553B">
        <w:rPr>
          <w:rStyle w:val="eop"/>
          <w:rFonts w:asciiTheme="minorHAnsi" w:eastAsiaTheme="majorEastAsia" w:hAnsiTheme="minorHAnsi" w:cstheme="minorHAnsi"/>
          <w:sz w:val="22"/>
          <w:szCs w:val="22"/>
        </w:rPr>
        <w:t> </w:t>
      </w:r>
    </w:p>
    <w:p w14:paraId="21A8C93B" w14:textId="1EB4EA37" w:rsidR="00523520" w:rsidRPr="002839BF" w:rsidRDefault="002839BF" w:rsidP="002839BF">
      <w:pPr>
        <w:pStyle w:val="paragraph"/>
        <w:spacing w:before="240" w:beforeAutospacing="0" w:after="0" w:afterAutospacing="0"/>
        <w:jc w:val="both"/>
        <w:textAlignment w:val="baseline"/>
        <w:rPr>
          <w:rFonts w:asciiTheme="minorHAnsi" w:hAnsiTheme="minorHAnsi" w:cstheme="minorHAnsi"/>
          <w:b/>
          <w:bCs/>
          <w:sz w:val="18"/>
          <w:szCs w:val="18"/>
        </w:rPr>
      </w:pPr>
      <w:r w:rsidRPr="002839BF">
        <w:rPr>
          <w:rStyle w:val="normaltextrun"/>
          <w:rFonts w:asciiTheme="minorHAnsi" w:hAnsiTheme="minorHAnsi" w:cstheme="minorHAnsi"/>
          <w:b/>
          <w:bCs/>
          <w:sz w:val="22"/>
          <w:szCs w:val="22"/>
        </w:rPr>
        <w:t>Wymagane c</w:t>
      </w:r>
      <w:r w:rsidR="00523520" w:rsidRPr="002839BF">
        <w:rPr>
          <w:rStyle w:val="normaltextrun"/>
          <w:rFonts w:asciiTheme="minorHAnsi" w:hAnsiTheme="minorHAnsi" w:cstheme="minorHAnsi"/>
          <w:b/>
          <w:bCs/>
          <w:sz w:val="22"/>
          <w:szCs w:val="22"/>
        </w:rPr>
        <w:t>zas</w:t>
      </w:r>
      <w:r w:rsidRPr="002839BF">
        <w:rPr>
          <w:rStyle w:val="normaltextrun"/>
          <w:rFonts w:asciiTheme="minorHAnsi" w:hAnsiTheme="minorHAnsi" w:cstheme="minorHAnsi"/>
          <w:b/>
          <w:bCs/>
          <w:sz w:val="22"/>
          <w:szCs w:val="22"/>
        </w:rPr>
        <w:t>y</w:t>
      </w:r>
      <w:r w:rsidR="00523520" w:rsidRPr="002839BF">
        <w:rPr>
          <w:rStyle w:val="normaltextrun"/>
          <w:rFonts w:asciiTheme="minorHAnsi" w:hAnsiTheme="minorHAnsi" w:cstheme="minorHAnsi"/>
          <w:b/>
          <w:bCs/>
          <w:sz w:val="22"/>
          <w:szCs w:val="22"/>
        </w:rPr>
        <w:t xml:space="preserve"> reakcji</w:t>
      </w:r>
    </w:p>
    <w:p w14:paraId="633C9FDE" w14:textId="77777777" w:rsidR="00523520" w:rsidRPr="00B2553B" w:rsidRDefault="00523520">
      <w:pPr>
        <w:pStyle w:val="paragraph"/>
        <w:numPr>
          <w:ilvl w:val="0"/>
          <w:numId w:val="11"/>
        </w:numPr>
        <w:spacing w:before="0" w:beforeAutospacing="0" w:after="0" w:afterAutospacing="0"/>
        <w:jc w:val="both"/>
        <w:textAlignment w:val="baseline"/>
        <w:rPr>
          <w:rFonts w:asciiTheme="minorHAnsi" w:hAnsiTheme="minorHAnsi" w:cstheme="minorHAnsi"/>
          <w:sz w:val="18"/>
          <w:szCs w:val="18"/>
        </w:rPr>
      </w:pPr>
      <w:r w:rsidRPr="00B2553B">
        <w:rPr>
          <w:rStyle w:val="normaltextrun"/>
          <w:rFonts w:asciiTheme="minorHAnsi" w:hAnsiTheme="minorHAnsi" w:cstheme="minorHAnsi"/>
          <w:sz w:val="22"/>
          <w:szCs w:val="22"/>
        </w:rPr>
        <w:t>Incydenty krytyczne: do 30 minut</w:t>
      </w:r>
      <w:r w:rsidRPr="00B2553B">
        <w:rPr>
          <w:rStyle w:val="eop"/>
          <w:rFonts w:asciiTheme="minorHAnsi" w:eastAsiaTheme="majorEastAsia" w:hAnsiTheme="minorHAnsi" w:cstheme="minorHAnsi"/>
          <w:sz w:val="22"/>
          <w:szCs w:val="22"/>
        </w:rPr>
        <w:t> </w:t>
      </w:r>
    </w:p>
    <w:p w14:paraId="27CDF3C6" w14:textId="77777777" w:rsidR="00523520" w:rsidRPr="00B2553B" w:rsidRDefault="00523520">
      <w:pPr>
        <w:pStyle w:val="paragraph"/>
        <w:numPr>
          <w:ilvl w:val="0"/>
          <w:numId w:val="11"/>
        </w:numPr>
        <w:spacing w:before="0" w:beforeAutospacing="0" w:after="0" w:afterAutospacing="0"/>
        <w:jc w:val="both"/>
        <w:textAlignment w:val="baseline"/>
        <w:rPr>
          <w:rFonts w:asciiTheme="minorHAnsi" w:hAnsiTheme="minorHAnsi" w:cstheme="minorHAnsi"/>
          <w:sz w:val="18"/>
          <w:szCs w:val="18"/>
        </w:rPr>
      </w:pPr>
      <w:r w:rsidRPr="00B2553B">
        <w:rPr>
          <w:rStyle w:val="normaltextrun"/>
          <w:rFonts w:asciiTheme="minorHAnsi" w:hAnsiTheme="minorHAnsi" w:cstheme="minorHAnsi"/>
          <w:sz w:val="22"/>
          <w:szCs w:val="22"/>
        </w:rPr>
        <w:t>Incydenty wysokiego priorytetu: do 60 minut</w:t>
      </w:r>
      <w:r w:rsidRPr="00B2553B">
        <w:rPr>
          <w:rStyle w:val="eop"/>
          <w:rFonts w:asciiTheme="minorHAnsi" w:eastAsiaTheme="majorEastAsia" w:hAnsiTheme="minorHAnsi" w:cstheme="minorHAnsi"/>
          <w:sz w:val="22"/>
          <w:szCs w:val="22"/>
        </w:rPr>
        <w:t> </w:t>
      </w:r>
    </w:p>
    <w:p w14:paraId="230DAA87" w14:textId="77777777" w:rsidR="00523520" w:rsidRPr="00B2553B" w:rsidRDefault="00523520">
      <w:pPr>
        <w:pStyle w:val="paragraph"/>
        <w:numPr>
          <w:ilvl w:val="0"/>
          <w:numId w:val="11"/>
        </w:numPr>
        <w:spacing w:before="0" w:beforeAutospacing="0" w:after="0" w:afterAutospacing="0"/>
        <w:jc w:val="both"/>
        <w:textAlignment w:val="baseline"/>
        <w:rPr>
          <w:rStyle w:val="eop"/>
          <w:rFonts w:asciiTheme="minorHAnsi" w:eastAsiaTheme="majorEastAsia" w:hAnsiTheme="minorHAnsi" w:cstheme="minorHAnsi"/>
          <w:sz w:val="22"/>
          <w:szCs w:val="22"/>
        </w:rPr>
      </w:pPr>
      <w:r w:rsidRPr="00B2553B">
        <w:rPr>
          <w:rStyle w:val="normaltextrun"/>
          <w:rFonts w:asciiTheme="minorHAnsi" w:hAnsiTheme="minorHAnsi" w:cstheme="minorHAnsi"/>
          <w:sz w:val="22"/>
          <w:szCs w:val="22"/>
        </w:rPr>
        <w:t>Incydenty niskiego priorytetu: do 180 minut</w:t>
      </w:r>
      <w:r w:rsidRPr="00B2553B">
        <w:rPr>
          <w:rStyle w:val="eop"/>
          <w:rFonts w:asciiTheme="minorHAnsi" w:eastAsiaTheme="majorEastAsia" w:hAnsiTheme="minorHAnsi" w:cstheme="minorHAnsi"/>
          <w:sz w:val="22"/>
          <w:szCs w:val="22"/>
        </w:rPr>
        <w:t> </w:t>
      </w:r>
    </w:p>
    <w:p w14:paraId="7D872B1B" w14:textId="458DA7B7" w:rsidR="00735AFB" w:rsidRDefault="00735AFB">
      <w:pPr>
        <w:spacing w:after="0" w:line="240" w:lineRule="auto"/>
        <w:rPr>
          <w:rFonts w:asciiTheme="minorHAnsi" w:hAnsiTheme="minorHAnsi" w:cstheme="minorHAnsi"/>
          <w:b/>
          <w:sz w:val="20"/>
          <w:szCs w:val="20"/>
        </w:rPr>
      </w:pPr>
      <w:r>
        <w:rPr>
          <w:rFonts w:asciiTheme="minorHAnsi" w:hAnsiTheme="minorHAnsi" w:cstheme="minorHAnsi"/>
          <w:b/>
          <w:sz w:val="20"/>
          <w:szCs w:val="20"/>
        </w:rPr>
        <w:br w:type="page"/>
      </w:r>
    </w:p>
    <w:p w14:paraId="0A187494" w14:textId="187CAC63" w:rsidR="00885BB5" w:rsidRPr="00523520" w:rsidRDefault="00523520">
      <w:pPr>
        <w:pStyle w:val="Akapitzlist"/>
        <w:numPr>
          <w:ilvl w:val="0"/>
          <w:numId w:val="4"/>
        </w:numPr>
        <w:spacing w:before="240" w:after="120"/>
        <w:rPr>
          <w:rFonts w:asciiTheme="minorHAnsi" w:eastAsia="Times New Roman" w:hAnsiTheme="minorHAnsi" w:cstheme="minorHAnsi"/>
          <w:b/>
          <w:bCs/>
          <w:sz w:val="20"/>
          <w:szCs w:val="20"/>
          <w:lang w:eastAsia="pl-PL"/>
        </w:rPr>
      </w:pPr>
      <w:r>
        <w:rPr>
          <w:rFonts w:asciiTheme="minorHAnsi" w:eastAsia="Times New Roman" w:hAnsiTheme="minorHAnsi" w:cstheme="minorHAnsi"/>
          <w:b/>
          <w:bCs/>
          <w:sz w:val="20"/>
          <w:szCs w:val="20"/>
          <w:lang w:eastAsia="pl-PL"/>
        </w:rPr>
        <w:lastRenderedPageBreak/>
        <w:t>System SIEM</w:t>
      </w:r>
    </w:p>
    <w:tbl>
      <w:tblPr>
        <w:tblStyle w:val="Tabela-Siatka"/>
        <w:tblW w:w="9214" w:type="dxa"/>
        <w:tblInd w:w="279" w:type="dxa"/>
        <w:tblLook w:val="04A0" w:firstRow="1" w:lastRow="0" w:firstColumn="1" w:lastColumn="0" w:noHBand="0" w:noVBand="1"/>
      </w:tblPr>
      <w:tblGrid>
        <w:gridCol w:w="9214"/>
      </w:tblGrid>
      <w:tr w:rsidR="00523520" w:rsidRPr="00B2553B" w14:paraId="66085C16" w14:textId="77777777" w:rsidTr="00523520">
        <w:tc>
          <w:tcPr>
            <w:tcW w:w="9214" w:type="dxa"/>
          </w:tcPr>
          <w:p w14:paraId="68537DA7" w14:textId="77777777" w:rsidR="00523520" w:rsidRPr="00B2553B" w:rsidRDefault="00523520" w:rsidP="00523520">
            <w:pPr>
              <w:spacing w:before="120" w:after="120" w:line="240" w:lineRule="auto"/>
              <w:rPr>
                <w:rFonts w:asciiTheme="minorHAnsi" w:hAnsiTheme="minorHAnsi" w:cstheme="minorHAnsi"/>
                <w:b/>
                <w:bCs/>
              </w:rPr>
            </w:pPr>
            <w:r w:rsidRPr="00B2553B">
              <w:rPr>
                <w:rFonts w:asciiTheme="minorHAnsi" w:hAnsiTheme="minorHAnsi" w:cstheme="minorHAnsi"/>
                <w:b/>
                <w:bCs/>
              </w:rPr>
              <w:t>Wymagania minimalne</w:t>
            </w:r>
          </w:p>
        </w:tc>
      </w:tr>
      <w:tr w:rsidR="00523520" w:rsidRPr="00B2553B" w14:paraId="5ED1B209" w14:textId="77777777" w:rsidTr="00523520">
        <w:tc>
          <w:tcPr>
            <w:tcW w:w="9214" w:type="dxa"/>
          </w:tcPr>
          <w:p w14:paraId="69C1B1D3"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Rozwiązanie SIEM musi zapewniać skalowalną architekturę spełniającą następujące wymagania:</w:t>
            </w:r>
          </w:p>
          <w:p w14:paraId="46CFD2D4"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Wszystkie elementy odpowiedzialne za zbieranie informacji, od tego miejsca określane jako Kolektory, mogą być dostarczone tylko w postaci rozwiązań wirtualnych</w:t>
            </w:r>
          </w:p>
          <w:p w14:paraId="2DD7ED6D"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Zadaniem kolektorów jest przesyłanie monitorowanych danych (np. zdarzeń) do warstwy je przechowującej i korelującej</w:t>
            </w:r>
          </w:p>
          <w:p w14:paraId="4FBC4357"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W wypadku awarii komunikacji pomiędzy warstwą przechowującą i korelującą a kolektorami mają one mieć możliwość buforowania otrzymanych informacji</w:t>
            </w:r>
          </w:p>
          <w:p w14:paraId="04704B28"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powinien mieć możliwość definiowania rozmiaru bufora dla zdarzeń otrzymywanych przez kolektor oraz monitorowania jego zajętości</w:t>
            </w:r>
          </w:p>
          <w:p w14:paraId="62FFFC3F"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Kolektory muszą mieć możliwość ograniczenia ilości zdarzeń przesyłanych do klastra SIEM</w:t>
            </w:r>
          </w:p>
          <w:p w14:paraId="117CD801"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Kolektory muszą mieć możliwość kompresowania danych przesyłanych do warstwy przechowującej i korelującej</w:t>
            </w:r>
          </w:p>
          <w:p w14:paraId="7D774D0A"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Kolektory muszą mieć możliwość ograniczania przepustowości z którą zdarzenia są przesyłane do warstwy przechowującej i korelującej</w:t>
            </w:r>
          </w:p>
          <w:p w14:paraId="64D37F0D"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Komunikacja pomiędzy warstwą przechowującą i korelującą musi odbywać się z wykorzystaniem protokołu HTTPS. Odbywa się ona w kierunku od kolektorów do warstwy przechowującej i korelującej dla przesyłanych zdarzeń</w:t>
            </w:r>
          </w:p>
          <w:p w14:paraId="20BE10D5"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W wypadku awarii kolektora, kolektor zastępczy może być uruchomiony poprzez jego zarejestrowanie w warstwie przechowującej i korelującej. Konfiguracja (zarządzanie) kolektorów nie odbywa się indywidualnie lecz są one centralnie zarządzane. Nie mogą one posiadać żadnych parametrów konfiguracyjnych poza adresami IP, nazwą kolektora oraz, wymaganymi poświadczeniami, które byłyby wymagane w celu uruchomienia kolektora zastępczego</w:t>
            </w:r>
          </w:p>
          <w:p w14:paraId="36987F91"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Wydajność kolektora nie może być mniejsza niż 1 500 EPS</w:t>
            </w:r>
          </w:p>
          <w:p w14:paraId="13629C65"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Kolektory muszą być w stanie przetwarzać informacje otrzymywane z wykorzystaniem protokołu </w:t>
            </w:r>
            <w:proofErr w:type="spellStart"/>
            <w:r w:rsidRPr="00B2553B">
              <w:rPr>
                <w:rFonts w:asciiTheme="minorHAnsi" w:hAnsiTheme="minorHAnsi" w:cstheme="minorHAnsi"/>
              </w:rPr>
              <w:t>NetFlow</w:t>
            </w:r>
            <w:proofErr w:type="spellEnd"/>
          </w:p>
          <w:p w14:paraId="49168371"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Poszczególne kolektory muszą być w stanie automatycznie aktualizować nowe </w:t>
            </w:r>
            <w:proofErr w:type="spellStart"/>
            <w:r w:rsidRPr="00B2553B">
              <w:rPr>
                <w:rFonts w:asciiTheme="minorHAnsi" w:hAnsiTheme="minorHAnsi" w:cstheme="minorHAnsi"/>
              </w:rPr>
              <w:t>parsery</w:t>
            </w:r>
            <w:proofErr w:type="spellEnd"/>
            <w:r w:rsidRPr="00B2553B">
              <w:rPr>
                <w:rFonts w:asciiTheme="minorHAnsi" w:hAnsiTheme="minorHAnsi" w:cstheme="minorHAnsi"/>
              </w:rPr>
              <w:t>, wtedy gdy zostaną one zaktualizowane w centralnym systemie zarządzającym rozwiązaniem SIEM</w:t>
            </w:r>
          </w:p>
          <w:p w14:paraId="7FBD5B17"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Kolektory mają mieć możliwość aktualizacji wersji swojego oprogramowania z warstwy zarządzającej</w:t>
            </w:r>
          </w:p>
          <w:p w14:paraId="1E5C87C7"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rozwiązanie SIEM ma posiadać możliwość aktualizacji online dla </w:t>
            </w:r>
            <w:proofErr w:type="spellStart"/>
            <w:r w:rsidRPr="00B2553B">
              <w:rPr>
                <w:rFonts w:asciiTheme="minorHAnsi" w:hAnsiTheme="minorHAnsi" w:cstheme="minorHAnsi"/>
              </w:rPr>
              <w:t>parserów</w:t>
            </w:r>
            <w:proofErr w:type="spellEnd"/>
            <w:r w:rsidRPr="00B2553B">
              <w:rPr>
                <w:rFonts w:asciiTheme="minorHAnsi" w:hAnsiTheme="minorHAnsi" w:cstheme="minorHAnsi"/>
              </w:rPr>
              <w:t>, reguł, raportów oraz typów wspieranych urządzeń</w:t>
            </w:r>
          </w:p>
        </w:tc>
      </w:tr>
      <w:tr w:rsidR="00523520" w:rsidRPr="00B2553B" w14:paraId="16B92E9B" w14:textId="77777777" w:rsidTr="00523520">
        <w:tc>
          <w:tcPr>
            <w:tcW w:w="9214" w:type="dxa"/>
          </w:tcPr>
          <w:p w14:paraId="2DA7EDD2"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Warstwa  przechowywania i korelacji danych, od tego miejsca określana jako Klaster SIEM, ma spełniać następujące wymagania:</w:t>
            </w:r>
          </w:p>
          <w:p w14:paraId="1E5B5002"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implementacja ma być zrealizowana w oparciu o maszyny wirtualne (VA - Virtual Appliance)</w:t>
            </w:r>
          </w:p>
          <w:p w14:paraId="3019117A"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ma być możliwe stworzenie architektury redundantnej w której podstawowa instalacja rozwiązania SIEM podczas regularnej pracy wykonuje wszystkie operacje produkcyjne, zaś instalacja backupowa synchronizuje wszystkie dane i w razie awarii jest w stanie przejąć funkcjonowanie środowiska SIEM</w:t>
            </w:r>
          </w:p>
          <w:p w14:paraId="4CC04A5D"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rozwiązanie ma wspierać nie mniej niż poniżej wymienione środowiska </w:t>
            </w:r>
            <w:proofErr w:type="spellStart"/>
            <w:r w:rsidRPr="00B2553B">
              <w:rPr>
                <w:rFonts w:asciiTheme="minorHAnsi" w:hAnsiTheme="minorHAnsi" w:cstheme="minorHAnsi"/>
              </w:rPr>
              <w:t>wirtualizacyjne</w:t>
            </w:r>
            <w:proofErr w:type="spellEnd"/>
            <w:r w:rsidRPr="00B2553B">
              <w:rPr>
                <w:rFonts w:asciiTheme="minorHAnsi" w:hAnsiTheme="minorHAnsi" w:cstheme="minorHAnsi"/>
              </w:rPr>
              <w:t>:</w:t>
            </w:r>
          </w:p>
          <w:p w14:paraId="07F1B1D9" w14:textId="77777777" w:rsidR="00523520" w:rsidRPr="00B2553B" w:rsidRDefault="00523520">
            <w:pPr>
              <w:pStyle w:val="Akapitzlist"/>
              <w:numPr>
                <w:ilvl w:val="2"/>
                <w:numId w:val="5"/>
              </w:numPr>
              <w:spacing w:after="0" w:line="240" w:lineRule="auto"/>
              <w:rPr>
                <w:rFonts w:asciiTheme="minorHAnsi" w:hAnsiTheme="minorHAnsi" w:cstheme="minorHAnsi"/>
              </w:rPr>
            </w:pPr>
            <w:proofErr w:type="spellStart"/>
            <w:r w:rsidRPr="00B2553B">
              <w:rPr>
                <w:rFonts w:asciiTheme="minorHAnsi" w:hAnsiTheme="minorHAnsi" w:cstheme="minorHAnsi"/>
              </w:rPr>
              <w:t>VMWare</w:t>
            </w:r>
            <w:proofErr w:type="spellEnd"/>
          </w:p>
          <w:p w14:paraId="5E408010"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Hyper-V</w:t>
            </w:r>
          </w:p>
          <w:p w14:paraId="6B7DC26C"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lastRenderedPageBreak/>
              <w:t>KVM</w:t>
            </w:r>
          </w:p>
          <w:p w14:paraId="5298968E"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AWS</w:t>
            </w:r>
          </w:p>
          <w:p w14:paraId="42D4A006" w14:textId="77777777" w:rsidR="00523520" w:rsidRPr="00B2553B" w:rsidRDefault="00523520">
            <w:pPr>
              <w:pStyle w:val="Akapitzlist"/>
              <w:numPr>
                <w:ilvl w:val="2"/>
                <w:numId w:val="5"/>
              </w:numPr>
              <w:spacing w:after="0" w:line="240" w:lineRule="auto"/>
              <w:rPr>
                <w:rFonts w:asciiTheme="minorHAnsi" w:hAnsiTheme="minorHAnsi" w:cstheme="minorHAnsi"/>
              </w:rPr>
            </w:pPr>
            <w:proofErr w:type="spellStart"/>
            <w:r w:rsidRPr="00B2553B">
              <w:rPr>
                <w:rFonts w:asciiTheme="minorHAnsi" w:hAnsiTheme="minorHAnsi" w:cstheme="minorHAnsi"/>
              </w:rPr>
              <w:t>Azure</w:t>
            </w:r>
            <w:proofErr w:type="spellEnd"/>
          </w:p>
          <w:p w14:paraId="720BE93B"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GCP</w:t>
            </w:r>
          </w:p>
          <w:p w14:paraId="4DFF8195"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Klaster SIEM musie mieć możliwość skalowania się poprzez dodawanie kolejnych maszyn wirtualnych (Virtual Appliance - VA). Wspomniana skalowalność ma być realizowana również poprzez:</w:t>
            </w:r>
          </w:p>
          <w:p w14:paraId="5E1B026D"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przeprowadzaną w czasie rzeczywistym, w pamięci rozwiązania, dystrybuowaną pomiędzy elementy klastra korelację reguł</w:t>
            </w:r>
          </w:p>
          <w:p w14:paraId="4D38EC82"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dystrybuowanie pomiędzy elementami klastra SIEM, raportowania oraz analizą danych. Sam mechanizm dystrybucji musi być całkowicie przeźroczysty z perspektywy użytkownika, tak aby nie musiał on decydować który z elementów ma być odpowiedzialny za wykonanie poszczególnych zadań</w:t>
            </w:r>
          </w:p>
          <w:p w14:paraId="1BD61A0F"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Klaster SIEM nie może posiadać ograniczeń licencyjnych związanych z ilością przechowywanych zdarzeń i/lub danych. Jedynym ograniczeniem w tym zakresie może być rozmiar przestrzeni dyskowej</w:t>
            </w:r>
          </w:p>
          <w:p w14:paraId="7FB27B53"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Klaster SIEM nie może posiadać ograniczeń licencyjnych związanych z rozmiarem gromadzonych danych w jednostce czasu. Przykładowo nie może być limitowana licencyjnie ilość bajtów danych w jednostce czasu (KB, GB, etc.)</w:t>
            </w:r>
          </w:p>
          <w:p w14:paraId="7D322319"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Dane zbieranych zdarzeń (</w:t>
            </w:r>
            <w:proofErr w:type="spellStart"/>
            <w:r w:rsidRPr="00B2553B">
              <w:rPr>
                <w:rFonts w:asciiTheme="minorHAnsi" w:hAnsiTheme="minorHAnsi" w:cstheme="minorHAnsi"/>
              </w:rPr>
              <w:t>events</w:t>
            </w:r>
            <w:proofErr w:type="spellEnd"/>
            <w:r w:rsidRPr="00B2553B">
              <w:rPr>
                <w:rFonts w:asciiTheme="minorHAnsi" w:hAnsiTheme="minorHAnsi" w:cstheme="minorHAnsi"/>
              </w:rPr>
              <w:t>) mogą być gromadzone na dyskach maszyn wirtualnych podczas działania w oparciu o pojedynczą maszynę wirtualną lub też z możliwością wykorzystania NFS w sytuacji pracy w trybie klastra SIEM (wiele maszyn wirtualnych - VA).</w:t>
            </w:r>
          </w:p>
          <w:p w14:paraId="07797158"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Klaster SIEM musi mieć możliwość obsłużenia (potencjalną możliwość docelowego wyskalowania do) nie mniej niż 500 tys. EPS.</w:t>
            </w:r>
          </w:p>
          <w:p w14:paraId="58FDE8CD"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Klaster SIEM musi mieć możliwość składowania zbieranych danych zarówno w formie surowej (</w:t>
            </w:r>
            <w:proofErr w:type="spellStart"/>
            <w:r w:rsidRPr="00B2553B">
              <w:rPr>
                <w:rFonts w:asciiTheme="minorHAnsi" w:hAnsiTheme="minorHAnsi" w:cstheme="minorHAnsi"/>
              </w:rPr>
              <w:t>raw</w:t>
            </w:r>
            <w:proofErr w:type="spellEnd"/>
            <w:r w:rsidRPr="00B2553B">
              <w:rPr>
                <w:rFonts w:asciiTheme="minorHAnsi" w:hAnsiTheme="minorHAnsi" w:cstheme="minorHAnsi"/>
              </w:rPr>
              <w:t xml:space="preserve"> event log) jak i w formie </w:t>
            </w:r>
            <w:proofErr w:type="spellStart"/>
            <w:r w:rsidRPr="00B2553B">
              <w:rPr>
                <w:rFonts w:asciiTheme="minorHAnsi" w:hAnsiTheme="minorHAnsi" w:cstheme="minorHAnsi"/>
              </w:rPr>
              <w:t>sparsowanych</w:t>
            </w:r>
            <w:proofErr w:type="spellEnd"/>
            <w:r w:rsidRPr="00B2553B">
              <w:rPr>
                <w:rFonts w:asciiTheme="minorHAnsi" w:hAnsiTheme="minorHAnsi" w:cstheme="minorHAnsi"/>
              </w:rPr>
              <w:t xml:space="preserve"> danych (</w:t>
            </w:r>
            <w:proofErr w:type="spellStart"/>
            <w:r w:rsidRPr="00B2553B">
              <w:rPr>
                <w:rFonts w:asciiTheme="minorHAnsi" w:hAnsiTheme="minorHAnsi" w:cstheme="minorHAnsi"/>
              </w:rPr>
              <w:t>parsed</w:t>
            </w:r>
            <w:proofErr w:type="spellEnd"/>
            <w:r w:rsidRPr="00B2553B">
              <w:rPr>
                <w:rFonts w:asciiTheme="minorHAnsi" w:hAnsiTheme="minorHAnsi" w:cstheme="minorHAnsi"/>
              </w:rPr>
              <w:t xml:space="preserve"> event log)/danych znormalizowanych</w:t>
            </w:r>
          </w:p>
          <w:p w14:paraId="1FD8E448"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Rozwiązanie SIEM nie może wymagać zastosowania dodatkowej przestrzeni dyskowej i/lub warstwy służącej do filtrowania lub wysyłania podzbiorów danych przesyłanych od kolektorów do warstwy korelującej</w:t>
            </w:r>
          </w:p>
          <w:p w14:paraId="5EBA4F88"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Zebrane dane muszą być przechowywane w sposób skompresowany</w:t>
            </w:r>
          </w:p>
          <w:p w14:paraId="2C8A0925"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System musi mieć możliwość </w:t>
            </w:r>
            <w:proofErr w:type="spellStart"/>
            <w:r w:rsidRPr="00B2553B">
              <w:rPr>
                <w:rFonts w:asciiTheme="minorHAnsi" w:hAnsiTheme="minorHAnsi" w:cstheme="minorHAnsi"/>
              </w:rPr>
              <w:t>anonimizacji</w:t>
            </w:r>
            <w:proofErr w:type="spellEnd"/>
            <w:r w:rsidRPr="00B2553B">
              <w:rPr>
                <w:rFonts w:asciiTheme="minorHAnsi" w:hAnsiTheme="minorHAnsi" w:cstheme="minorHAnsi"/>
              </w:rPr>
              <w:t xml:space="preserve"> zebranych danych w zakresie nie mniejszym niż: adresy IP, nazwy hostów, adresy email, nazwy użytkowników. Proces ten ma być możliwy w oparciu o role/profile użytkowników administracyjnych. Ujawnienie danych (</w:t>
            </w:r>
            <w:proofErr w:type="spellStart"/>
            <w:r w:rsidRPr="00B2553B">
              <w:rPr>
                <w:rFonts w:asciiTheme="minorHAnsi" w:hAnsiTheme="minorHAnsi" w:cstheme="minorHAnsi"/>
              </w:rPr>
              <w:t>deanonimizacja</w:t>
            </w:r>
            <w:proofErr w:type="spellEnd"/>
            <w:r w:rsidRPr="00B2553B">
              <w:rPr>
                <w:rFonts w:asciiTheme="minorHAnsi" w:hAnsiTheme="minorHAnsi" w:cstheme="minorHAnsi"/>
              </w:rPr>
              <w:t xml:space="preserve">) ma się odbywać z wykorzystaniem użytkownika udzielającego lub zabraniającego jej wykonania. W przypadku zatwierdzenia wspomnianego żądania, dane są ujawniane na określony czas, po którym powtórnie ulegają </w:t>
            </w:r>
            <w:proofErr w:type="spellStart"/>
            <w:r w:rsidRPr="00B2553B">
              <w:rPr>
                <w:rFonts w:asciiTheme="minorHAnsi" w:hAnsiTheme="minorHAnsi" w:cstheme="minorHAnsi"/>
              </w:rPr>
              <w:t>anonimizacji</w:t>
            </w:r>
            <w:proofErr w:type="spellEnd"/>
            <w:r w:rsidRPr="00B2553B">
              <w:rPr>
                <w:rFonts w:asciiTheme="minorHAnsi" w:hAnsiTheme="minorHAnsi" w:cstheme="minorHAnsi"/>
              </w:rPr>
              <w:t>.</w:t>
            </w:r>
          </w:p>
          <w:p w14:paraId="468DAA21"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Klaster SIEM nie może wykorzystywać relacyjnej bazy danych (w tym, choć nie tylko: MS SQL, </w:t>
            </w:r>
            <w:proofErr w:type="spellStart"/>
            <w:r w:rsidRPr="00B2553B">
              <w:rPr>
                <w:rFonts w:asciiTheme="minorHAnsi" w:hAnsiTheme="minorHAnsi" w:cstheme="minorHAnsi"/>
              </w:rPr>
              <w:t>Postgresql</w:t>
            </w:r>
            <w:proofErr w:type="spellEnd"/>
            <w:r w:rsidRPr="00B2553B">
              <w:rPr>
                <w:rFonts w:asciiTheme="minorHAnsi" w:hAnsiTheme="minorHAnsi" w:cstheme="minorHAnsi"/>
              </w:rPr>
              <w:t xml:space="preserve">, MySQL, Oracle, itp.) celem gromadzenia i przechowywania danych związanych ze zbieranymi zdarzeniami. Rozwiązanie musi wykorzystywać w tym celu nowoczesną bazę taką jak na przykład </w:t>
            </w:r>
            <w:proofErr w:type="spellStart"/>
            <w:r w:rsidRPr="00B2553B">
              <w:rPr>
                <w:rFonts w:asciiTheme="minorHAnsi" w:hAnsiTheme="minorHAnsi" w:cstheme="minorHAnsi"/>
              </w:rPr>
              <w:t>noSQL</w:t>
            </w:r>
            <w:proofErr w:type="spellEnd"/>
          </w:p>
          <w:p w14:paraId="43C49E16"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Relacyjne bazy danych mogą być wykorzystywane jedynie do przechowywania szablonów, zdarzeń i innych ustrukturyzowanych informacji</w:t>
            </w:r>
          </w:p>
          <w:p w14:paraId="68F1939F"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Maszyny wirtualne systemu SIEM mają działać w oparciu o system Linux, który ma mieć możliwość aktualizacji</w:t>
            </w:r>
          </w:p>
        </w:tc>
      </w:tr>
      <w:tr w:rsidR="00523520" w:rsidRPr="00B2553B" w14:paraId="5C48862C" w14:textId="77777777" w:rsidTr="00523520">
        <w:tc>
          <w:tcPr>
            <w:tcW w:w="9214" w:type="dxa"/>
          </w:tcPr>
          <w:p w14:paraId="593D9CBD"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lastRenderedPageBreak/>
              <w:t>Rozwiązanie SIEM musi mieć możliwość zbierania danych z monitorowanych urządzeń, również innych niż logi, co ma być osiągalne poprzez nie mniej niż:</w:t>
            </w:r>
          </w:p>
          <w:p w14:paraId="2BB2F3D9"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lastRenderedPageBreak/>
              <w:t>aktywne wykrywanie urządzeń wewnątrz sieci bez wykorzystania dodatkowego oprogramowania typu agent oraz wsparcie dla takich metod pobierania zdarzeń jak:</w:t>
            </w:r>
          </w:p>
          <w:p w14:paraId="0B41A8F9"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SNMP</w:t>
            </w:r>
          </w:p>
          <w:p w14:paraId="70FC0377" w14:textId="77777777" w:rsidR="00523520" w:rsidRPr="00B2553B" w:rsidRDefault="00523520">
            <w:pPr>
              <w:pStyle w:val="Akapitzlist"/>
              <w:numPr>
                <w:ilvl w:val="2"/>
                <w:numId w:val="5"/>
              </w:numPr>
              <w:spacing w:after="0" w:line="240" w:lineRule="auto"/>
              <w:rPr>
                <w:rFonts w:asciiTheme="minorHAnsi" w:hAnsiTheme="minorHAnsi" w:cstheme="minorHAnsi"/>
              </w:rPr>
            </w:pPr>
            <w:proofErr w:type="spellStart"/>
            <w:r w:rsidRPr="00B2553B">
              <w:rPr>
                <w:rFonts w:asciiTheme="minorHAnsi" w:hAnsiTheme="minorHAnsi" w:cstheme="minorHAnsi"/>
              </w:rPr>
              <w:t>Syslog</w:t>
            </w:r>
            <w:proofErr w:type="spellEnd"/>
          </w:p>
          <w:p w14:paraId="0F1DD01D" w14:textId="77777777" w:rsidR="00523520" w:rsidRPr="00B2553B" w:rsidRDefault="00523520">
            <w:pPr>
              <w:pStyle w:val="Akapitzlist"/>
              <w:numPr>
                <w:ilvl w:val="2"/>
                <w:numId w:val="5"/>
              </w:numPr>
              <w:spacing w:after="0" w:line="240" w:lineRule="auto"/>
              <w:rPr>
                <w:rFonts w:asciiTheme="minorHAnsi" w:hAnsiTheme="minorHAnsi" w:cstheme="minorHAnsi"/>
                <w:lang w:val="en-US"/>
              </w:rPr>
            </w:pPr>
            <w:r w:rsidRPr="00B2553B">
              <w:rPr>
                <w:rFonts w:asciiTheme="minorHAnsi" w:hAnsiTheme="minorHAnsi" w:cstheme="minorHAnsi"/>
                <w:lang w:val="en-US"/>
              </w:rPr>
              <w:t>Windows Management Instrumentation (WMI) and Open Management Infrastructure (OMI)</w:t>
            </w:r>
          </w:p>
          <w:p w14:paraId="05C5A0F6"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 xml:space="preserve">Microsoft RPC </w:t>
            </w:r>
          </w:p>
          <w:p w14:paraId="09BCA83B"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 xml:space="preserve">Cisco SDEE </w:t>
            </w:r>
          </w:p>
          <w:p w14:paraId="258E8F04"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 xml:space="preserve">Checkpoint LEA </w:t>
            </w:r>
          </w:p>
          <w:p w14:paraId="69114D0A"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 xml:space="preserve">JDBC </w:t>
            </w:r>
          </w:p>
          <w:p w14:paraId="57C56880" w14:textId="77777777" w:rsidR="00523520" w:rsidRPr="00B2553B" w:rsidRDefault="00523520">
            <w:pPr>
              <w:pStyle w:val="Akapitzlist"/>
              <w:numPr>
                <w:ilvl w:val="2"/>
                <w:numId w:val="5"/>
              </w:numPr>
              <w:spacing w:after="0" w:line="240" w:lineRule="auto"/>
              <w:rPr>
                <w:rFonts w:asciiTheme="minorHAnsi" w:hAnsiTheme="minorHAnsi" w:cstheme="minorHAnsi"/>
              </w:rPr>
            </w:pPr>
            <w:proofErr w:type="spellStart"/>
            <w:r w:rsidRPr="00B2553B">
              <w:rPr>
                <w:rFonts w:asciiTheme="minorHAnsi" w:hAnsiTheme="minorHAnsi" w:cstheme="minorHAnsi"/>
              </w:rPr>
              <w:t>VMware</w:t>
            </w:r>
            <w:proofErr w:type="spellEnd"/>
            <w:r w:rsidRPr="00B2553B">
              <w:rPr>
                <w:rFonts w:asciiTheme="minorHAnsi" w:hAnsiTheme="minorHAnsi" w:cstheme="minorHAnsi"/>
              </w:rPr>
              <w:t xml:space="preserve"> VI-SDK </w:t>
            </w:r>
          </w:p>
          <w:p w14:paraId="4B46D79B"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 xml:space="preserve">JMX </w:t>
            </w:r>
          </w:p>
          <w:p w14:paraId="77CA3EBB"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Telnet</w:t>
            </w:r>
          </w:p>
          <w:p w14:paraId="24D57B94"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 xml:space="preserve">SSH </w:t>
            </w:r>
          </w:p>
          <w:p w14:paraId="2CF2A91E" w14:textId="77777777" w:rsidR="00523520" w:rsidRPr="00B2553B" w:rsidRDefault="00523520">
            <w:pPr>
              <w:pStyle w:val="Akapitzlist"/>
              <w:numPr>
                <w:ilvl w:val="2"/>
                <w:numId w:val="5"/>
              </w:numPr>
              <w:spacing w:after="0" w:line="240" w:lineRule="auto"/>
              <w:rPr>
                <w:rFonts w:asciiTheme="minorHAnsi" w:hAnsiTheme="minorHAnsi" w:cstheme="minorHAnsi"/>
              </w:rPr>
            </w:pPr>
            <w:proofErr w:type="spellStart"/>
            <w:r w:rsidRPr="00B2553B">
              <w:rPr>
                <w:rFonts w:asciiTheme="minorHAnsi" w:hAnsiTheme="minorHAnsi" w:cstheme="minorHAnsi"/>
              </w:rPr>
              <w:t>NetFlow</w:t>
            </w:r>
            <w:proofErr w:type="spellEnd"/>
          </w:p>
          <w:p w14:paraId="744EC142"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HTTPS</w:t>
            </w:r>
          </w:p>
          <w:p w14:paraId="0C58E742"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IMAP</w:t>
            </w:r>
          </w:p>
          <w:p w14:paraId="49AC8034"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 xml:space="preserve">IMAP </w:t>
            </w:r>
            <w:proofErr w:type="spellStart"/>
            <w:r w:rsidRPr="00B2553B">
              <w:rPr>
                <w:rFonts w:asciiTheme="minorHAnsi" w:hAnsiTheme="minorHAnsi" w:cstheme="minorHAnsi"/>
              </w:rPr>
              <w:t>over</w:t>
            </w:r>
            <w:proofErr w:type="spellEnd"/>
            <w:r w:rsidRPr="00B2553B">
              <w:rPr>
                <w:rFonts w:asciiTheme="minorHAnsi" w:hAnsiTheme="minorHAnsi" w:cstheme="minorHAnsi"/>
              </w:rPr>
              <w:t xml:space="preserve"> SSL</w:t>
            </w:r>
          </w:p>
          <w:p w14:paraId="79BF31B0"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POP3</w:t>
            </w:r>
          </w:p>
          <w:p w14:paraId="36E2353C"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Kafka API</w:t>
            </w:r>
          </w:p>
          <w:p w14:paraId="1F2101DC"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import z pliku CSV</w:t>
            </w:r>
          </w:p>
          <w:p w14:paraId="50511E33"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import z pliku PCAP</w:t>
            </w:r>
          </w:p>
          <w:p w14:paraId="53007D18"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zdolność do monitorowania statusu oraz dostępności usług takich jak: DNS, FTP, TCP, UDP, ICMP, JDBC, LDAP, SMTP, IMAP, POP3, POP3S, SSH, HTTP, HTTPS</w:t>
            </w:r>
          </w:p>
          <w:p w14:paraId="54CBD124"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wyniki powyższego monitoringu mają dawać możliwość obliczenia poziomu dostępności danej usługi (np. procentowego)</w:t>
            </w:r>
          </w:p>
          <w:p w14:paraId="2A234099"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wykryte urządzenie ma posiadać swoją reprezentację w bazie urządzeń (</w:t>
            </w:r>
            <w:proofErr w:type="spellStart"/>
            <w:r w:rsidRPr="00B2553B">
              <w:rPr>
                <w:rFonts w:asciiTheme="minorHAnsi" w:hAnsiTheme="minorHAnsi" w:cstheme="minorHAnsi"/>
              </w:rPr>
              <w:t>Configuration</w:t>
            </w:r>
            <w:proofErr w:type="spellEnd"/>
            <w:r w:rsidRPr="00B2553B">
              <w:rPr>
                <w:rFonts w:asciiTheme="minorHAnsi" w:hAnsiTheme="minorHAnsi" w:cstheme="minorHAnsi"/>
              </w:rPr>
              <w:t xml:space="preserve"> Management Database - CMDB) w ramach dostarczonego rozwiązania SIEM, co jednocześnie ma umożliwiać prezentację następujących informacji (nie mniej niż):</w:t>
            </w:r>
          </w:p>
          <w:p w14:paraId="2572045A"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wersja oprogramowania/</w:t>
            </w:r>
            <w:proofErr w:type="spellStart"/>
            <w:r w:rsidRPr="00B2553B">
              <w:rPr>
                <w:rFonts w:asciiTheme="minorHAnsi" w:hAnsiTheme="minorHAnsi" w:cstheme="minorHAnsi"/>
              </w:rPr>
              <w:t>firmware</w:t>
            </w:r>
            <w:proofErr w:type="spellEnd"/>
            <w:r w:rsidRPr="00B2553B">
              <w:rPr>
                <w:rFonts w:asciiTheme="minorHAnsi" w:hAnsiTheme="minorHAnsi" w:cstheme="minorHAnsi"/>
              </w:rPr>
              <w:t>/systemu operacyjnego</w:t>
            </w:r>
          </w:p>
          <w:p w14:paraId="221DB136"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numer seryjny urządzenia</w:t>
            </w:r>
          </w:p>
          <w:p w14:paraId="68242727"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skonfigurowane interfejsy wraz z:</w:t>
            </w:r>
          </w:p>
          <w:p w14:paraId="4DFEE865" w14:textId="77777777" w:rsidR="00523520" w:rsidRPr="00B2553B" w:rsidRDefault="00523520">
            <w:pPr>
              <w:pStyle w:val="Akapitzlist"/>
              <w:numPr>
                <w:ilvl w:val="3"/>
                <w:numId w:val="5"/>
              </w:numPr>
              <w:spacing w:after="0" w:line="240" w:lineRule="auto"/>
              <w:rPr>
                <w:rFonts w:asciiTheme="minorHAnsi" w:hAnsiTheme="minorHAnsi" w:cstheme="minorHAnsi"/>
              </w:rPr>
            </w:pPr>
            <w:r w:rsidRPr="00B2553B">
              <w:rPr>
                <w:rFonts w:asciiTheme="minorHAnsi" w:hAnsiTheme="minorHAnsi" w:cstheme="minorHAnsi"/>
              </w:rPr>
              <w:t>nazwą interfejsu</w:t>
            </w:r>
          </w:p>
          <w:p w14:paraId="472653BE" w14:textId="77777777" w:rsidR="00523520" w:rsidRPr="00B2553B" w:rsidRDefault="00523520">
            <w:pPr>
              <w:pStyle w:val="Akapitzlist"/>
              <w:numPr>
                <w:ilvl w:val="3"/>
                <w:numId w:val="5"/>
              </w:numPr>
              <w:spacing w:after="0" w:line="240" w:lineRule="auto"/>
              <w:rPr>
                <w:rFonts w:asciiTheme="minorHAnsi" w:hAnsiTheme="minorHAnsi" w:cstheme="minorHAnsi"/>
              </w:rPr>
            </w:pPr>
            <w:r w:rsidRPr="00B2553B">
              <w:rPr>
                <w:rFonts w:asciiTheme="minorHAnsi" w:hAnsiTheme="minorHAnsi" w:cstheme="minorHAnsi"/>
              </w:rPr>
              <w:t>adresem IP oraz podsiecią</w:t>
            </w:r>
          </w:p>
          <w:p w14:paraId="24676CD4" w14:textId="77777777" w:rsidR="00523520" w:rsidRPr="00B2553B" w:rsidRDefault="00523520">
            <w:pPr>
              <w:pStyle w:val="Akapitzlist"/>
              <w:numPr>
                <w:ilvl w:val="3"/>
                <w:numId w:val="5"/>
              </w:numPr>
              <w:spacing w:after="0" w:line="240" w:lineRule="auto"/>
              <w:rPr>
                <w:rFonts w:asciiTheme="minorHAnsi" w:hAnsiTheme="minorHAnsi" w:cstheme="minorHAnsi"/>
              </w:rPr>
            </w:pPr>
            <w:r w:rsidRPr="00B2553B">
              <w:rPr>
                <w:rFonts w:asciiTheme="minorHAnsi" w:hAnsiTheme="minorHAnsi" w:cstheme="minorHAnsi"/>
              </w:rPr>
              <w:t>statusem interfejsu (włączony, wyłączony)</w:t>
            </w:r>
          </w:p>
          <w:p w14:paraId="2EC6BB76" w14:textId="77777777" w:rsidR="00523520" w:rsidRPr="00B2553B" w:rsidRDefault="00523520">
            <w:pPr>
              <w:pStyle w:val="Akapitzlist"/>
              <w:numPr>
                <w:ilvl w:val="3"/>
                <w:numId w:val="5"/>
              </w:numPr>
              <w:spacing w:after="0" w:line="240" w:lineRule="auto"/>
              <w:rPr>
                <w:rFonts w:asciiTheme="minorHAnsi" w:hAnsiTheme="minorHAnsi" w:cstheme="minorHAnsi"/>
              </w:rPr>
            </w:pPr>
            <w:r w:rsidRPr="00B2553B">
              <w:rPr>
                <w:rFonts w:asciiTheme="minorHAnsi" w:hAnsiTheme="minorHAnsi" w:cstheme="minorHAnsi"/>
              </w:rPr>
              <w:t>informacją o skonfigurowanym poziomie bezpieczeństwa</w:t>
            </w:r>
          </w:p>
          <w:p w14:paraId="19126B6C" w14:textId="77777777" w:rsidR="00523520" w:rsidRPr="00B2553B" w:rsidRDefault="00523520">
            <w:pPr>
              <w:pStyle w:val="Akapitzlist"/>
              <w:numPr>
                <w:ilvl w:val="3"/>
                <w:numId w:val="5"/>
              </w:numPr>
              <w:spacing w:after="0" w:line="240" w:lineRule="auto"/>
              <w:rPr>
                <w:rFonts w:asciiTheme="minorHAnsi" w:hAnsiTheme="minorHAnsi" w:cstheme="minorHAnsi"/>
              </w:rPr>
            </w:pPr>
            <w:r w:rsidRPr="00B2553B">
              <w:rPr>
                <w:rFonts w:asciiTheme="minorHAnsi" w:hAnsiTheme="minorHAnsi" w:cstheme="minorHAnsi"/>
              </w:rPr>
              <w:t>prędkością interfejsu</w:t>
            </w:r>
          </w:p>
          <w:p w14:paraId="72AFC1A2" w14:textId="77777777" w:rsidR="00523520" w:rsidRPr="00B2553B" w:rsidRDefault="00523520">
            <w:pPr>
              <w:pStyle w:val="Akapitzlist"/>
              <w:numPr>
                <w:ilvl w:val="3"/>
                <w:numId w:val="5"/>
              </w:numPr>
              <w:spacing w:after="0" w:line="240" w:lineRule="auto"/>
              <w:rPr>
                <w:rFonts w:asciiTheme="minorHAnsi" w:hAnsiTheme="minorHAnsi" w:cstheme="minorHAnsi"/>
              </w:rPr>
            </w:pPr>
            <w:r w:rsidRPr="00B2553B">
              <w:rPr>
                <w:rFonts w:asciiTheme="minorHAnsi" w:hAnsiTheme="minorHAnsi" w:cstheme="minorHAnsi"/>
              </w:rPr>
              <w:t>możliwością edycji nazwy oraz prędkości interfejsu</w:t>
            </w:r>
          </w:p>
          <w:p w14:paraId="5BA454EB"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procesach działających na urządzeniu lub systemie operacyjnym</w:t>
            </w:r>
          </w:p>
          <w:p w14:paraId="4A5A98F5"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alarmach w przypadku zmiany statusu procesu np. jego uruchomienia lub zatrzymania</w:t>
            </w:r>
          </w:p>
          <w:p w14:paraId="10AAC3D3"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możliwość automatycznego przypisania do grupy poszczególnych urządzeń znajdujących się w CMDB, np. grupa serwerów Windows, grupa rozwiązań firewall, etc.</w:t>
            </w:r>
          </w:p>
          <w:p w14:paraId="022740CF"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automatyczne wykrywanie aplikacji działających na poszczególnych urządzeniach. Wymagane jest, aby baza urządzeń (CMDB) miała możliwość konfiguracji grup aplikacji celem automatycznego umieszczania w nich poszczególnych urządzeń, np. grupa aplikacyjna "IIS  </w:t>
            </w:r>
            <w:proofErr w:type="spellStart"/>
            <w:r w:rsidRPr="00B2553B">
              <w:rPr>
                <w:rFonts w:asciiTheme="minorHAnsi" w:hAnsiTheme="minorHAnsi" w:cstheme="minorHAnsi"/>
              </w:rPr>
              <w:t>Servers</w:t>
            </w:r>
            <w:proofErr w:type="spellEnd"/>
            <w:r w:rsidRPr="00B2553B">
              <w:rPr>
                <w:rFonts w:asciiTheme="minorHAnsi" w:hAnsiTheme="minorHAnsi" w:cstheme="minorHAnsi"/>
              </w:rPr>
              <w:t>" wyświetla wszystkie urządzenia z uruchomionymi usługami Microsoft IIS</w:t>
            </w:r>
          </w:p>
          <w:p w14:paraId="36EDFFCB"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wymagane jest aby rozwiązanie SIEM posiadało wbudowany szablon (</w:t>
            </w:r>
            <w:proofErr w:type="spellStart"/>
            <w:r w:rsidRPr="00B2553B">
              <w:rPr>
                <w:rFonts w:asciiTheme="minorHAnsi" w:hAnsiTheme="minorHAnsi" w:cstheme="minorHAnsi"/>
              </w:rPr>
              <w:t>template</w:t>
            </w:r>
            <w:proofErr w:type="spellEnd"/>
            <w:r w:rsidRPr="00B2553B">
              <w:rPr>
                <w:rFonts w:asciiTheme="minorHAnsi" w:hAnsiTheme="minorHAnsi" w:cstheme="minorHAnsi"/>
              </w:rPr>
              <w:t xml:space="preserve">), który po przeprowadzeniu aktywnego wykrywania urządzeń będzie pozwalał na </w:t>
            </w:r>
            <w:r w:rsidRPr="00B2553B">
              <w:rPr>
                <w:rFonts w:asciiTheme="minorHAnsi" w:hAnsiTheme="minorHAnsi" w:cstheme="minorHAnsi"/>
              </w:rPr>
              <w:lastRenderedPageBreak/>
              <w:t>automatyczne określenie jakiego rodzaju dane będą z nich zbierane oraz jaki będzie interwał ich pobierania</w:t>
            </w:r>
          </w:p>
          <w:p w14:paraId="637AEA3C"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Monitorowanie metryk wydajnościowych ma dotyczyć nie mniej niż:</w:t>
            </w:r>
          </w:p>
          <w:p w14:paraId="7D78E852"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utylizacji interfejsów sieciowych, występujących tam błędów, ilości wysłanych i odebranych danych (np. bajtów)</w:t>
            </w:r>
          </w:p>
          <w:p w14:paraId="22757A8A"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obciążenia CPU</w:t>
            </w:r>
          </w:p>
          <w:p w14:paraId="0FEAD794"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wykorzystania pamięci</w:t>
            </w:r>
          </w:p>
          <w:p w14:paraId="3F5CFB45"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wykorzystania przestrzeni dyskowej</w:t>
            </w:r>
          </w:p>
          <w:p w14:paraId="6D2049E0"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utylizacji poszczególnych procesów</w:t>
            </w:r>
          </w:p>
          <w:p w14:paraId="0ABEFEFA"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Możliwość ściągania konfiguracji, posiadanych przez Zamawiającego firewalli </w:t>
            </w:r>
            <w:proofErr w:type="spellStart"/>
            <w:r w:rsidRPr="00B2553B">
              <w:rPr>
                <w:rFonts w:asciiTheme="minorHAnsi" w:hAnsiTheme="minorHAnsi" w:cstheme="minorHAnsi"/>
              </w:rPr>
              <w:t>FortiGate</w:t>
            </w:r>
            <w:proofErr w:type="spellEnd"/>
            <w:r w:rsidRPr="00B2553B">
              <w:rPr>
                <w:rFonts w:asciiTheme="minorHAnsi" w:hAnsiTheme="minorHAnsi" w:cstheme="minorHAnsi"/>
              </w:rPr>
              <w:t>, w celu wykrywania zmian wykonanych w ustawieniach zapór sieciowych</w:t>
            </w:r>
          </w:p>
        </w:tc>
      </w:tr>
      <w:tr w:rsidR="00523520" w:rsidRPr="00B2553B" w14:paraId="52A19C9E" w14:textId="77777777" w:rsidTr="00523520">
        <w:tc>
          <w:tcPr>
            <w:tcW w:w="9214" w:type="dxa"/>
          </w:tcPr>
          <w:p w14:paraId="65503F84"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lastRenderedPageBreak/>
              <w:t>Rozwiązanie SIEM musi dostarczać zunifikowane narzędzia analityczne dzięki którym możliwe jest wykonywanie zapytań w oparciu o ten sam język zarówno dla logów/zdarzeń zbieranych z urządzeń jak i dla danych wydajnościowych</w:t>
            </w:r>
          </w:p>
        </w:tc>
      </w:tr>
      <w:tr w:rsidR="00523520" w:rsidRPr="00B2553B" w14:paraId="7B9C387D" w14:textId="77777777" w:rsidTr="00523520">
        <w:tc>
          <w:tcPr>
            <w:tcW w:w="9214" w:type="dxa"/>
          </w:tcPr>
          <w:p w14:paraId="1D02484B"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Wymagane jest, aby kolektory systemu SIEM pozwalały na odrzucanie danych, które uznane są za nieistotne lub niepotrzebne. Mechanizm ten nie może mieć żadnego wpływu na model licencjonowania</w:t>
            </w:r>
          </w:p>
        </w:tc>
      </w:tr>
      <w:tr w:rsidR="00523520" w:rsidRPr="00B2553B" w14:paraId="554AECEB" w14:textId="77777777" w:rsidTr="00523520">
        <w:tc>
          <w:tcPr>
            <w:tcW w:w="9214" w:type="dxa"/>
          </w:tcPr>
          <w:p w14:paraId="33300C0C"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 xml:space="preserve">Zarówno dane w stanie surowym jak i te </w:t>
            </w:r>
            <w:proofErr w:type="spellStart"/>
            <w:r w:rsidRPr="00B2553B">
              <w:rPr>
                <w:rFonts w:asciiTheme="minorHAnsi" w:hAnsiTheme="minorHAnsi" w:cstheme="minorHAnsi"/>
              </w:rPr>
              <w:t>sparsowane</w:t>
            </w:r>
            <w:proofErr w:type="spellEnd"/>
            <w:r w:rsidRPr="00B2553B">
              <w:rPr>
                <w:rFonts w:asciiTheme="minorHAnsi" w:hAnsiTheme="minorHAnsi" w:cstheme="minorHAnsi"/>
              </w:rPr>
              <w:t xml:space="preserve"> lub wzbogacone muszą być możliwe do przesłania do rozwiązania SIEM z kolektorów</w:t>
            </w:r>
          </w:p>
        </w:tc>
      </w:tr>
      <w:tr w:rsidR="00523520" w:rsidRPr="00B2553B" w14:paraId="7B4874F7" w14:textId="77777777" w:rsidTr="00523520">
        <w:tc>
          <w:tcPr>
            <w:tcW w:w="9214" w:type="dxa"/>
          </w:tcPr>
          <w:p w14:paraId="366FD4EE"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Przetwarzanie danych związanych z poszczególnymi zdarzeniami (</w:t>
            </w:r>
            <w:proofErr w:type="spellStart"/>
            <w:r w:rsidRPr="00B2553B">
              <w:rPr>
                <w:rFonts w:asciiTheme="minorHAnsi" w:hAnsiTheme="minorHAnsi" w:cstheme="minorHAnsi"/>
              </w:rPr>
              <w:t>events</w:t>
            </w:r>
            <w:proofErr w:type="spellEnd"/>
            <w:r w:rsidRPr="00B2553B">
              <w:rPr>
                <w:rFonts w:asciiTheme="minorHAnsi" w:hAnsiTheme="minorHAnsi" w:cstheme="minorHAnsi"/>
              </w:rPr>
              <w:t xml:space="preserve">) wykonywane jest poprzez </w:t>
            </w:r>
            <w:proofErr w:type="spellStart"/>
            <w:r w:rsidRPr="00B2553B">
              <w:rPr>
                <w:rFonts w:asciiTheme="minorHAnsi" w:hAnsiTheme="minorHAnsi" w:cstheme="minorHAnsi"/>
              </w:rPr>
              <w:t>parsery</w:t>
            </w:r>
            <w:proofErr w:type="spellEnd"/>
            <w:r w:rsidRPr="00B2553B">
              <w:rPr>
                <w:rFonts w:asciiTheme="minorHAnsi" w:hAnsiTheme="minorHAnsi" w:cstheme="minorHAnsi"/>
              </w:rPr>
              <w:t xml:space="preserve"> systemowe</w:t>
            </w:r>
          </w:p>
        </w:tc>
      </w:tr>
      <w:tr w:rsidR="00523520" w:rsidRPr="00B2553B" w14:paraId="3DE4B28A" w14:textId="77777777" w:rsidTr="00523520">
        <w:tc>
          <w:tcPr>
            <w:tcW w:w="9214" w:type="dxa"/>
          </w:tcPr>
          <w:p w14:paraId="25BC2503"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 xml:space="preserve">Musi istnieć możliwość samodzielnej modyfikacji i poprawiania wszystkich </w:t>
            </w:r>
            <w:proofErr w:type="spellStart"/>
            <w:r w:rsidRPr="00B2553B">
              <w:rPr>
                <w:rFonts w:asciiTheme="minorHAnsi" w:hAnsiTheme="minorHAnsi" w:cstheme="minorHAnsi"/>
              </w:rPr>
              <w:t>parserów</w:t>
            </w:r>
            <w:proofErr w:type="spellEnd"/>
          </w:p>
        </w:tc>
      </w:tr>
      <w:tr w:rsidR="00523520" w:rsidRPr="00B2553B" w14:paraId="2F69835D" w14:textId="77777777" w:rsidTr="00523520">
        <w:tc>
          <w:tcPr>
            <w:tcW w:w="9214" w:type="dxa"/>
          </w:tcPr>
          <w:p w14:paraId="09A238CB"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 xml:space="preserve">Tworzenie </w:t>
            </w:r>
            <w:proofErr w:type="spellStart"/>
            <w:r w:rsidRPr="00B2553B">
              <w:rPr>
                <w:rFonts w:asciiTheme="minorHAnsi" w:hAnsiTheme="minorHAnsi" w:cstheme="minorHAnsi"/>
              </w:rPr>
              <w:t>wlasnych</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parserów</w:t>
            </w:r>
            <w:proofErr w:type="spellEnd"/>
            <w:r w:rsidRPr="00B2553B">
              <w:rPr>
                <w:rFonts w:asciiTheme="minorHAnsi" w:hAnsiTheme="minorHAnsi" w:cstheme="minorHAnsi"/>
              </w:rPr>
              <w:t xml:space="preserve"> musi być w całości możliwe z wykorzystaniem interfejsu graficznego (GUI) bez użycia linii komend (CLI)</w:t>
            </w:r>
          </w:p>
        </w:tc>
      </w:tr>
      <w:tr w:rsidR="00523520" w:rsidRPr="00B2553B" w14:paraId="45BE3FEA" w14:textId="77777777" w:rsidTr="00523520">
        <w:tc>
          <w:tcPr>
            <w:tcW w:w="9214" w:type="dxa"/>
          </w:tcPr>
          <w:p w14:paraId="7DE1426D"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Tworzenie nowych atrybutów (</w:t>
            </w:r>
            <w:proofErr w:type="spellStart"/>
            <w:r w:rsidRPr="00B2553B">
              <w:rPr>
                <w:rFonts w:asciiTheme="minorHAnsi" w:hAnsiTheme="minorHAnsi" w:cstheme="minorHAnsi"/>
              </w:rPr>
              <w:t>sparsowanych</w:t>
            </w:r>
            <w:proofErr w:type="spellEnd"/>
            <w:r w:rsidRPr="00B2553B">
              <w:rPr>
                <w:rFonts w:asciiTheme="minorHAnsi" w:hAnsiTheme="minorHAnsi" w:cstheme="minorHAnsi"/>
              </w:rPr>
              <w:t xml:space="preserve"> zmiennych), urządzeń oraz rodzajów zdarzeń (</w:t>
            </w:r>
            <w:proofErr w:type="spellStart"/>
            <w:r w:rsidRPr="00B2553B">
              <w:rPr>
                <w:rFonts w:asciiTheme="minorHAnsi" w:hAnsiTheme="minorHAnsi" w:cstheme="minorHAnsi"/>
              </w:rPr>
              <w:t>events</w:t>
            </w:r>
            <w:proofErr w:type="spellEnd"/>
            <w:r w:rsidRPr="00B2553B">
              <w:rPr>
                <w:rFonts w:asciiTheme="minorHAnsi" w:hAnsiTheme="minorHAnsi" w:cstheme="minorHAnsi"/>
              </w:rPr>
              <w:t>) musi być w całości możliwe z wykorzystaniem interfejsu graficznego (GUI) bez użycia linii komend (CLI)</w:t>
            </w:r>
          </w:p>
        </w:tc>
      </w:tr>
      <w:tr w:rsidR="00523520" w:rsidRPr="00B2553B" w14:paraId="48F7856D" w14:textId="77777777" w:rsidTr="00523520">
        <w:tc>
          <w:tcPr>
            <w:tcW w:w="9214" w:type="dxa"/>
          </w:tcPr>
          <w:p w14:paraId="2EA6D8A3" w14:textId="77777777" w:rsidR="00523520" w:rsidRPr="00B2553B" w:rsidRDefault="00523520">
            <w:pPr>
              <w:pStyle w:val="Akapitzlist"/>
              <w:numPr>
                <w:ilvl w:val="0"/>
                <w:numId w:val="5"/>
              </w:numPr>
              <w:spacing w:after="0" w:line="240" w:lineRule="auto"/>
              <w:rPr>
                <w:rFonts w:asciiTheme="minorHAnsi" w:hAnsiTheme="minorHAnsi" w:cstheme="minorHAnsi"/>
              </w:rPr>
            </w:pPr>
            <w:proofErr w:type="spellStart"/>
            <w:r w:rsidRPr="00B2553B">
              <w:rPr>
                <w:rFonts w:asciiTheme="minorHAnsi" w:hAnsiTheme="minorHAnsi" w:cstheme="minorHAnsi"/>
              </w:rPr>
              <w:t>Parsery</w:t>
            </w:r>
            <w:proofErr w:type="spellEnd"/>
            <w:r w:rsidRPr="00B2553B">
              <w:rPr>
                <w:rFonts w:asciiTheme="minorHAnsi" w:hAnsiTheme="minorHAnsi" w:cstheme="minorHAnsi"/>
              </w:rPr>
              <w:t xml:space="preserve"> mają być tworzone z wykorzystaniem narzędzi wspierających dla XML (XML </w:t>
            </w:r>
            <w:proofErr w:type="spellStart"/>
            <w:r w:rsidRPr="00B2553B">
              <w:rPr>
                <w:rFonts w:asciiTheme="minorHAnsi" w:hAnsiTheme="minorHAnsi" w:cstheme="minorHAnsi"/>
              </w:rPr>
              <w:t>framework</w:t>
            </w:r>
            <w:proofErr w:type="spellEnd"/>
            <w:r w:rsidRPr="00B2553B">
              <w:rPr>
                <w:rFonts w:asciiTheme="minorHAnsi" w:hAnsiTheme="minorHAnsi" w:cstheme="minorHAnsi"/>
              </w:rPr>
              <w:t>) i jednocześnie zapewniać następujące właściwości:</w:t>
            </w:r>
          </w:p>
          <w:p w14:paraId="51D1BCE1"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zdolność do definiowania wzorców które powtarzają się jako zmienne</w:t>
            </w:r>
          </w:p>
          <w:p w14:paraId="7647F181"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zdolność do definiowania funkcji pozwalających na identyfikację par wartości kluczowych</w:t>
            </w:r>
          </w:p>
          <w:p w14:paraId="4108E609"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zdolność do testowania poszczególnych funkcji</w:t>
            </w:r>
          </w:p>
          <w:p w14:paraId="0D6DD0FF"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zdolność do przekształcania danych w trakcie ich </w:t>
            </w:r>
            <w:proofErr w:type="spellStart"/>
            <w:r w:rsidRPr="00B2553B">
              <w:rPr>
                <w:rFonts w:asciiTheme="minorHAnsi" w:hAnsiTheme="minorHAnsi" w:cstheme="minorHAnsi"/>
              </w:rPr>
              <w:t>parsowania</w:t>
            </w:r>
            <w:proofErr w:type="spellEnd"/>
          </w:p>
        </w:tc>
      </w:tr>
      <w:tr w:rsidR="00523520" w:rsidRPr="00B2553B" w14:paraId="0D764C23" w14:textId="77777777" w:rsidTr="00523520">
        <w:tc>
          <w:tcPr>
            <w:tcW w:w="9214" w:type="dxa"/>
          </w:tcPr>
          <w:p w14:paraId="5AC688AD"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Musi istnieć możliwość monitorowania urządzeń bez wykorzystania aplikacji typu agent oraz  poprzez SSH, telnet, WMI, JMX oraz PowerShell</w:t>
            </w:r>
          </w:p>
        </w:tc>
      </w:tr>
      <w:tr w:rsidR="00523520" w:rsidRPr="00B2553B" w14:paraId="377FB418" w14:textId="77777777" w:rsidTr="00523520">
        <w:tc>
          <w:tcPr>
            <w:tcW w:w="9214" w:type="dxa"/>
          </w:tcPr>
          <w:p w14:paraId="0E5394CA"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Rozwiązanie SIEM musi mieć możliwość zbierania zdarzeń (event) z systemów Windows oraz Linux w oparciu aplikacje typu agent</w:t>
            </w:r>
          </w:p>
        </w:tc>
      </w:tr>
      <w:tr w:rsidR="00523520" w:rsidRPr="00B2553B" w14:paraId="0583DC68" w14:textId="77777777" w:rsidTr="00523520">
        <w:tc>
          <w:tcPr>
            <w:tcW w:w="9214" w:type="dxa"/>
          </w:tcPr>
          <w:p w14:paraId="392CC4BA"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Wraz z systemem muszą być dostarczone licencje na obsługę min. 25 aplikacji typu agent</w:t>
            </w:r>
          </w:p>
        </w:tc>
      </w:tr>
      <w:tr w:rsidR="00523520" w:rsidRPr="00B2553B" w14:paraId="7C74B349" w14:textId="77777777" w:rsidTr="00523520">
        <w:tc>
          <w:tcPr>
            <w:tcW w:w="9214" w:type="dxa"/>
          </w:tcPr>
          <w:p w14:paraId="2EAB242D"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Rozwiązanie SIEM musi wspierać obsługę aplikacji typu agent na systemy Windows (Windows Agent), które posiadają nie mniej niż następujące możliwości:</w:t>
            </w:r>
          </w:p>
          <w:p w14:paraId="76979422"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centralne zarządzanie z głównej konsoli systemu SIEM</w:t>
            </w:r>
          </w:p>
          <w:p w14:paraId="301AC8A0"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możliwość zbierania logów z plików tekstowych na urządzeniach z zainstalowanym systemem z rodziny Windows</w:t>
            </w:r>
          </w:p>
          <w:p w14:paraId="0E8F67BD"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możliwość zbierania logów dotyczących zdarzeń rodzajów innych niż: Security, System, Application</w:t>
            </w:r>
          </w:p>
          <w:p w14:paraId="2E8B6752"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zdolność do monitorowania integralności plików</w:t>
            </w:r>
          </w:p>
          <w:p w14:paraId="35078E54"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zdolność do monitorowania rejestru</w:t>
            </w:r>
          </w:p>
          <w:p w14:paraId="7DEC08AD"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zdolność do monitorowania urządzeń zewnętrznych (</w:t>
            </w:r>
            <w:proofErr w:type="spellStart"/>
            <w:r w:rsidRPr="00B2553B">
              <w:rPr>
                <w:rFonts w:asciiTheme="minorHAnsi" w:hAnsiTheme="minorHAnsi" w:cstheme="minorHAnsi"/>
              </w:rPr>
              <w:t>removable</w:t>
            </w:r>
            <w:proofErr w:type="spellEnd"/>
            <w:r w:rsidRPr="00B2553B">
              <w:rPr>
                <w:rFonts w:asciiTheme="minorHAnsi" w:hAnsiTheme="minorHAnsi" w:cstheme="minorHAnsi"/>
              </w:rPr>
              <w:t xml:space="preserve"> devices)</w:t>
            </w:r>
          </w:p>
          <w:p w14:paraId="6315BEB8"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lastRenderedPageBreak/>
              <w:t>zdolność do wykonywania poleceń PowerShell wraz z odsyłaniem wyniku ich działania w postaci logów</w:t>
            </w:r>
          </w:p>
          <w:p w14:paraId="54428C02"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zdolność do wykonywania poleceń WMI wraz z odsyłaniem wyniku ich działania w postaci logów</w:t>
            </w:r>
          </w:p>
          <w:p w14:paraId="18020989"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agent instalowany na systemach z rodziny Windows musi komunikować się z poszczególnymi komponentami rozwiązania SIEM w sposób zaszyfrowany z wykorzystaniem protokołu HTTPS</w:t>
            </w:r>
          </w:p>
          <w:p w14:paraId="21349A53"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musi istnieć możliwość monitorowania stanu agentów w konsoli zarządzającej systemu</w:t>
            </w:r>
          </w:p>
          <w:p w14:paraId="7A11158D"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agent Windows musi mieć możliwość buforowania zbieranych zdarzeń w wypadku utraty komunikacji z pozostałymi elementami klastra SIEM</w:t>
            </w:r>
          </w:p>
        </w:tc>
      </w:tr>
      <w:tr w:rsidR="00523520" w:rsidRPr="00B2553B" w14:paraId="0F411CE5" w14:textId="77777777" w:rsidTr="00523520">
        <w:tc>
          <w:tcPr>
            <w:tcW w:w="9214" w:type="dxa"/>
          </w:tcPr>
          <w:p w14:paraId="240EFB78"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lastRenderedPageBreak/>
              <w:t>Rozwiązanie SIEM musi wspierać obsługę aplikacji typu agent na systemy Linux (Linux Agent), które posiadają nie mniej niż następujące możliwości:</w:t>
            </w:r>
          </w:p>
          <w:p w14:paraId="6DD1FF7C"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centralne zarządzanie z głównej konsoli systemu SIEM</w:t>
            </w:r>
          </w:p>
          <w:p w14:paraId="2C433088"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możliwość zbierania logów z wykorzystaniem protokołu </w:t>
            </w:r>
            <w:proofErr w:type="spellStart"/>
            <w:r w:rsidRPr="00B2553B">
              <w:rPr>
                <w:rFonts w:asciiTheme="minorHAnsi" w:hAnsiTheme="minorHAnsi" w:cstheme="minorHAnsi"/>
              </w:rPr>
              <w:t>Syslog</w:t>
            </w:r>
            <w:proofErr w:type="spellEnd"/>
          </w:p>
          <w:p w14:paraId="28A9AE3F"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możliwość zbierania logów z plików tekstowych</w:t>
            </w:r>
          </w:p>
          <w:p w14:paraId="108E5C64"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zdolność do monitorowania integralności plików</w:t>
            </w:r>
          </w:p>
          <w:p w14:paraId="407B0FF7"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zdolność do monitorowania pliku w oparciu o jego sumę kontrolną</w:t>
            </w:r>
          </w:p>
          <w:p w14:paraId="4C2053F1"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musi istnieć możliwość monitorowania stanu agentów w konsoli zarządzającej systemu</w:t>
            </w:r>
          </w:p>
        </w:tc>
      </w:tr>
      <w:tr w:rsidR="00523520" w:rsidRPr="00B2553B" w14:paraId="6680F793" w14:textId="77777777" w:rsidTr="00523520">
        <w:tc>
          <w:tcPr>
            <w:tcW w:w="9214" w:type="dxa"/>
          </w:tcPr>
          <w:p w14:paraId="4FFE3696"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 xml:space="preserve">System SIEM musi mieć możliwość realizacji funkcjonalności UEBA (User </w:t>
            </w:r>
            <w:proofErr w:type="spellStart"/>
            <w:r w:rsidRPr="00B2553B">
              <w:rPr>
                <w:rFonts w:asciiTheme="minorHAnsi" w:hAnsiTheme="minorHAnsi" w:cstheme="minorHAnsi"/>
              </w:rPr>
              <w:t>Entity</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Behaviour</w:t>
            </w:r>
            <w:proofErr w:type="spellEnd"/>
            <w:r w:rsidRPr="00B2553B">
              <w:rPr>
                <w:rFonts w:asciiTheme="minorHAnsi" w:hAnsiTheme="minorHAnsi" w:cstheme="minorHAnsi"/>
              </w:rPr>
              <w:t xml:space="preserve"> Analysis) w oparciu o dedykowanego Agenta na systemy Windows</w:t>
            </w:r>
          </w:p>
        </w:tc>
      </w:tr>
      <w:tr w:rsidR="00523520" w:rsidRPr="00B2553B" w14:paraId="21A786F6" w14:textId="77777777" w:rsidTr="00523520">
        <w:tc>
          <w:tcPr>
            <w:tcW w:w="9214" w:type="dxa"/>
          </w:tcPr>
          <w:p w14:paraId="7CA6AF7F"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 xml:space="preserve">System SIEM musi zapewniać wsparcie dla zarządzania w oparciu o role (Role </w:t>
            </w:r>
            <w:proofErr w:type="spellStart"/>
            <w:r w:rsidRPr="00B2553B">
              <w:rPr>
                <w:rFonts w:asciiTheme="minorHAnsi" w:hAnsiTheme="minorHAnsi" w:cstheme="minorHAnsi"/>
              </w:rPr>
              <w:t>Based</w:t>
            </w:r>
            <w:proofErr w:type="spellEnd"/>
            <w:r w:rsidRPr="00B2553B">
              <w:rPr>
                <w:rFonts w:asciiTheme="minorHAnsi" w:hAnsiTheme="minorHAnsi" w:cstheme="minorHAnsi"/>
              </w:rPr>
              <w:t xml:space="preserve"> Administration) celem ograniczania dostępu do danych oraz do GUI</w:t>
            </w:r>
          </w:p>
        </w:tc>
      </w:tr>
      <w:tr w:rsidR="00523520" w:rsidRPr="00B2553B" w14:paraId="6E381CCA" w14:textId="77777777" w:rsidTr="00523520">
        <w:tc>
          <w:tcPr>
            <w:tcW w:w="9214" w:type="dxa"/>
          </w:tcPr>
          <w:p w14:paraId="32F14D88"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System SIEM musi być w stanie wykryć usługi Active Directory oraz LDAP oraz wyświetlać informacje o strukturze katalogowej drzewa w GUI</w:t>
            </w:r>
          </w:p>
        </w:tc>
      </w:tr>
      <w:tr w:rsidR="00523520" w:rsidRPr="00B2553B" w14:paraId="40719DA3" w14:textId="77777777" w:rsidTr="00523520">
        <w:tc>
          <w:tcPr>
            <w:tcW w:w="9214" w:type="dxa"/>
          </w:tcPr>
          <w:p w14:paraId="79B56F09"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Musi istnieć możliwość wykorzystania struktury katalogowej drzewa LDAP jako warunku podczas tworzenia raportów i w ramach pozostałych mechanizmów analitycznych</w:t>
            </w:r>
          </w:p>
        </w:tc>
      </w:tr>
      <w:tr w:rsidR="00523520" w:rsidRPr="00B2553B" w14:paraId="7C0894EA" w14:textId="77777777" w:rsidTr="00523520">
        <w:tc>
          <w:tcPr>
            <w:tcW w:w="9214" w:type="dxa"/>
          </w:tcPr>
          <w:p w14:paraId="61B9494F"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Muszą być wspierane zewnętrzne metody uwierzytelniania użytkowników SIEM, nie mniej niż:</w:t>
            </w:r>
          </w:p>
          <w:p w14:paraId="1C3E4666"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Active Directory lub LDAP</w:t>
            </w:r>
          </w:p>
          <w:p w14:paraId="1C1F83B5"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RADIUS</w:t>
            </w:r>
          </w:p>
          <w:p w14:paraId="000C89A1"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SAML</w:t>
            </w:r>
          </w:p>
        </w:tc>
      </w:tr>
      <w:tr w:rsidR="00523520" w:rsidRPr="00B2553B" w14:paraId="7EED5B0D" w14:textId="77777777" w:rsidTr="00523520">
        <w:tc>
          <w:tcPr>
            <w:tcW w:w="9214" w:type="dxa"/>
          </w:tcPr>
          <w:p w14:paraId="7045D462"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Musi istnieć integracji z zewnętrznymi bazami o zagrożeniach (</w:t>
            </w:r>
            <w:proofErr w:type="spellStart"/>
            <w:r w:rsidRPr="00B2553B">
              <w:rPr>
                <w:rFonts w:asciiTheme="minorHAnsi" w:hAnsiTheme="minorHAnsi" w:cstheme="minorHAnsi"/>
              </w:rPr>
              <w:t>Threat</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Inteligence</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feeds</w:t>
            </w:r>
            <w:proofErr w:type="spellEnd"/>
            <w:r w:rsidRPr="00B2553B">
              <w:rPr>
                <w:rFonts w:asciiTheme="minorHAnsi" w:hAnsiTheme="minorHAnsi" w:cstheme="minorHAnsi"/>
              </w:rPr>
              <w:t xml:space="preserve"> - TI):</w:t>
            </w:r>
          </w:p>
          <w:p w14:paraId="41F1B980"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wsparcie dla plików CSV musi być wykonywalne z wykorzystaniem interfejsu graficznego GUI</w:t>
            </w:r>
          </w:p>
          <w:p w14:paraId="71662DC0"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definicje w ramach integracji muszą zawierać nie mniej niż:</w:t>
            </w:r>
          </w:p>
          <w:p w14:paraId="77F61F2D"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adresy IP</w:t>
            </w:r>
          </w:p>
          <w:p w14:paraId="3816E813"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domeny</w:t>
            </w:r>
          </w:p>
          <w:p w14:paraId="61D1FBF0"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sumy kontrolne (</w:t>
            </w:r>
            <w:proofErr w:type="spellStart"/>
            <w:r w:rsidRPr="00B2553B">
              <w:rPr>
                <w:rFonts w:asciiTheme="minorHAnsi" w:hAnsiTheme="minorHAnsi" w:cstheme="minorHAnsi"/>
              </w:rPr>
              <w:t>hash</w:t>
            </w:r>
            <w:proofErr w:type="spellEnd"/>
            <w:r w:rsidRPr="00B2553B">
              <w:rPr>
                <w:rFonts w:asciiTheme="minorHAnsi" w:hAnsiTheme="minorHAnsi" w:cstheme="minorHAnsi"/>
              </w:rPr>
              <w:t>)</w:t>
            </w:r>
          </w:p>
          <w:p w14:paraId="4FBB1AA0"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adresy URL</w:t>
            </w:r>
          </w:p>
          <w:p w14:paraId="57F9504E"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wymagane jest aby każda z zewnętrznych baz zagrożeń była w stanie wesprzeć do 200 tyś wpisów</w:t>
            </w:r>
          </w:p>
          <w:p w14:paraId="128A948F"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wraz z systemem SIEM musi być dostarczony, już zintegrowany, zestaw komercyjnych baz zagrożeń</w:t>
            </w:r>
          </w:p>
          <w:p w14:paraId="6971EBB7"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wraz z systemem SIEM musi być wspierany, już zintegrowany, zestaw baz zagrożeń niekomercyjnych (open </w:t>
            </w:r>
            <w:proofErr w:type="spellStart"/>
            <w:r w:rsidRPr="00B2553B">
              <w:rPr>
                <w:rFonts w:asciiTheme="minorHAnsi" w:hAnsiTheme="minorHAnsi" w:cstheme="minorHAnsi"/>
              </w:rPr>
              <w:t>source</w:t>
            </w:r>
            <w:proofErr w:type="spellEnd"/>
            <w:r w:rsidRPr="00B2553B">
              <w:rPr>
                <w:rFonts w:asciiTheme="minorHAnsi" w:hAnsiTheme="minorHAnsi" w:cstheme="minorHAnsi"/>
              </w:rPr>
              <w:t>)</w:t>
            </w:r>
          </w:p>
          <w:p w14:paraId="526CCD68"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system SIEM musi mieć możliwość korelacji informacji z baz zagrożeń z danymi otrzymywanymi w czasie rzeczywistym. Korelacja ta ma odbywać się w pamięci systemu względem otrzymywanych danych o zdarzeniach (event data)</w:t>
            </w:r>
          </w:p>
          <w:p w14:paraId="3310E746"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lastRenderedPageBreak/>
              <w:t>system SIEM musi mieć możliwość korelacji informacji z baz zagrożeń z danymi historycznymi</w:t>
            </w:r>
          </w:p>
          <w:p w14:paraId="2A852FC3"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system musi mieć możliwość odpytywania (ręcznego lub automatycznego) zewnętrznych źródeł reputacji takich jak np. </w:t>
            </w:r>
            <w:proofErr w:type="spellStart"/>
            <w:r w:rsidRPr="00B2553B">
              <w:rPr>
                <w:rFonts w:asciiTheme="minorHAnsi" w:hAnsiTheme="minorHAnsi" w:cstheme="minorHAnsi"/>
              </w:rPr>
              <w:t>VirusTotal</w:t>
            </w:r>
            <w:proofErr w:type="spellEnd"/>
            <w:r w:rsidRPr="00B2553B">
              <w:rPr>
                <w:rFonts w:asciiTheme="minorHAnsi" w:hAnsiTheme="minorHAnsi" w:cstheme="minorHAnsi"/>
              </w:rPr>
              <w:t>, w tym również pochodzących od producenta samego systemu SIEM</w:t>
            </w:r>
          </w:p>
          <w:p w14:paraId="528622AE"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system musi mieć możliwość wizualizacji informacji w oparciu o kategorie MITRE ATT&amp;CK w oparciu o wbudowane reguły, których ilość w tym kontekście ma wynosić nie mniej niż 900</w:t>
            </w:r>
          </w:p>
        </w:tc>
      </w:tr>
      <w:tr w:rsidR="00523520" w:rsidRPr="00B2553B" w14:paraId="72B95FF6" w14:textId="77777777" w:rsidTr="00523520">
        <w:tc>
          <w:tcPr>
            <w:tcW w:w="9214" w:type="dxa"/>
          </w:tcPr>
          <w:p w14:paraId="72CB0CDD"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lastRenderedPageBreak/>
              <w:t xml:space="preserve">System SIEM musi mieć możliwość analizowania i odpytywania o zdarzenia w widoku analitycznym w trybie strumieniowym (streaming </w:t>
            </w:r>
            <w:proofErr w:type="spellStart"/>
            <w:r w:rsidRPr="00B2553B">
              <w:rPr>
                <w:rFonts w:asciiTheme="minorHAnsi" w:hAnsiTheme="minorHAnsi" w:cstheme="minorHAnsi"/>
              </w:rPr>
              <w:t>mode</w:t>
            </w:r>
            <w:proofErr w:type="spellEnd"/>
            <w:r w:rsidRPr="00B2553B">
              <w:rPr>
                <w:rFonts w:asciiTheme="minorHAnsi" w:hAnsiTheme="minorHAnsi" w:cstheme="minorHAnsi"/>
              </w:rPr>
              <w:t>), w taki sposób że raport docelowy dotyczący analizowanych zdarzeń wykonywany jest przed ich zapisaniem na dysk twardy</w:t>
            </w:r>
          </w:p>
        </w:tc>
      </w:tr>
      <w:tr w:rsidR="00523520" w:rsidRPr="00B2553B" w14:paraId="31B457CE" w14:textId="77777777" w:rsidTr="00523520">
        <w:tc>
          <w:tcPr>
            <w:tcW w:w="9214" w:type="dxa"/>
          </w:tcPr>
          <w:p w14:paraId="4CA34CF0"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Rozwiązanie SIEM musi dostarczać bez dodatkowych opłat następujące rodzaje raportów:</w:t>
            </w:r>
          </w:p>
          <w:p w14:paraId="2FCB74AC"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PCI-DSS</w:t>
            </w:r>
          </w:p>
          <w:p w14:paraId="2B47AA06"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HIPAA</w:t>
            </w:r>
          </w:p>
          <w:p w14:paraId="77528337"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SOX</w:t>
            </w:r>
          </w:p>
          <w:p w14:paraId="3380C96C"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NERC</w:t>
            </w:r>
          </w:p>
          <w:p w14:paraId="6EBBF233"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FISMA</w:t>
            </w:r>
          </w:p>
          <w:p w14:paraId="3B4770AF"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ISO</w:t>
            </w:r>
          </w:p>
          <w:p w14:paraId="3EBAC19E"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GLBA</w:t>
            </w:r>
          </w:p>
          <w:p w14:paraId="1DA28E49"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GPG13</w:t>
            </w:r>
          </w:p>
          <w:p w14:paraId="00394FBB"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SANS Critical Controls</w:t>
            </w:r>
          </w:p>
        </w:tc>
      </w:tr>
      <w:tr w:rsidR="00523520" w:rsidRPr="00B2553B" w14:paraId="0A3A7EC6" w14:textId="77777777" w:rsidTr="00523520">
        <w:tc>
          <w:tcPr>
            <w:tcW w:w="9214" w:type="dxa"/>
          </w:tcPr>
          <w:p w14:paraId="6E994D61"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System SIEM musi pozwalać na eksportowanie i importowanie pulpitów administracyjnych (</w:t>
            </w:r>
            <w:proofErr w:type="spellStart"/>
            <w:r w:rsidRPr="00B2553B">
              <w:rPr>
                <w:rFonts w:asciiTheme="minorHAnsi" w:hAnsiTheme="minorHAnsi" w:cstheme="minorHAnsi"/>
              </w:rPr>
              <w:t>dashboards</w:t>
            </w:r>
            <w:proofErr w:type="spellEnd"/>
            <w:r w:rsidRPr="00B2553B">
              <w:rPr>
                <w:rFonts w:asciiTheme="minorHAnsi" w:hAnsiTheme="minorHAnsi" w:cstheme="minorHAnsi"/>
              </w:rPr>
              <w:t>), raportów oraz reguł w formacie XML</w:t>
            </w:r>
          </w:p>
        </w:tc>
      </w:tr>
      <w:tr w:rsidR="00523520" w:rsidRPr="00B2553B" w14:paraId="7BECDFB1" w14:textId="77777777" w:rsidTr="00523520">
        <w:tc>
          <w:tcPr>
            <w:tcW w:w="9214" w:type="dxa"/>
          </w:tcPr>
          <w:p w14:paraId="011E2137"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System SIEM musi pozwalać na zbieranie konfiguracji urządzeń, identyfikowanie zmian w nich następujących wraz z możliwością porównywania poszczególnych wersji obok siebie</w:t>
            </w:r>
          </w:p>
        </w:tc>
      </w:tr>
      <w:tr w:rsidR="00523520" w:rsidRPr="00B2553B" w14:paraId="6503B6E3" w14:textId="77777777" w:rsidTr="00523520">
        <w:tc>
          <w:tcPr>
            <w:tcW w:w="9214" w:type="dxa"/>
          </w:tcPr>
          <w:p w14:paraId="494E89A7"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Pulpity administracyjne (</w:t>
            </w:r>
            <w:proofErr w:type="spellStart"/>
            <w:r w:rsidRPr="00B2553B">
              <w:rPr>
                <w:rFonts w:asciiTheme="minorHAnsi" w:hAnsiTheme="minorHAnsi" w:cstheme="minorHAnsi"/>
              </w:rPr>
              <w:t>dashboards</w:t>
            </w:r>
            <w:proofErr w:type="spellEnd"/>
            <w:r w:rsidRPr="00B2553B">
              <w:rPr>
                <w:rFonts w:asciiTheme="minorHAnsi" w:hAnsiTheme="minorHAnsi" w:cstheme="minorHAnsi"/>
              </w:rPr>
              <w:t>) muszą mieć możliwość wspólnej prezentacji</w:t>
            </w:r>
          </w:p>
        </w:tc>
      </w:tr>
      <w:tr w:rsidR="00523520" w:rsidRPr="00B2553B" w14:paraId="0B03D655" w14:textId="77777777" w:rsidTr="00523520">
        <w:tc>
          <w:tcPr>
            <w:tcW w:w="9214" w:type="dxa"/>
          </w:tcPr>
          <w:p w14:paraId="5A8C1FE5"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Dane w ramach pulpitów administracyjnych muszą pozwalać na następujące formy prezentacji:</w:t>
            </w:r>
          </w:p>
          <w:p w14:paraId="4CB07094" w14:textId="77777777" w:rsidR="00523520" w:rsidRPr="00B2553B" w:rsidRDefault="00523520">
            <w:pPr>
              <w:pStyle w:val="Akapitzlist"/>
              <w:numPr>
                <w:ilvl w:val="1"/>
                <w:numId w:val="6"/>
              </w:numPr>
              <w:spacing w:after="0" w:line="240" w:lineRule="auto"/>
              <w:rPr>
                <w:rFonts w:asciiTheme="minorHAnsi" w:hAnsiTheme="minorHAnsi" w:cstheme="minorHAnsi"/>
              </w:rPr>
            </w:pPr>
            <w:r w:rsidRPr="00B2553B">
              <w:rPr>
                <w:rFonts w:asciiTheme="minorHAnsi" w:hAnsiTheme="minorHAnsi" w:cstheme="minorHAnsi"/>
              </w:rPr>
              <w:t>Bar</w:t>
            </w:r>
          </w:p>
          <w:p w14:paraId="27DBB62F" w14:textId="77777777" w:rsidR="00523520" w:rsidRPr="00B2553B" w:rsidRDefault="00523520">
            <w:pPr>
              <w:pStyle w:val="Akapitzlist"/>
              <w:numPr>
                <w:ilvl w:val="1"/>
                <w:numId w:val="6"/>
              </w:numPr>
              <w:spacing w:after="0" w:line="240" w:lineRule="auto"/>
              <w:rPr>
                <w:rFonts w:asciiTheme="minorHAnsi" w:hAnsiTheme="minorHAnsi" w:cstheme="minorHAnsi"/>
              </w:rPr>
            </w:pPr>
            <w:r w:rsidRPr="00B2553B">
              <w:rPr>
                <w:rFonts w:asciiTheme="minorHAnsi" w:hAnsiTheme="minorHAnsi" w:cstheme="minorHAnsi"/>
              </w:rPr>
              <w:t>Pie</w:t>
            </w:r>
          </w:p>
          <w:p w14:paraId="32E8E970" w14:textId="77777777" w:rsidR="00523520" w:rsidRPr="00B2553B" w:rsidRDefault="00523520">
            <w:pPr>
              <w:pStyle w:val="Akapitzlist"/>
              <w:numPr>
                <w:ilvl w:val="1"/>
                <w:numId w:val="6"/>
              </w:numPr>
              <w:spacing w:after="0" w:line="240" w:lineRule="auto"/>
              <w:rPr>
                <w:rFonts w:asciiTheme="minorHAnsi" w:hAnsiTheme="minorHAnsi" w:cstheme="minorHAnsi"/>
              </w:rPr>
            </w:pPr>
            <w:r w:rsidRPr="00B2553B">
              <w:rPr>
                <w:rFonts w:asciiTheme="minorHAnsi" w:hAnsiTheme="minorHAnsi" w:cstheme="minorHAnsi"/>
              </w:rPr>
              <w:t>Line</w:t>
            </w:r>
          </w:p>
          <w:p w14:paraId="2C5048A7" w14:textId="77777777" w:rsidR="00523520" w:rsidRPr="00B2553B" w:rsidRDefault="00523520">
            <w:pPr>
              <w:pStyle w:val="Akapitzlist"/>
              <w:numPr>
                <w:ilvl w:val="1"/>
                <w:numId w:val="6"/>
              </w:numPr>
              <w:spacing w:after="0" w:line="240" w:lineRule="auto"/>
              <w:rPr>
                <w:rFonts w:asciiTheme="minorHAnsi" w:hAnsiTheme="minorHAnsi" w:cstheme="minorHAnsi"/>
              </w:rPr>
            </w:pPr>
            <w:proofErr w:type="spellStart"/>
            <w:r w:rsidRPr="00B2553B">
              <w:rPr>
                <w:rFonts w:asciiTheme="minorHAnsi" w:hAnsiTheme="minorHAnsi" w:cstheme="minorHAnsi"/>
              </w:rPr>
              <w:t>Table</w:t>
            </w:r>
            <w:proofErr w:type="spellEnd"/>
          </w:p>
          <w:p w14:paraId="1EFFF5C7" w14:textId="77777777" w:rsidR="00523520" w:rsidRPr="00B2553B" w:rsidRDefault="00523520">
            <w:pPr>
              <w:pStyle w:val="Akapitzlist"/>
              <w:numPr>
                <w:ilvl w:val="1"/>
                <w:numId w:val="6"/>
              </w:numPr>
              <w:spacing w:after="0" w:line="240" w:lineRule="auto"/>
              <w:rPr>
                <w:rFonts w:asciiTheme="minorHAnsi" w:hAnsiTheme="minorHAnsi" w:cstheme="minorHAnsi"/>
                <w:lang w:val="en-US"/>
              </w:rPr>
            </w:pPr>
            <w:r w:rsidRPr="00B2553B">
              <w:rPr>
                <w:rFonts w:asciiTheme="minorHAnsi" w:hAnsiTheme="minorHAnsi" w:cstheme="minorHAnsi"/>
                <w:lang w:val="en-US"/>
              </w:rPr>
              <w:t>Combination (line and table view)</w:t>
            </w:r>
          </w:p>
          <w:p w14:paraId="5C84953A" w14:textId="77777777" w:rsidR="00523520" w:rsidRPr="00B2553B" w:rsidRDefault="00523520">
            <w:pPr>
              <w:pStyle w:val="Akapitzlist"/>
              <w:numPr>
                <w:ilvl w:val="1"/>
                <w:numId w:val="6"/>
              </w:numPr>
              <w:spacing w:after="0" w:line="240" w:lineRule="auto"/>
              <w:rPr>
                <w:rFonts w:asciiTheme="minorHAnsi" w:hAnsiTheme="minorHAnsi" w:cstheme="minorHAnsi"/>
              </w:rPr>
            </w:pPr>
            <w:proofErr w:type="spellStart"/>
            <w:r w:rsidRPr="00B2553B">
              <w:rPr>
                <w:rFonts w:asciiTheme="minorHAnsi" w:hAnsiTheme="minorHAnsi" w:cstheme="minorHAnsi"/>
              </w:rPr>
              <w:t>Treemap</w:t>
            </w:r>
            <w:proofErr w:type="spellEnd"/>
          </w:p>
          <w:p w14:paraId="655DCC47" w14:textId="77777777" w:rsidR="00523520" w:rsidRPr="00B2553B" w:rsidRDefault="00523520">
            <w:pPr>
              <w:pStyle w:val="Akapitzlist"/>
              <w:numPr>
                <w:ilvl w:val="1"/>
                <w:numId w:val="6"/>
              </w:numPr>
              <w:spacing w:after="0" w:line="240" w:lineRule="auto"/>
              <w:rPr>
                <w:rFonts w:asciiTheme="minorHAnsi" w:hAnsiTheme="minorHAnsi" w:cstheme="minorHAnsi"/>
              </w:rPr>
            </w:pPr>
            <w:proofErr w:type="spellStart"/>
            <w:r w:rsidRPr="00B2553B">
              <w:rPr>
                <w:rFonts w:asciiTheme="minorHAnsi" w:hAnsiTheme="minorHAnsi" w:cstheme="minorHAnsi"/>
              </w:rPr>
              <w:t>Scatter</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graph</w:t>
            </w:r>
            <w:proofErr w:type="spellEnd"/>
          </w:p>
          <w:p w14:paraId="5A72A372" w14:textId="77777777" w:rsidR="00523520" w:rsidRPr="00B2553B" w:rsidRDefault="00523520">
            <w:pPr>
              <w:pStyle w:val="Akapitzlist"/>
              <w:numPr>
                <w:ilvl w:val="1"/>
                <w:numId w:val="6"/>
              </w:numPr>
              <w:spacing w:after="0" w:line="240" w:lineRule="auto"/>
              <w:rPr>
                <w:rFonts w:asciiTheme="minorHAnsi" w:hAnsiTheme="minorHAnsi" w:cstheme="minorHAnsi"/>
              </w:rPr>
            </w:pPr>
            <w:r w:rsidRPr="00B2553B">
              <w:rPr>
                <w:rFonts w:asciiTheme="minorHAnsi" w:hAnsiTheme="minorHAnsi" w:cstheme="minorHAnsi"/>
              </w:rPr>
              <w:t xml:space="preserve">Single </w:t>
            </w:r>
            <w:proofErr w:type="spellStart"/>
            <w:r w:rsidRPr="00B2553B">
              <w:rPr>
                <w:rFonts w:asciiTheme="minorHAnsi" w:hAnsiTheme="minorHAnsi" w:cstheme="minorHAnsi"/>
              </w:rPr>
              <w:t>values</w:t>
            </w:r>
            <w:proofErr w:type="spellEnd"/>
          </w:p>
          <w:p w14:paraId="7AF53C94" w14:textId="77777777" w:rsidR="00523520" w:rsidRPr="00B2553B" w:rsidRDefault="00523520">
            <w:pPr>
              <w:pStyle w:val="Akapitzlist"/>
              <w:numPr>
                <w:ilvl w:val="1"/>
                <w:numId w:val="6"/>
              </w:numPr>
              <w:spacing w:after="0" w:line="240" w:lineRule="auto"/>
              <w:rPr>
                <w:rFonts w:asciiTheme="minorHAnsi" w:hAnsiTheme="minorHAnsi" w:cstheme="minorHAnsi"/>
              </w:rPr>
            </w:pPr>
            <w:proofErr w:type="spellStart"/>
            <w:r w:rsidRPr="00B2553B">
              <w:rPr>
                <w:rFonts w:asciiTheme="minorHAnsi" w:hAnsiTheme="minorHAnsi" w:cstheme="minorHAnsi"/>
              </w:rPr>
              <w:t>Gauges</w:t>
            </w:r>
            <w:proofErr w:type="spellEnd"/>
          </w:p>
          <w:p w14:paraId="2D21F6BF" w14:textId="77777777" w:rsidR="00523520" w:rsidRPr="00B2553B" w:rsidRDefault="00523520">
            <w:pPr>
              <w:pStyle w:val="Akapitzlist"/>
              <w:numPr>
                <w:ilvl w:val="1"/>
                <w:numId w:val="6"/>
              </w:numPr>
              <w:spacing w:after="0" w:line="240" w:lineRule="auto"/>
              <w:rPr>
                <w:rFonts w:asciiTheme="minorHAnsi" w:hAnsiTheme="minorHAnsi" w:cstheme="minorHAnsi"/>
              </w:rPr>
            </w:pPr>
            <w:proofErr w:type="spellStart"/>
            <w:r w:rsidRPr="00B2553B">
              <w:rPr>
                <w:rFonts w:asciiTheme="minorHAnsi" w:hAnsiTheme="minorHAnsi" w:cstheme="minorHAnsi"/>
              </w:rPr>
              <w:t>Geographical</w:t>
            </w:r>
            <w:proofErr w:type="spellEnd"/>
            <w:r w:rsidRPr="00B2553B">
              <w:rPr>
                <w:rFonts w:asciiTheme="minorHAnsi" w:hAnsiTheme="minorHAnsi" w:cstheme="minorHAnsi"/>
              </w:rPr>
              <w:t xml:space="preserve"> Map</w:t>
            </w:r>
          </w:p>
        </w:tc>
      </w:tr>
      <w:tr w:rsidR="00523520" w:rsidRPr="00B2553B" w14:paraId="33B6B0A7" w14:textId="77777777" w:rsidTr="00523520">
        <w:tc>
          <w:tcPr>
            <w:tcW w:w="9214" w:type="dxa"/>
          </w:tcPr>
          <w:p w14:paraId="2D421F4C"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Notyfikacje oraz zarządzanie incydentami</w:t>
            </w:r>
          </w:p>
          <w:p w14:paraId="5CB764B9" w14:textId="77777777" w:rsidR="00523520" w:rsidRPr="00B2553B" w:rsidRDefault="00523520" w:rsidP="00A657C9">
            <w:pPr>
              <w:pStyle w:val="Akapitzlist"/>
              <w:spacing w:after="0" w:line="240" w:lineRule="auto"/>
              <w:ind w:left="0"/>
              <w:rPr>
                <w:rFonts w:asciiTheme="minorHAnsi" w:hAnsiTheme="minorHAnsi" w:cstheme="minorHAnsi"/>
              </w:rPr>
            </w:pPr>
            <w:r w:rsidRPr="00B2553B">
              <w:rPr>
                <w:rFonts w:asciiTheme="minorHAnsi" w:hAnsiTheme="minorHAnsi" w:cstheme="minorHAnsi"/>
              </w:rPr>
              <w:tab/>
              <w:t>System SIEM musi:</w:t>
            </w:r>
          </w:p>
          <w:p w14:paraId="029FFD4E"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posiadać narzędzia pozwalające na samodzielne tworzenie polityk informujących o incydentach</w:t>
            </w:r>
          </w:p>
          <w:p w14:paraId="4EC5429F"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posiadać możliwość uruchamiania skryptów w odpowiedzi na wybrane incydenty</w:t>
            </w:r>
          </w:p>
          <w:p w14:paraId="0099AAD4"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możliwość uruchamiania skryptów w odpowiedzi na wybrane incydenty musi być możliwa w oparciu o role z podziałem na użytkowników mających pełne prawa do uruchamiania skryptów i na użytkowników zgłaszających żądanie uruchomienia skryptu, które to żądanie musi być zatwierdzone przez użytkownika nadrzędnego</w:t>
            </w:r>
          </w:p>
          <w:p w14:paraId="223B4210"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posiadać możliwość integracji w oparciu o API z zewnętrznymi systemami do obsługi zgłoszeń (</w:t>
            </w:r>
            <w:proofErr w:type="spellStart"/>
            <w:r w:rsidRPr="00B2553B">
              <w:rPr>
                <w:rFonts w:asciiTheme="minorHAnsi" w:hAnsiTheme="minorHAnsi" w:cstheme="minorHAnsi"/>
              </w:rPr>
              <w:t>ticketing</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systems</w:t>
            </w:r>
            <w:proofErr w:type="spellEnd"/>
            <w:r w:rsidRPr="00B2553B">
              <w:rPr>
                <w:rFonts w:asciiTheme="minorHAnsi" w:hAnsiTheme="minorHAnsi" w:cstheme="minorHAnsi"/>
              </w:rPr>
              <w:t xml:space="preserve">) takimi jak </w:t>
            </w:r>
            <w:proofErr w:type="spellStart"/>
            <w:r w:rsidRPr="00B2553B">
              <w:rPr>
                <w:rFonts w:asciiTheme="minorHAnsi" w:hAnsiTheme="minorHAnsi" w:cstheme="minorHAnsi"/>
              </w:rPr>
              <w:t>ServiceNow</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ConnectWise</w:t>
            </w:r>
            <w:proofErr w:type="spellEnd"/>
            <w:r w:rsidRPr="00B2553B">
              <w:rPr>
                <w:rFonts w:asciiTheme="minorHAnsi" w:hAnsiTheme="minorHAnsi" w:cstheme="minorHAnsi"/>
              </w:rPr>
              <w:t xml:space="preserve"> oraz </w:t>
            </w:r>
            <w:proofErr w:type="spellStart"/>
            <w:r w:rsidRPr="00B2553B">
              <w:rPr>
                <w:rFonts w:asciiTheme="minorHAnsi" w:hAnsiTheme="minorHAnsi" w:cstheme="minorHAnsi"/>
              </w:rPr>
              <w:t>Remedy</w:t>
            </w:r>
            <w:proofErr w:type="spellEnd"/>
          </w:p>
          <w:p w14:paraId="56621862"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lastRenderedPageBreak/>
              <w:t>mieć możliwość integracji z innymi systemami do obsługi zgłoszeń poprzez API (</w:t>
            </w:r>
            <w:proofErr w:type="spellStart"/>
            <w:r w:rsidRPr="00B2553B">
              <w:rPr>
                <w:rFonts w:asciiTheme="minorHAnsi" w:hAnsiTheme="minorHAnsi" w:cstheme="minorHAnsi"/>
              </w:rPr>
              <w:t>ticketing</w:t>
            </w:r>
            <w:proofErr w:type="spellEnd"/>
            <w:r w:rsidRPr="00B2553B">
              <w:rPr>
                <w:rFonts w:asciiTheme="minorHAnsi" w:hAnsiTheme="minorHAnsi" w:cstheme="minorHAnsi"/>
              </w:rPr>
              <w:t xml:space="preserve"> system)</w:t>
            </w:r>
          </w:p>
          <w:p w14:paraId="0C4E5244"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mieć wbudowany mechanizm obsługi zgłoszeń (</w:t>
            </w:r>
            <w:proofErr w:type="spellStart"/>
            <w:r w:rsidRPr="00B2553B">
              <w:rPr>
                <w:rFonts w:asciiTheme="minorHAnsi" w:hAnsiTheme="minorHAnsi" w:cstheme="minorHAnsi"/>
              </w:rPr>
              <w:t>ticketing</w:t>
            </w:r>
            <w:proofErr w:type="spellEnd"/>
            <w:r w:rsidRPr="00B2553B">
              <w:rPr>
                <w:rFonts w:asciiTheme="minorHAnsi" w:hAnsiTheme="minorHAnsi" w:cstheme="minorHAnsi"/>
              </w:rPr>
              <w:t xml:space="preserve"> system)</w:t>
            </w:r>
          </w:p>
        </w:tc>
      </w:tr>
      <w:tr w:rsidR="00523520" w:rsidRPr="00B2553B" w14:paraId="51B85311" w14:textId="77777777" w:rsidTr="00523520">
        <w:tc>
          <w:tcPr>
            <w:tcW w:w="9214" w:type="dxa"/>
          </w:tcPr>
          <w:p w14:paraId="02A3C81E"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lastRenderedPageBreak/>
              <w:t>Analityka.</w:t>
            </w:r>
          </w:p>
          <w:p w14:paraId="6040EB62" w14:textId="77777777" w:rsidR="00523520" w:rsidRPr="00B2553B" w:rsidRDefault="00523520" w:rsidP="00A657C9">
            <w:pPr>
              <w:pStyle w:val="Akapitzlist"/>
              <w:spacing w:after="0" w:line="240" w:lineRule="auto"/>
              <w:ind w:left="0"/>
              <w:rPr>
                <w:rFonts w:asciiTheme="minorHAnsi" w:hAnsiTheme="minorHAnsi" w:cstheme="minorHAnsi"/>
              </w:rPr>
            </w:pPr>
            <w:r w:rsidRPr="00B2553B">
              <w:rPr>
                <w:rFonts w:asciiTheme="minorHAnsi" w:hAnsiTheme="minorHAnsi" w:cstheme="minorHAnsi"/>
              </w:rPr>
              <w:tab/>
              <w:t>System SIEM musi mieć możliwość:</w:t>
            </w:r>
          </w:p>
          <w:p w14:paraId="3592E931"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wyszukiwania zdarzeń (</w:t>
            </w:r>
            <w:proofErr w:type="spellStart"/>
            <w:r w:rsidRPr="00B2553B">
              <w:rPr>
                <w:rFonts w:asciiTheme="minorHAnsi" w:hAnsiTheme="minorHAnsi" w:cstheme="minorHAnsi"/>
              </w:rPr>
              <w:t>events</w:t>
            </w:r>
            <w:proofErr w:type="spellEnd"/>
            <w:r w:rsidRPr="00B2553B">
              <w:rPr>
                <w:rFonts w:asciiTheme="minorHAnsi" w:hAnsiTheme="minorHAnsi" w:cstheme="minorHAnsi"/>
              </w:rPr>
              <w:t>) w czasie rzeczywistym bez konieczności indeksowania oraz używania wyrażeń logicznych takich jak AND, OR, NOT czy też cudzysłowów</w:t>
            </w:r>
          </w:p>
          <w:p w14:paraId="6008DE6E"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zagnieżdżania wyników wyszukiwania w oparciu o operatory IN oraz NOT IN</w:t>
            </w:r>
          </w:p>
          <w:p w14:paraId="4F4A15CD"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wyszukiwania w oparciu o słowa kluczowe oraz w oparciu o </w:t>
            </w:r>
            <w:proofErr w:type="spellStart"/>
            <w:r w:rsidRPr="00B2553B">
              <w:rPr>
                <w:rFonts w:asciiTheme="minorHAnsi" w:hAnsiTheme="minorHAnsi" w:cstheme="minorHAnsi"/>
              </w:rPr>
              <w:t>sparsowane</w:t>
            </w:r>
            <w:proofErr w:type="spellEnd"/>
            <w:r w:rsidRPr="00B2553B">
              <w:rPr>
                <w:rFonts w:asciiTheme="minorHAnsi" w:hAnsiTheme="minorHAnsi" w:cstheme="minorHAnsi"/>
              </w:rPr>
              <w:t xml:space="preserve"> atrybuty zdarzeń względem analizowanych danych</w:t>
            </w:r>
          </w:p>
          <w:p w14:paraId="68332C44"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wyszukiwania historycznego z zastosowaniem kwerend zagnieżdżonych, ze wsparciem dla filtrowania typu </w:t>
            </w:r>
            <w:proofErr w:type="spellStart"/>
            <w:r w:rsidRPr="00B2553B">
              <w:rPr>
                <w:rFonts w:asciiTheme="minorHAnsi" w:hAnsiTheme="minorHAnsi" w:cstheme="minorHAnsi"/>
              </w:rPr>
              <w:t>Boolean</w:t>
            </w:r>
            <w:proofErr w:type="spellEnd"/>
            <w:r w:rsidRPr="00B2553B">
              <w:rPr>
                <w:rFonts w:asciiTheme="minorHAnsi" w:hAnsiTheme="minorHAnsi" w:cstheme="minorHAnsi"/>
              </w:rPr>
              <w:t xml:space="preserve">, grupowaniem w oparciu o agregację danych, filtry czasowe, wyrażenia regularne, wyrażenia matematyczne. </w:t>
            </w:r>
          </w:p>
          <w:p w14:paraId="0E3621E5"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wyszukiwania w oparciu o zapytania wstępne uruchamiane zgodnie harmonogramem</w:t>
            </w:r>
          </w:p>
          <w:p w14:paraId="4DBF04F7" w14:textId="77777777" w:rsidR="00523520" w:rsidRPr="00B2553B" w:rsidRDefault="00523520">
            <w:pPr>
              <w:pStyle w:val="Akapitzlist"/>
              <w:numPr>
                <w:ilvl w:val="1"/>
                <w:numId w:val="5"/>
              </w:numPr>
              <w:spacing w:after="0" w:line="240" w:lineRule="auto"/>
              <w:rPr>
                <w:rFonts w:asciiTheme="minorHAnsi" w:hAnsiTheme="minorHAnsi" w:cstheme="minorHAnsi"/>
                <w:lang w:val="en-US"/>
              </w:rPr>
            </w:pPr>
            <w:proofErr w:type="spellStart"/>
            <w:r w:rsidRPr="00B2553B">
              <w:rPr>
                <w:rFonts w:asciiTheme="minorHAnsi" w:hAnsiTheme="minorHAnsi" w:cstheme="minorHAnsi"/>
                <w:lang w:val="en-US"/>
              </w:rPr>
              <w:t>wyszukiwania</w:t>
            </w:r>
            <w:proofErr w:type="spellEnd"/>
            <w:r w:rsidRPr="00B2553B">
              <w:rPr>
                <w:rFonts w:asciiTheme="minorHAnsi" w:hAnsiTheme="minorHAnsi" w:cstheme="minorHAnsi"/>
                <w:lang w:val="en-US"/>
              </w:rPr>
              <w:t xml:space="preserve"> w </w:t>
            </w:r>
            <w:proofErr w:type="spellStart"/>
            <w:r w:rsidRPr="00B2553B">
              <w:rPr>
                <w:rFonts w:asciiTheme="minorHAnsi" w:hAnsiTheme="minorHAnsi" w:cstheme="minorHAnsi"/>
                <w:lang w:val="en-US"/>
              </w:rPr>
              <w:t>oparciu</w:t>
            </w:r>
            <w:proofErr w:type="spellEnd"/>
            <w:r w:rsidRPr="00B2553B">
              <w:rPr>
                <w:rFonts w:asciiTheme="minorHAnsi" w:hAnsiTheme="minorHAnsi" w:cstheme="minorHAnsi"/>
                <w:lang w:val="en-US"/>
              </w:rPr>
              <w:t xml:space="preserve"> o </w:t>
            </w:r>
            <w:proofErr w:type="spellStart"/>
            <w:r w:rsidRPr="00B2553B">
              <w:rPr>
                <w:rFonts w:asciiTheme="minorHAnsi" w:hAnsiTheme="minorHAnsi" w:cstheme="minorHAnsi"/>
                <w:lang w:val="en-US"/>
              </w:rPr>
              <w:t>nie</w:t>
            </w:r>
            <w:proofErr w:type="spellEnd"/>
            <w:r w:rsidRPr="00B2553B">
              <w:rPr>
                <w:rFonts w:asciiTheme="minorHAnsi" w:hAnsiTheme="minorHAnsi" w:cstheme="minorHAnsi"/>
                <w:lang w:val="en-US"/>
              </w:rPr>
              <w:t xml:space="preserve"> </w:t>
            </w:r>
            <w:proofErr w:type="spellStart"/>
            <w:r w:rsidRPr="00B2553B">
              <w:rPr>
                <w:rFonts w:asciiTheme="minorHAnsi" w:hAnsiTheme="minorHAnsi" w:cstheme="minorHAnsi"/>
                <w:lang w:val="en-US"/>
              </w:rPr>
              <w:t>mniej</w:t>
            </w:r>
            <w:proofErr w:type="spellEnd"/>
            <w:r w:rsidRPr="00B2553B">
              <w:rPr>
                <w:rFonts w:asciiTheme="minorHAnsi" w:hAnsiTheme="minorHAnsi" w:cstheme="minorHAnsi"/>
                <w:lang w:val="en-US"/>
              </w:rPr>
              <w:t xml:space="preserve"> </w:t>
            </w:r>
            <w:proofErr w:type="spellStart"/>
            <w:r w:rsidRPr="00B2553B">
              <w:rPr>
                <w:rFonts w:asciiTheme="minorHAnsi" w:hAnsiTheme="minorHAnsi" w:cstheme="minorHAnsi"/>
                <w:lang w:val="en-US"/>
              </w:rPr>
              <w:t>niż</w:t>
            </w:r>
            <w:proofErr w:type="spellEnd"/>
            <w:r w:rsidRPr="00B2553B">
              <w:rPr>
                <w:rFonts w:asciiTheme="minorHAnsi" w:hAnsiTheme="minorHAnsi" w:cstheme="minorHAnsi"/>
                <w:lang w:val="en-US"/>
              </w:rPr>
              <w:t xml:space="preserve"> </w:t>
            </w:r>
            <w:proofErr w:type="spellStart"/>
            <w:r w:rsidRPr="00B2553B">
              <w:rPr>
                <w:rFonts w:asciiTheme="minorHAnsi" w:hAnsiTheme="minorHAnsi" w:cstheme="minorHAnsi"/>
                <w:lang w:val="en-US"/>
              </w:rPr>
              <w:t>następujące</w:t>
            </w:r>
            <w:proofErr w:type="spellEnd"/>
            <w:r w:rsidRPr="00B2553B">
              <w:rPr>
                <w:rFonts w:asciiTheme="minorHAnsi" w:hAnsiTheme="minorHAnsi" w:cstheme="minorHAnsi"/>
                <w:lang w:val="en-US"/>
              </w:rPr>
              <w:t xml:space="preserve"> operatory: include =,!=, &lt;,&gt;, IS NULL, IS NOT NULL, contains, not contains, contains regex, not contains regex</w:t>
            </w:r>
          </w:p>
          <w:p w14:paraId="342E491B"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podejmowania w czasie rzeczywistym działań w oparciu o złożone wzorce zdarzeń</w:t>
            </w:r>
          </w:p>
          <w:p w14:paraId="6EB74E52"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w przypadku prostych zapytań musi na przykład być możliwe określenie wartości granicznej (</w:t>
            </w:r>
            <w:proofErr w:type="spellStart"/>
            <w:r w:rsidRPr="00B2553B">
              <w:rPr>
                <w:rFonts w:asciiTheme="minorHAnsi" w:hAnsiTheme="minorHAnsi" w:cstheme="minorHAnsi"/>
              </w:rPr>
              <w:t>threshold</w:t>
            </w:r>
            <w:proofErr w:type="spellEnd"/>
            <w:r w:rsidRPr="00B2553B">
              <w:rPr>
                <w:rFonts w:asciiTheme="minorHAnsi" w:hAnsiTheme="minorHAnsi" w:cstheme="minorHAnsi"/>
              </w:rPr>
              <w:t xml:space="preserve">) ilości zdarzeń X w określonym przedziale czasowym Y z </w:t>
            </w:r>
            <w:proofErr w:type="spellStart"/>
            <w:r w:rsidRPr="00B2553B">
              <w:rPr>
                <w:rFonts w:asciiTheme="minorHAnsi" w:hAnsiTheme="minorHAnsi" w:cstheme="minorHAnsi"/>
              </w:rPr>
              <w:t>Z</w:t>
            </w:r>
            <w:proofErr w:type="spellEnd"/>
            <w:r w:rsidRPr="00B2553B">
              <w:rPr>
                <w:rFonts w:asciiTheme="minorHAnsi" w:hAnsiTheme="minorHAnsi" w:cstheme="minorHAnsi"/>
              </w:rPr>
              <w:t xml:space="preserve"> wybranych wartości</w:t>
            </w:r>
          </w:p>
          <w:p w14:paraId="0944A4DE"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 xml:space="preserve">w przypadku zapytań przekrojowych wspierających filtry typu </w:t>
            </w:r>
            <w:proofErr w:type="spellStart"/>
            <w:r w:rsidRPr="00B2553B">
              <w:rPr>
                <w:rFonts w:asciiTheme="minorHAnsi" w:hAnsiTheme="minorHAnsi" w:cstheme="minorHAnsi"/>
              </w:rPr>
              <w:t>Boolean</w:t>
            </w:r>
            <w:proofErr w:type="spellEnd"/>
            <w:r w:rsidRPr="00B2553B">
              <w:rPr>
                <w:rFonts w:asciiTheme="minorHAnsi" w:hAnsiTheme="minorHAnsi" w:cstheme="minorHAnsi"/>
              </w:rPr>
              <w:t xml:space="preserve"> musi być możliwe:</w:t>
            </w:r>
          </w:p>
          <w:p w14:paraId="29757C8A" w14:textId="77777777" w:rsidR="00523520" w:rsidRPr="00B2553B" w:rsidRDefault="00523520">
            <w:pPr>
              <w:pStyle w:val="Akapitzlist"/>
              <w:numPr>
                <w:ilvl w:val="3"/>
                <w:numId w:val="5"/>
              </w:numPr>
              <w:spacing w:after="0" w:line="240" w:lineRule="auto"/>
              <w:rPr>
                <w:rFonts w:asciiTheme="minorHAnsi" w:hAnsiTheme="minorHAnsi" w:cstheme="minorHAnsi"/>
              </w:rPr>
            </w:pPr>
            <w:r w:rsidRPr="00B2553B">
              <w:rPr>
                <w:rFonts w:asciiTheme="minorHAnsi" w:hAnsiTheme="minorHAnsi" w:cstheme="minorHAnsi"/>
              </w:rPr>
              <w:t>stworzenie wzorców zapytań za określony przedział czasu z wykorzystaniem operatorów takich jak: AND, OR, FOLLOWED BY, AND NOT, and NOT FOLLOWED_BY</w:t>
            </w:r>
          </w:p>
          <w:p w14:paraId="1B379433" w14:textId="77777777" w:rsidR="00523520" w:rsidRPr="00B2553B" w:rsidRDefault="00523520">
            <w:pPr>
              <w:pStyle w:val="Akapitzlist"/>
              <w:numPr>
                <w:ilvl w:val="3"/>
                <w:numId w:val="5"/>
              </w:numPr>
              <w:spacing w:after="0" w:line="240" w:lineRule="auto"/>
              <w:rPr>
                <w:rFonts w:asciiTheme="minorHAnsi" w:hAnsiTheme="minorHAnsi" w:cstheme="minorHAnsi"/>
              </w:rPr>
            </w:pPr>
            <w:r w:rsidRPr="00B2553B">
              <w:rPr>
                <w:rFonts w:asciiTheme="minorHAnsi" w:hAnsiTheme="minorHAnsi" w:cstheme="minorHAnsi"/>
              </w:rPr>
              <w:t>każdy z wzorców może być filtrowany i agregowany z wykorzystaniem operatorów takich jak: AVG, MAX, MIN, COUNT and COUNT DISTINCT</w:t>
            </w:r>
          </w:p>
          <w:p w14:paraId="3E3D28BE" w14:textId="77777777" w:rsidR="00523520" w:rsidRPr="00B2553B" w:rsidRDefault="00523520">
            <w:pPr>
              <w:pStyle w:val="Akapitzlist"/>
              <w:numPr>
                <w:ilvl w:val="3"/>
                <w:numId w:val="5"/>
              </w:numPr>
              <w:spacing w:after="0" w:line="240" w:lineRule="auto"/>
              <w:rPr>
                <w:rFonts w:asciiTheme="minorHAnsi" w:hAnsiTheme="minorHAnsi" w:cstheme="minorHAnsi"/>
              </w:rPr>
            </w:pPr>
            <w:r w:rsidRPr="00B2553B">
              <w:rPr>
                <w:rFonts w:asciiTheme="minorHAnsi" w:hAnsiTheme="minorHAnsi" w:cstheme="minorHAnsi"/>
              </w:rPr>
              <w:t>ustalane wartości graniczne (</w:t>
            </w:r>
            <w:proofErr w:type="spellStart"/>
            <w:r w:rsidRPr="00B2553B">
              <w:rPr>
                <w:rFonts w:asciiTheme="minorHAnsi" w:hAnsiTheme="minorHAnsi" w:cstheme="minorHAnsi"/>
              </w:rPr>
              <w:t>thresholds</w:t>
            </w:r>
            <w:proofErr w:type="spellEnd"/>
            <w:r w:rsidRPr="00B2553B">
              <w:rPr>
                <w:rFonts w:asciiTheme="minorHAnsi" w:hAnsiTheme="minorHAnsi" w:cstheme="minorHAnsi"/>
              </w:rPr>
              <w:t>) mogą być statyczne lub też mogą być otrzymywane jako rezultat analizy statystycznej</w:t>
            </w:r>
          </w:p>
          <w:p w14:paraId="4B50CE0D" w14:textId="77777777" w:rsidR="00523520" w:rsidRPr="00B2553B" w:rsidRDefault="00523520">
            <w:pPr>
              <w:pStyle w:val="Akapitzlist"/>
              <w:numPr>
                <w:ilvl w:val="4"/>
                <w:numId w:val="5"/>
              </w:numPr>
              <w:spacing w:after="0" w:line="240" w:lineRule="auto"/>
              <w:rPr>
                <w:rFonts w:asciiTheme="minorHAnsi" w:hAnsiTheme="minorHAnsi" w:cstheme="minorHAnsi"/>
              </w:rPr>
            </w:pPr>
            <w:r w:rsidRPr="00B2553B">
              <w:rPr>
                <w:rFonts w:asciiTheme="minorHAnsi" w:hAnsiTheme="minorHAnsi" w:cstheme="minorHAnsi"/>
              </w:rPr>
              <w:t>analiza statystyczna i alarmowanie w oparciu o zdarzenia musi mieć możliwość działania w oparciu o:</w:t>
            </w:r>
          </w:p>
          <w:p w14:paraId="75FD9812" w14:textId="77777777" w:rsidR="00523520" w:rsidRPr="00B2553B" w:rsidRDefault="00523520">
            <w:pPr>
              <w:pStyle w:val="Akapitzlist"/>
              <w:numPr>
                <w:ilvl w:val="5"/>
                <w:numId w:val="5"/>
              </w:numPr>
              <w:spacing w:after="0" w:line="240" w:lineRule="auto"/>
              <w:rPr>
                <w:rFonts w:asciiTheme="minorHAnsi" w:hAnsiTheme="minorHAnsi" w:cstheme="minorHAnsi"/>
              </w:rPr>
            </w:pPr>
            <w:r w:rsidRPr="00B2553B">
              <w:rPr>
                <w:rFonts w:asciiTheme="minorHAnsi" w:hAnsiTheme="minorHAnsi" w:cstheme="minorHAnsi"/>
              </w:rPr>
              <w:t>średnie kroczące (</w:t>
            </w:r>
            <w:proofErr w:type="spellStart"/>
            <w:r w:rsidRPr="00B2553B">
              <w:rPr>
                <w:rFonts w:asciiTheme="minorHAnsi" w:hAnsiTheme="minorHAnsi" w:cstheme="minorHAnsi"/>
              </w:rPr>
              <w:t>moving</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averages</w:t>
            </w:r>
            <w:proofErr w:type="spellEnd"/>
            <w:r w:rsidRPr="00B2553B">
              <w:rPr>
                <w:rFonts w:asciiTheme="minorHAnsi" w:hAnsiTheme="minorHAnsi" w:cstheme="minorHAnsi"/>
              </w:rPr>
              <w:t>)</w:t>
            </w:r>
          </w:p>
          <w:p w14:paraId="1CBFD218" w14:textId="77777777" w:rsidR="00523520" w:rsidRPr="00B2553B" w:rsidRDefault="00523520">
            <w:pPr>
              <w:pStyle w:val="Akapitzlist"/>
              <w:numPr>
                <w:ilvl w:val="5"/>
                <w:numId w:val="5"/>
              </w:numPr>
              <w:spacing w:after="0" w:line="240" w:lineRule="auto"/>
              <w:rPr>
                <w:rFonts w:asciiTheme="minorHAnsi" w:hAnsiTheme="minorHAnsi" w:cstheme="minorHAnsi"/>
              </w:rPr>
            </w:pPr>
            <w:r w:rsidRPr="00B2553B">
              <w:rPr>
                <w:rFonts w:asciiTheme="minorHAnsi" w:hAnsiTheme="minorHAnsi" w:cstheme="minorHAnsi"/>
              </w:rPr>
              <w:t xml:space="preserve">odchylenia standardowe (standard </w:t>
            </w:r>
            <w:proofErr w:type="spellStart"/>
            <w:r w:rsidRPr="00B2553B">
              <w:rPr>
                <w:rFonts w:asciiTheme="minorHAnsi" w:hAnsiTheme="minorHAnsi" w:cstheme="minorHAnsi"/>
              </w:rPr>
              <w:t>deviations</w:t>
            </w:r>
            <w:proofErr w:type="spellEnd"/>
            <w:r w:rsidRPr="00B2553B">
              <w:rPr>
                <w:rFonts w:asciiTheme="minorHAnsi" w:hAnsiTheme="minorHAnsi" w:cstheme="minorHAnsi"/>
              </w:rPr>
              <w:t>)</w:t>
            </w:r>
          </w:p>
          <w:p w14:paraId="05EB9766" w14:textId="77777777" w:rsidR="00523520" w:rsidRPr="00B2553B" w:rsidRDefault="00523520">
            <w:pPr>
              <w:pStyle w:val="Akapitzlist"/>
              <w:numPr>
                <w:ilvl w:val="4"/>
                <w:numId w:val="5"/>
              </w:numPr>
              <w:spacing w:after="0" w:line="240" w:lineRule="auto"/>
              <w:rPr>
                <w:rFonts w:asciiTheme="minorHAnsi" w:hAnsiTheme="minorHAnsi" w:cstheme="minorHAnsi"/>
              </w:rPr>
            </w:pPr>
            <w:r w:rsidRPr="00B2553B">
              <w:rPr>
                <w:rFonts w:asciiTheme="minorHAnsi" w:hAnsiTheme="minorHAnsi" w:cstheme="minorHAnsi"/>
              </w:rPr>
              <w:t>w wypadku przekroczenia statystycznej wartości granicznej (</w:t>
            </w:r>
            <w:proofErr w:type="spellStart"/>
            <w:r w:rsidRPr="00B2553B">
              <w:rPr>
                <w:rFonts w:asciiTheme="minorHAnsi" w:hAnsiTheme="minorHAnsi" w:cstheme="minorHAnsi"/>
              </w:rPr>
              <w:t>statistical</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threshold</w:t>
            </w:r>
            <w:proofErr w:type="spellEnd"/>
            <w:r w:rsidRPr="00B2553B">
              <w:rPr>
                <w:rFonts w:asciiTheme="minorHAnsi" w:hAnsiTheme="minorHAnsi" w:cstheme="minorHAnsi"/>
              </w:rPr>
              <w:t>) musi zostać wygenerowany alert w czasie zbliżonym do rzeczywistego</w:t>
            </w:r>
          </w:p>
          <w:p w14:paraId="3A1BCBC4"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wykorzystywania obiektów wykrytych i znajdujących się bazie urządzeń (CMDB), użytkowników i ich tożsamości oraz lokalizacji podczas wyszukiwania i tworzenie reguł</w:t>
            </w:r>
          </w:p>
          <w:p w14:paraId="57650262"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tworzenia harmonogramu raportów i dostarczania ich pocztą elektroniczną</w:t>
            </w:r>
          </w:p>
          <w:p w14:paraId="59193DD2"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możliwości eksportowania raportów do formatów CSV i PDF</w:t>
            </w:r>
          </w:p>
          <w:p w14:paraId="3865816C"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wyszukiwania zdarzeń poprzez pryzmat całej organizacji lub też w ujęciu fizycznego lub logicznego obszaru raportującego</w:t>
            </w:r>
          </w:p>
          <w:p w14:paraId="2922E7CC"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wykorzystania dynamicznych list pozwalających na obserwację źródeł generujących zdarzenia krytyczne, wraz z możliwością wykorzystania tychże list w dowolnej regule raportującej</w:t>
            </w:r>
          </w:p>
          <w:p w14:paraId="3B23559A"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skalowania możliwości analitycznych poprzez dodawanie do systemu SIEM kolejnych maszyn wirtualnych bez konieczności wyłączania całego klastra SIEM</w:t>
            </w:r>
          </w:p>
          <w:p w14:paraId="5597BC47"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automatycznego korelowania użytkownika z jego lokalizacją i adresem IP:</w:t>
            </w:r>
          </w:p>
          <w:p w14:paraId="391EC6A3"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lastRenderedPageBreak/>
              <w:t xml:space="preserve">musi istnieć możliwość tworzenia raportów i wyszukiwania użytkownika w połączeniu z jego adresem IP oraz lokalizacją. Lokalizacja może oznaczać port na </w:t>
            </w:r>
            <w:proofErr w:type="spellStart"/>
            <w:r w:rsidRPr="00B2553B">
              <w:rPr>
                <w:rFonts w:asciiTheme="minorHAnsi" w:hAnsiTheme="minorHAnsi" w:cstheme="minorHAnsi"/>
              </w:rPr>
              <w:t>switch'u</w:t>
            </w:r>
            <w:proofErr w:type="spellEnd"/>
            <w:r w:rsidRPr="00B2553B">
              <w:rPr>
                <w:rFonts w:asciiTheme="minorHAnsi" w:hAnsiTheme="minorHAnsi" w:cstheme="minorHAnsi"/>
              </w:rPr>
              <w:t>, adres MAC lub połączenie VPN</w:t>
            </w:r>
          </w:p>
          <w:p w14:paraId="6CB722B2"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musi istnieć możliwość wzbogacania zdarzeń (</w:t>
            </w:r>
            <w:proofErr w:type="spellStart"/>
            <w:r w:rsidRPr="00B2553B">
              <w:rPr>
                <w:rFonts w:asciiTheme="minorHAnsi" w:hAnsiTheme="minorHAnsi" w:cstheme="minorHAnsi"/>
              </w:rPr>
              <w:t>events</w:t>
            </w:r>
            <w:proofErr w:type="spellEnd"/>
            <w:r w:rsidRPr="00B2553B">
              <w:rPr>
                <w:rFonts w:asciiTheme="minorHAnsi" w:hAnsiTheme="minorHAnsi" w:cstheme="minorHAnsi"/>
              </w:rPr>
              <w:t>) przy których dane użytkownika pozbawione są informacje o adresie IP</w:t>
            </w:r>
          </w:p>
          <w:p w14:paraId="48BAEB71" w14:textId="77777777" w:rsidR="00523520" w:rsidRPr="00B2553B" w:rsidRDefault="00523520">
            <w:pPr>
              <w:pStyle w:val="Akapitzlist"/>
              <w:numPr>
                <w:ilvl w:val="2"/>
                <w:numId w:val="5"/>
              </w:numPr>
              <w:spacing w:after="0" w:line="240" w:lineRule="auto"/>
              <w:rPr>
                <w:rFonts w:asciiTheme="minorHAnsi" w:hAnsiTheme="minorHAnsi" w:cstheme="minorHAnsi"/>
              </w:rPr>
            </w:pPr>
            <w:r w:rsidRPr="00B2553B">
              <w:rPr>
                <w:rFonts w:asciiTheme="minorHAnsi" w:hAnsiTheme="minorHAnsi" w:cstheme="minorHAnsi"/>
              </w:rPr>
              <w:t xml:space="preserve">wykorzystanie funkcjonalności </w:t>
            </w:r>
            <w:proofErr w:type="spellStart"/>
            <w:r w:rsidRPr="00B2553B">
              <w:rPr>
                <w:rFonts w:asciiTheme="minorHAnsi" w:hAnsiTheme="minorHAnsi" w:cstheme="minorHAnsi"/>
              </w:rPr>
              <w:t>Geo</w:t>
            </w:r>
            <w:proofErr w:type="spellEnd"/>
            <w:r w:rsidRPr="00B2553B">
              <w:rPr>
                <w:rFonts w:asciiTheme="minorHAnsi" w:hAnsiTheme="minorHAnsi" w:cstheme="minorHAnsi"/>
              </w:rPr>
              <w:t xml:space="preserve"> IP w oparciu o bazę pochodzącą od tego samego producenta</w:t>
            </w:r>
          </w:p>
          <w:p w14:paraId="45E733BA" w14:textId="77777777" w:rsidR="00523520" w:rsidRPr="00B2553B" w:rsidRDefault="00523520">
            <w:pPr>
              <w:pStyle w:val="Akapitzlist"/>
              <w:numPr>
                <w:ilvl w:val="1"/>
                <w:numId w:val="5"/>
              </w:numPr>
              <w:spacing w:after="0" w:line="240" w:lineRule="auto"/>
              <w:rPr>
                <w:rFonts w:asciiTheme="minorHAnsi" w:hAnsiTheme="minorHAnsi" w:cstheme="minorHAnsi"/>
              </w:rPr>
            </w:pPr>
            <w:r w:rsidRPr="00B2553B">
              <w:rPr>
                <w:rFonts w:asciiTheme="minorHAnsi" w:hAnsiTheme="minorHAnsi" w:cstheme="minorHAnsi"/>
              </w:rPr>
              <w:t xml:space="preserve">możliwość wykrywania zdarzeń IPS </w:t>
            </w:r>
            <w:proofErr w:type="spellStart"/>
            <w:r w:rsidRPr="00B2553B">
              <w:rPr>
                <w:rFonts w:asciiTheme="minorHAnsi" w:hAnsiTheme="minorHAnsi" w:cstheme="minorHAnsi"/>
              </w:rPr>
              <w:t>false</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positive</w:t>
            </w:r>
            <w:proofErr w:type="spellEnd"/>
            <w:r w:rsidRPr="00B2553B">
              <w:rPr>
                <w:rFonts w:asciiTheme="minorHAnsi" w:hAnsiTheme="minorHAnsi" w:cstheme="minorHAnsi"/>
              </w:rPr>
              <w:t xml:space="preserve"> w oparciu o integrację z zewnętrznymi skanerami podatności</w:t>
            </w:r>
          </w:p>
        </w:tc>
      </w:tr>
      <w:tr w:rsidR="00523520" w:rsidRPr="00B2553B" w14:paraId="64E0A317" w14:textId="77777777" w:rsidTr="00523520">
        <w:tc>
          <w:tcPr>
            <w:tcW w:w="9214" w:type="dxa"/>
          </w:tcPr>
          <w:p w14:paraId="27578D9E"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lastRenderedPageBreak/>
              <w:t>System SIEM musi pozwalać na przesłanie dowolnych zebranych zdarzeń z wykorzystaniem protokołu KAFKA</w:t>
            </w:r>
          </w:p>
        </w:tc>
      </w:tr>
      <w:tr w:rsidR="00523520" w:rsidRPr="00B2553B" w14:paraId="05BC9E4E" w14:textId="77777777" w:rsidTr="00523520">
        <w:tc>
          <w:tcPr>
            <w:tcW w:w="9214" w:type="dxa"/>
          </w:tcPr>
          <w:p w14:paraId="18DD8824"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System SIEM musi pozwalać na realizowane w oparciu o polityki archiwizowanie danych do innego udziału, takiego jak np. NFS.</w:t>
            </w:r>
          </w:p>
        </w:tc>
      </w:tr>
      <w:tr w:rsidR="00523520" w:rsidRPr="00B2553B" w14:paraId="34E288F6" w14:textId="77777777" w:rsidTr="00523520">
        <w:tc>
          <w:tcPr>
            <w:tcW w:w="9214" w:type="dxa"/>
          </w:tcPr>
          <w:p w14:paraId="3011C5EB"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Integralność danych związanych ze zdarzeniami musi być weryfikowalna z wykorzystaniem GUI w oparciu o przeliczenie sum kontrolnych, które obliczane były w momencie zapisywania danych o zdarzeniach na dysk systemu SIEM</w:t>
            </w:r>
          </w:p>
        </w:tc>
      </w:tr>
      <w:tr w:rsidR="00523520" w:rsidRPr="00B2553B" w14:paraId="1720621F" w14:textId="77777777" w:rsidTr="00523520">
        <w:tc>
          <w:tcPr>
            <w:tcW w:w="9214" w:type="dxa"/>
          </w:tcPr>
          <w:p w14:paraId="71AD0EDE"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System musi mieć możliwość uruchomienia w trybie zgodności z FIPS</w:t>
            </w:r>
          </w:p>
        </w:tc>
      </w:tr>
      <w:tr w:rsidR="00523520" w:rsidRPr="00B2553B" w14:paraId="34A2F36F" w14:textId="77777777" w:rsidTr="00523520">
        <w:tc>
          <w:tcPr>
            <w:tcW w:w="9214" w:type="dxa"/>
          </w:tcPr>
          <w:p w14:paraId="50610252" w14:textId="77777777" w:rsidR="00523520" w:rsidRPr="00B2553B" w:rsidRDefault="00523520">
            <w:pPr>
              <w:pStyle w:val="Akapitzlist"/>
              <w:numPr>
                <w:ilvl w:val="0"/>
                <w:numId w:val="5"/>
              </w:numPr>
              <w:spacing w:after="0" w:line="240" w:lineRule="auto"/>
              <w:rPr>
                <w:rFonts w:asciiTheme="minorHAnsi" w:hAnsiTheme="minorHAnsi" w:cstheme="minorHAnsi"/>
              </w:rPr>
            </w:pPr>
            <w:r w:rsidRPr="00B2553B">
              <w:rPr>
                <w:rFonts w:asciiTheme="minorHAnsi" w:hAnsiTheme="minorHAnsi" w:cstheme="minorHAnsi"/>
              </w:rPr>
              <w:t>System musi być objęty serwisem producenta przez okres 36 miesięcy, upoważniającym do aktualizacji oprogramowania oraz wsparcia technicznego w trybie 24x7</w:t>
            </w:r>
          </w:p>
        </w:tc>
      </w:tr>
      <w:tr w:rsidR="00523520" w:rsidRPr="00B2553B" w14:paraId="45EBD684" w14:textId="77777777" w:rsidTr="00523520">
        <w:tc>
          <w:tcPr>
            <w:tcW w:w="9214" w:type="dxa"/>
          </w:tcPr>
          <w:p w14:paraId="6A61B586" w14:textId="77777777" w:rsidR="00523520" w:rsidRPr="00B2553B" w:rsidRDefault="00523520">
            <w:pPr>
              <w:pStyle w:val="Akapitzlist"/>
              <w:numPr>
                <w:ilvl w:val="0"/>
                <w:numId w:val="5"/>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W przypadku istnienia takiego wymogu w stosunku do technologii objętej przedmiotem niniejszego postępowania (tzw. produkty podwójnego zastosowania), Dostawca winien przedłożyć dokument pochodzący od importera tej technologii stwierdzający, iż przy jej wprowadzeniu na terytorium Polski, zostały dochowane wymogi właściwych przepisów prawa, w tym ustawy z dnia 29 listopada 2000 r. o obrocie z zagranicą towarami, technologiami i usługami o znaczeniu strategicznym dla bezpieczeństwa państwa, a także dla utrzymania międzynarodowego pokoju i bezpieczeństwa (Dz.U. z 2004, Nr 229, poz. 2315 z </w:t>
            </w:r>
            <w:proofErr w:type="spellStart"/>
            <w:r w:rsidRPr="00B2553B">
              <w:rPr>
                <w:rFonts w:asciiTheme="minorHAnsi" w:hAnsiTheme="minorHAnsi" w:cstheme="minorHAnsi"/>
                <w:sz w:val="20"/>
                <w:szCs w:val="20"/>
              </w:rPr>
              <w:t>późn</w:t>
            </w:r>
            <w:proofErr w:type="spellEnd"/>
            <w:r w:rsidRPr="00B2553B">
              <w:rPr>
                <w:rFonts w:asciiTheme="minorHAnsi" w:hAnsiTheme="minorHAnsi" w:cstheme="minorHAnsi"/>
                <w:sz w:val="20"/>
                <w:szCs w:val="20"/>
              </w:rPr>
              <w:t xml:space="preserve"> zm.) oraz dokument potwierdzający, że importer posiada certyfikowany przez właściwą jednostkę system zarządzania jakością tzw. wewnętrzny system kontroli wymagany dla wspólnotowego systemu kontroli wywozu, transferu, pośrednictwa i tranzytu w odniesieniu do produktów podwójnego zastosowania. </w:t>
            </w:r>
          </w:p>
          <w:p w14:paraId="11F382C1" w14:textId="44D1D631" w:rsidR="00523520" w:rsidRPr="00B2553B" w:rsidRDefault="00523520" w:rsidP="00523520">
            <w:pPr>
              <w:pStyle w:val="Akapitzlist"/>
              <w:spacing w:after="0" w:line="240" w:lineRule="auto"/>
              <w:jc w:val="both"/>
              <w:rPr>
                <w:rFonts w:asciiTheme="minorHAnsi" w:hAnsiTheme="minorHAnsi" w:cstheme="minorHAnsi"/>
              </w:rPr>
            </w:pPr>
            <w:r w:rsidRPr="00B2553B">
              <w:rPr>
                <w:rFonts w:asciiTheme="minorHAnsi" w:hAnsiTheme="minorHAnsi" w:cstheme="minorHAnsi"/>
                <w:sz w:val="20"/>
                <w:szCs w:val="20"/>
              </w:rPr>
              <w:t>Oferent winien przedłożyć oświadczenie producenta lub autoryzowanego dystrybutora producenta na terenie Polski, iż oferent posiada autoryzację producenta w zakresie sprzedaży oferowanych rozwiązań.</w:t>
            </w:r>
          </w:p>
        </w:tc>
      </w:tr>
      <w:tr w:rsidR="00523520" w:rsidRPr="00B2553B" w14:paraId="43B9ADF3" w14:textId="77777777" w:rsidTr="00523520">
        <w:tc>
          <w:tcPr>
            <w:tcW w:w="9214" w:type="dxa"/>
          </w:tcPr>
          <w:p w14:paraId="03916CD5" w14:textId="77777777" w:rsidR="00523520" w:rsidRPr="00B2553B" w:rsidRDefault="00523520">
            <w:pPr>
              <w:pStyle w:val="Akapitzlist"/>
              <w:numPr>
                <w:ilvl w:val="0"/>
                <w:numId w:val="5"/>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Instalacja i konfiguracja:</w:t>
            </w:r>
          </w:p>
          <w:p w14:paraId="7D08E9E9" w14:textId="77777777" w:rsidR="00523520" w:rsidRPr="00B2553B" w:rsidRDefault="00523520">
            <w:pPr>
              <w:pStyle w:val="Akapitzlist"/>
              <w:numPr>
                <w:ilvl w:val="0"/>
                <w:numId w:val="7"/>
              </w:numPr>
              <w:spacing w:after="0" w:line="240" w:lineRule="auto"/>
              <w:ind w:left="1033"/>
              <w:jc w:val="both"/>
              <w:rPr>
                <w:rFonts w:asciiTheme="minorHAnsi" w:hAnsiTheme="minorHAnsi" w:cstheme="minorHAnsi"/>
                <w:sz w:val="20"/>
                <w:szCs w:val="20"/>
              </w:rPr>
            </w:pPr>
            <w:r w:rsidRPr="00B2553B">
              <w:rPr>
                <w:rFonts w:asciiTheme="minorHAnsi" w:hAnsiTheme="minorHAnsi" w:cstheme="minorHAnsi"/>
                <w:sz w:val="20"/>
                <w:szCs w:val="20"/>
              </w:rPr>
              <w:t>Instalacja maszyn wirtualnych w środowisku Zamawiającego.</w:t>
            </w:r>
          </w:p>
          <w:p w14:paraId="5A029B3C" w14:textId="77777777" w:rsidR="00523520" w:rsidRPr="00B2553B" w:rsidRDefault="00523520">
            <w:pPr>
              <w:pStyle w:val="Akapitzlist"/>
              <w:numPr>
                <w:ilvl w:val="0"/>
                <w:numId w:val="7"/>
              </w:numPr>
              <w:spacing w:after="0" w:line="240" w:lineRule="auto"/>
              <w:ind w:left="1033"/>
              <w:jc w:val="both"/>
              <w:rPr>
                <w:rFonts w:asciiTheme="minorHAnsi" w:hAnsiTheme="minorHAnsi" w:cstheme="minorHAnsi"/>
                <w:sz w:val="20"/>
                <w:szCs w:val="20"/>
              </w:rPr>
            </w:pPr>
            <w:r w:rsidRPr="00B2553B">
              <w:rPr>
                <w:rFonts w:asciiTheme="minorHAnsi" w:hAnsiTheme="minorHAnsi" w:cstheme="minorHAnsi"/>
                <w:sz w:val="20"/>
                <w:szCs w:val="20"/>
              </w:rPr>
              <w:t>Podstawowa konfiguracja systemu.</w:t>
            </w:r>
          </w:p>
          <w:p w14:paraId="310A35EC" w14:textId="77777777" w:rsidR="00523520" w:rsidRPr="00B2553B" w:rsidRDefault="00523520">
            <w:pPr>
              <w:pStyle w:val="Akapitzlist"/>
              <w:numPr>
                <w:ilvl w:val="0"/>
                <w:numId w:val="7"/>
              </w:numPr>
              <w:spacing w:after="0" w:line="240" w:lineRule="auto"/>
              <w:ind w:left="1033"/>
              <w:jc w:val="both"/>
              <w:rPr>
                <w:rFonts w:asciiTheme="minorHAnsi" w:hAnsiTheme="minorHAnsi" w:cstheme="minorHAnsi"/>
                <w:sz w:val="20"/>
                <w:szCs w:val="20"/>
              </w:rPr>
            </w:pPr>
            <w:r w:rsidRPr="00B2553B">
              <w:rPr>
                <w:rFonts w:asciiTheme="minorHAnsi" w:hAnsiTheme="minorHAnsi" w:cstheme="minorHAnsi"/>
                <w:sz w:val="20"/>
                <w:szCs w:val="20"/>
              </w:rPr>
              <w:t>Synchronizacja obiektów z AD.</w:t>
            </w:r>
          </w:p>
          <w:p w14:paraId="6FC37280" w14:textId="77777777" w:rsidR="00523520" w:rsidRPr="00B2553B" w:rsidRDefault="00523520">
            <w:pPr>
              <w:pStyle w:val="Akapitzlist"/>
              <w:numPr>
                <w:ilvl w:val="0"/>
                <w:numId w:val="7"/>
              </w:numPr>
              <w:spacing w:after="0" w:line="240" w:lineRule="auto"/>
              <w:ind w:left="1033"/>
              <w:jc w:val="both"/>
              <w:rPr>
                <w:rFonts w:asciiTheme="minorHAnsi" w:hAnsiTheme="minorHAnsi" w:cstheme="minorHAnsi"/>
                <w:sz w:val="20"/>
                <w:szCs w:val="20"/>
              </w:rPr>
            </w:pPr>
            <w:r w:rsidRPr="00B2553B">
              <w:rPr>
                <w:rFonts w:asciiTheme="minorHAnsi" w:hAnsiTheme="minorHAnsi" w:cstheme="minorHAnsi"/>
                <w:sz w:val="20"/>
                <w:szCs w:val="20"/>
              </w:rPr>
              <w:t>Integracja z systemami informatycznymi w celu odbierania logów m.in. z firewalli, WAF, systemu antyspamowego, kontrolerów domeny, serwerów webowych.</w:t>
            </w:r>
          </w:p>
          <w:p w14:paraId="380C9B8D" w14:textId="77777777" w:rsidR="00523520" w:rsidRPr="00B2553B" w:rsidRDefault="00523520">
            <w:pPr>
              <w:pStyle w:val="Akapitzlist"/>
              <w:numPr>
                <w:ilvl w:val="0"/>
                <w:numId w:val="7"/>
              </w:numPr>
              <w:spacing w:after="0" w:line="240" w:lineRule="auto"/>
              <w:ind w:left="1033"/>
              <w:jc w:val="both"/>
              <w:rPr>
                <w:rFonts w:asciiTheme="minorHAnsi" w:hAnsiTheme="minorHAnsi" w:cstheme="minorHAnsi"/>
                <w:sz w:val="20"/>
                <w:szCs w:val="20"/>
              </w:rPr>
            </w:pPr>
            <w:r w:rsidRPr="00B2553B">
              <w:rPr>
                <w:rFonts w:asciiTheme="minorHAnsi" w:hAnsiTheme="minorHAnsi" w:cstheme="minorHAnsi"/>
                <w:sz w:val="20"/>
                <w:szCs w:val="20"/>
              </w:rPr>
              <w:t>Konfiguracja powiadomień o zdarzeniach krytycznych.</w:t>
            </w:r>
          </w:p>
          <w:p w14:paraId="56B83E39" w14:textId="77777777" w:rsidR="00523520" w:rsidRPr="00B2553B" w:rsidRDefault="00523520">
            <w:pPr>
              <w:pStyle w:val="Akapitzlist"/>
              <w:numPr>
                <w:ilvl w:val="0"/>
                <w:numId w:val="7"/>
              </w:numPr>
              <w:spacing w:after="0" w:line="240" w:lineRule="auto"/>
              <w:ind w:left="1033"/>
              <w:jc w:val="both"/>
              <w:rPr>
                <w:rFonts w:asciiTheme="minorHAnsi" w:hAnsiTheme="minorHAnsi" w:cstheme="minorHAnsi"/>
                <w:sz w:val="20"/>
                <w:szCs w:val="20"/>
              </w:rPr>
            </w:pPr>
            <w:r w:rsidRPr="00B2553B">
              <w:rPr>
                <w:rFonts w:asciiTheme="minorHAnsi" w:hAnsiTheme="minorHAnsi" w:cstheme="minorHAnsi"/>
                <w:sz w:val="20"/>
                <w:szCs w:val="20"/>
              </w:rPr>
              <w:t>Wykonanie testów i optymalizacja ustawień.</w:t>
            </w:r>
          </w:p>
          <w:p w14:paraId="7DAF28B5" w14:textId="3FA8ABC1" w:rsidR="00523520" w:rsidRPr="00B2553B" w:rsidRDefault="00523520">
            <w:pPr>
              <w:pStyle w:val="Akapitzlist"/>
              <w:numPr>
                <w:ilvl w:val="0"/>
                <w:numId w:val="7"/>
              </w:numPr>
              <w:spacing w:after="0" w:line="240" w:lineRule="auto"/>
              <w:ind w:left="1033"/>
              <w:jc w:val="both"/>
              <w:rPr>
                <w:rFonts w:asciiTheme="minorHAnsi" w:hAnsiTheme="minorHAnsi" w:cstheme="minorHAnsi"/>
                <w:sz w:val="20"/>
                <w:szCs w:val="20"/>
              </w:rPr>
            </w:pPr>
            <w:r w:rsidRPr="00B2553B">
              <w:rPr>
                <w:rFonts w:asciiTheme="minorHAnsi" w:hAnsiTheme="minorHAnsi" w:cstheme="minorHAnsi"/>
                <w:sz w:val="20"/>
                <w:szCs w:val="20"/>
              </w:rPr>
              <w:t>Wykonanie schematu i opisu podłączenia systemu w infrastrukturze Zamawiającego</w:t>
            </w:r>
          </w:p>
        </w:tc>
      </w:tr>
    </w:tbl>
    <w:p w14:paraId="39450D0C" w14:textId="4EFA9D71" w:rsidR="0088106A" w:rsidRDefault="0088106A" w:rsidP="00523520">
      <w:pPr>
        <w:spacing w:after="0" w:line="240" w:lineRule="auto"/>
        <w:ind w:left="284"/>
        <w:rPr>
          <w:rFonts w:asciiTheme="minorHAnsi" w:hAnsiTheme="minorHAnsi" w:cstheme="minorHAnsi"/>
          <w:b/>
          <w:sz w:val="20"/>
          <w:szCs w:val="20"/>
        </w:rPr>
      </w:pPr>
    </w:p>
    <w:sectPr w:rsidR="0088106A" w:rsidSect="008B6E8A">
      <w:headerReference w:type="even" r:id="rId8"/>
      <w:footerReference w:type="even" r:id="rId9"/>
      <w:footerReference w:type="default" r:id="rId10"/>
      <w:headerReference w:type="first" r:id="rId11"/>
      <w:foot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54400" w14:textId="77777777" w:rsidR="00F16583" w:rsidRDefault="00F16583" w:rsidP="008F7B64">
      <w:pPr>
        <w:spacing w:after="0" w:line="240" w:lineRule="auto"/>
      </w:pPr>
      <w:r>
        <w:separator/>
      </w:r>
    </w:p>
  </w:endnote>
  <w:endnote w:type="continuationSeparator" w:id="0">
    <w:p w14:paraId="5E41D4E2" w14:textId="77777777" w:rsidR="00F16583" w:rsidRDefault="00F16583" w:rsidP="008F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EE"/>
    <w:family w:val="swiss"/>
    <w:pitch w:val="variable"/>
    <w:sig w:usb0="E4002EFF" w:usb1="C000E47F" w:usb2="00000009" w:usb3="00000000" w:csb0="000001FF" w:csb1="00000000"/>
  </w:font>
  <w:font w:name="Andale Sans UI">
    <w:panose1 w:val="00000000000000000000"/>
    <w:charset w:val="00"/>
    <w:family w:val="roman"/>
    <w:notTrueType/>
    <w:pitch w:val="default"/>
  </w:font>
  <w:font w:name="HG Mincho Light J">
    <w:altName w:val="Times New Roman"/>
    <w:charset w:val="00"/>
    <w:family w:val="auto"/>
    <w:pitch w:val="variabl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951167"/>
      <w:docPartObj>
        <w:docPartGallery w:val="Page Numbers (Bottom of Page)"/>
        <w:docPartUnique/>
      </w:docPartObj>
    </w:sdtPr>
    <w:sdtEndPr/>
    <w:sdtContent>
      <w:p w14:paraId="57549E4C" w14:textId="0C24AE20" w:rsidR="00DD6E05" w:rsidRPr="00DD6E05" w:rsidRDefault="00DD6E05" w:rsidP="00DD6E05">
        <w:pPr>
          <w:pStyle w:val="Stopka"/>
          <w:jc w:val="center"/>
        </w:pPr>
        <w:r>
          <w:rPr>
            <w:sz w:val="24"/>
            <w:szCs w:val="24"/>
          </w:rPr>
          <w:sym w:font="Symbol" w:char="F0BE"/>
        </w:r>
        <w:r w:rsidRPr="00E75D0A">
          <w:t xml:space="preserve"> </w:t>
        </w:r>
        <w:r>
          <w:t>  </w:t>
        </w:r>
        <w:sdt>
          <w:sdtPr>
            <w:id w:val="-1194373190"/>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Pr>
                <w:sz w:val="24"/>
                <w:szCs w:val="24"/>
              </w:rPr>
              <w:t>1</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Pr>
                <w:sz w:val="24"/>
                <w:szCs w:val="24"/>
              </w:rPr>
              <w:t>19</w:t>
            </w:r>
            <w:r w:rsidRPr="00E75D0A">
              <w:rPr>
                <w:sz w:val="24"/>
                <w:szCs w:val="24"/>
              </w:rPr>
              <w:fldChar w:fldCharType="end"/>
            </w:r>
            <w:r>
              <w:rPr>
                <w:sz w:val="24"/>
                <w:szCs w:val="24"/>
              </w:rPr>
              <w:t>  </w:t>
            </w:r>
            <w:r>
              <w:rPr>
                <w:sz w:val="24"/>
                <w:szCs w:val="24"/>
              </w:rPr>
              <w:sym w:font="Symbol" w:char="F0BE"/>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8142806"/>
      <w:docPartObj>
        <w:docPartGallery w:val="Page Numbers (Bottom of Page)"/>
        <w:docPartUnique/>
      </w:docPartObj>
    </w:sdtPr>
    <w:sdtEndPr/>
    <w:sdtContent>
      <w:p w14:paraId="4F110519" w14:textId="4B6E2C0F" w:rsidR="006F4952" w:rsidRPr="00DD6E05" w:rsidRDefault="00DD6E05" w:rsidP="00DD6E05">
        <w:pPr>
          <w:pStyle w:val="Stopka"/>
          <w:jc w:val="center"/>
        </w:pPr>
        <w:r>
          <w:rPr>
            <w:sz w:val="24"/>
            <w:szCs w:val="24"/>
          </w:rPr>
          <w:sym w:font="Symbol" w:char="F0BE"/>
        </w:r>
        <w:r w:rsidRPr="00E75D0A">
          <w:t xml:space="preserve"> </w:t>
        </w:r>
        <w:r>
          <w:t>  </w:t>
        </w:r>
        <w:sdt>
          <w:sdtPr>
            <w:id w:val="-689449321"/>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Pr>
                <w:sz w:val="24"/>
                <w:szCs w:val="24"/>
              </w:rPr>
              <w:t>1</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Pr>
                <w:sz w:val="24"/>
                <w:szCs w:val="24"/>
              </w:rPr>
              <w:t>19</w:t>
            </w:r>
            <w:r w:rsidRPr="00E75D0A">
              <w:rPr>
                <w:sz w:val="24"/>
                <w:szCs w:val="24"/>
              </w:rPr>
              <w:fldChar w:fldCharType="end"/>
            </w:r>
            <w:r>
              <w:rPr>
                <w:sz w:val="24"/>
                <w:szCs w:val="24"/>
              </w:rPr>
              <w:t>  </w:t>
            </w:r>
            <w:r>
              <w:rPr>
                <w:sz w:val="24"/>
                <w:szCs w:val="24"/>
              </w:rPr>
              <w:sym w:font="Symbol" w:char="F0BE"/>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676811"/>
      <w:docPartObj>
        <w:docPartGallery w:val="Page Numbers (Bottom of Page)"/>
        <w:docPartUnique/>
      </w:docPartObj>
    </w:sdtPr>
    <w:sdtEndPr/>
    <w:sdtContent>
      <w:p w14:paraId="30CAD001" w14:textId="224FC506" w:rsidR="00E75D0A" w:rsidRPr="00E75D0A" w:rsidRDefault="00E75D0A" w:rsidP="00E75D0A">
        <w:pPr>
          <w:pStyle w:val="Stopka"/>
          <w:jc w:val="center"/>
        </w:pPr>
        <w:r>
          <w:rPr>
            <w:sz w:val="24"/>
            <w:szCs w:val="24"/>
          </w:rPr>
          <w:sym w:font="Symbol" w:char="F0BE"/>
        </w:r>
        <w:r w:rsidRPr="00E75D0A">
          <w:t xml:space="preserve"> </w:t>
        </w:r>
        <w:r>
          <w:t>  </w:t>
        </w:r>
        <w:sdt>
          <w:sdtPr>
            <w:id w:val="-1705238520"/>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sidRPr="00E75D0A">
              <w:t>2</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sidRPr="00E75D0A">
              <w:t>2</w:t>
            </w:r>
            <w:r w:rsidRPr="00E75D0A">
              <w:rPr>
                <w:sz w:val="24"/>
                <w:szCs w:val="24"/>
              </w:rPr>
              <w:fldChar w:fldCharType="end"/>
            </w:r>
            <w:r>
              <w:rPr>
                <w:sz w:val="24"/>
                <w:szCs w:val="24"/>
              </w:rPr>
              <w:t>  </w:t>
            </w:r>
            <w:r>
              <w:rPr>
                <w:sz w:val="24"/>
                <w:szCs w:val="24"/>
              </w:rPr>
              <w:sym w:font="Symbol" w:char="F0BE"/>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A1B60" w14:textId="77777777" w:rsidR="00F16583" w:rsidRDefault="00F16583" w:rsidP="008F7B64">
      <w:pPr>
        <w:spacing w:after="0" w:line="240" w:lineRule="auto"/>
      </w:pPr>
      <w:r>
        <w:separator/>
      </w:r>
    </w:p>
  </w:footnote>
  <w:footnote w:type="continuationSeparator" w:id="0">
    <w:p w14:paraId="1B5D580E" w14:textId="77777777" w:rsidR="00F16583" w:rsidRDefault="00F16583" w:rsidP="008F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58A8C" w14:textId="376BC4B5" w:rsidR="005C6E5B" w:rsidRDefault="005C6E5B">
    <w:pPr>
      <w:pStyle w:val="Nagwek"/>
    </w:pPr>
    <w:r>
      <w:rPr>
        <w:noProof/>
      </w:rPr>
      <w:drawing>
        <wp:inline distT="0" distB="0" distL="0" distR="0" wp14:anchorId="3C661F95" wp14:editId="03595531">
          <wp:extent cx="5760720" cy="738505"/>
          <wp:effectExtent l="0" t="0" r="0" b="4445"/>
          <wp:docPr id="149984887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45381" name="Obraz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76B8C" w14:textId="7FAA8C20" w:rsidR="005C6E5B" w:rsidRDefault="005C6E5B">
    <w:pPr>
      <w:pStyle w:val="Nagwek"/>
    </w:pPr>
    <w:r>
      <w:rPr>
        <w:noProof/>
      </w:rPr>
      <w:drawing>
        <wp:inline distT="0" distB="0" distL="0" distR="0" wp14:anchorId="4CCEA188" wp14:editId="6714E818">
          <wp:extent cx="5760720" cy="738505"/>
          <wp:effectExtent l="0" t="0" r="0" b="4445"/>
          <wp:docPr id="184314538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45381" name="Obraz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decimal"/>
      <w:lvlText w:val="%1."/>
      <w:lvlJc w:val="left"/>
      <w:pPr>
        <w:ind w:left="836" w:hanging="360"/>
      </w:pPr>
      <w:rPr>
        <w:rFonts w:ascii="Calibri" w:hAnsi="Calibri" w:cs="Calibri"/>
        <w:b w:val="0"/>
        <w:bCs w:val="0"/>
        <w:spacing w:val="-13"/>
        <w:w w:val="100"/>
        <w:sz w:val="24"/>
        <w:szCs w:val="24"/>
      </w:rPr>
    </w:lvl>
    <w:lvl w:ilvl="1">
      <w:start w:val="1"/>
      <w:numFmt w:val="decimal"/>
      <w:lvlText w:val="%1.%2"/>
      <w:lvlJc w:val="left"/>
      <w:pPr>
        <w:ind w:left="1208" w:hanging="372"/>
      </w:pPr>
      <w:rPr>
        <w:rFonts w:ascii="Calibri" w:hAnsi="Calibri" w:cs="Calibri"/>
        <w:b w:val="0"/>
        <w:bCs w:val="0"/>
        <w:w w:val="100"/>
        <w:sz w:val="24"/>
        <w:szCs w:val="24"/>
      </w:rPr>
    </w:lvl>
    <w:lvl w:ilvl="2">
      <w:numFmt w:val="bullet"/>
      <w:lvlText w:val="•"/>
      <w:lvlJc w:val="left"/>
      <w:pPr>
        <w:ind w:left="2100" w:hanging="372"/>
      </w:pPr>
    </w:lvl>
    <w:lvl w:ilvl="3">
      <w:numFmt w:val="bullet"/>
      <w:lvlText w:val="•"/>
      <w:lvlJc w:val="left"/>
      <w:pPr>
        <w:ind w:left="3001" w:hanging="372"/>
      </w:pPr>
    </w:lvl>
    <w:lvl w:ilvl="4">
      <w:numFmt w:val="bullet"/>
      <w:lvlText w:val="•"/>
      <w:lvlJc w:val="left"/>
      <w:pPr>
        <w:ind w:left="3902" w:hanging="372"/>
      </w:pPr>
    </w:lvl>
    <w:lvl w:ilvl="5">
      <w:numFmt w:val="bullet"/>
      <w:lvlText w:val="•"/>
      <w:lvlJc w:val="left"/>
      <w:pPr>
        <w:ind w:left="4802" w:hanging="372"/>
      </w:pPr>
    </w:lvl>
    <w:lvl w:ilvl="6">
      <w:numFmt w:val="bullet"/>
      <w:lvlText w:val="•"/>
      <w:lvlJc w:val="left"/>
      <w:pPr>
        <w:ind w:left="5703" w:hanging="372"/>
      </w:pPr>
    </w:lvl>
    <w:lvl w:ilvl="7">
      <w:numFmt w:val="bullet"/>
      <w:lvlText w:val="•"/>
      <w:lvlJc w:val="left"/>
      <w:pPr>
        <w:ind w:left="6604" w:hanging="372"/>
      </w:pPr>
    </w:lvl>
    <w:lvl w:ilvl="8">
      <w:numFmt w:val="bullet"/>
      <w:lvlText w:val="•"/>
      <w:lvlJc w:val="left"/>
      <w:pPr>
        <w:ind w:left="7504" w:hanging="372"/>
      </w:pPr>
    </w:lvl>
  </w:abstractNum>
  <w:abstractNum w:abstractNumId="1" w15:restartNumberingAfterBreak="0">
    <w:nsid w:val="00000405"/>
    <w:multiLevelType w:val="multilevel"/>
    <w:tmpl w:val="FFFFFFFF"/>
    <w:lvl w:ilvl="0">
      <w:start w:val="8"/>
      <w:numFmt w:val="decimal"/>
      <w:lvlText w:val="%1."/>
      <w:lvlJc w:val="left"/>
      <w:pPr>
        <w:ind w:left="836" w:hanging="360"/>
      </w:pPr>
      <w:rPr>
        <w:rFonts w:ascii="Calibri" w:hAnsi="Calibri" w:cs="Calibri"/>
        <w:b w:val="0"/>
        <w:bCs w:val="0"/>
        <w:spacing w:val="-27"/>
        <w:w w:val="100"/>
        <w:sz w:val="24"/>
        <w:szCs w:val="24"/>
      </w:rPr>
    </w:lvl>
    <w:lvl w:ilvl="1">
      <w:numFmt w:val="bullet"/>
      <w:lvlText w:val="•"/>
      <w:lvlJc w:val="left"/>
      <w:pPr>
        <w:ind w:left="1686" w:hanging="360"/>
      </w:pPr>
    </w:lvl>
    <w:lvl w:ilvl="2">
      <w:numFmt w:val="bullet"/>
      <w:lvlText w:val="•"/>
      <w:lvlJc w:val="left"/>
      <w:pPr>
        <w:ind w:left="2533" w:hanging="360"/>
      </w:pPr>
    </w:lvl>
    <w:lvl w:ilvl="3">
      <w:numFmt w:val="bullet"/>
      <w:lvlText w:val="•"/>
      <w:lvlJc w:val="left"/>
      <w:pPr>
        <w:ind w:left="3379" w:hanging="360"/>
      </w:pPr>
    </w:lvl>
    <w:lvl w:ilvl="4">
      <w:numFmt w:val="bullet"/>
      <w:lvlText w:val="•"/>
      <w:lvlJc w:val="left"/>
      <w:pPr>
        <w:ind w:left="4226" w:hanging="360"/>
      </w:pPr>
    </w:lvl>
    <w:lvl w:ilvl="5">
      <w:numFmt w:val="bullet"/>
      <w:lvlText w:val="•"/>
      <w:lvlJc w:val="left"/>
      <w:pPr>
        <w:ind w:left="5073" w:hanging="360"/>
      </w:pPr>
    </w:lvl>
    <w:lvl w:ilvl="6">
      <w:numFmt w:val="bullet"/>
      <w:lvlText w:val="•"/>
      <w:lvlJc w:val="left"/>
      <w:pPr>
        <w:ind w:left="5919" w:hanging="360"/>
      </w:pPr>
    </w:lvl>
    <w:lvl w:ilvl="7">
      <w:numFmt w:val="bullet"/>
      <w:lvlText w:val="•"/>
      <w:lvlJc w:val="left"/>
      <w:pPr>
        <w:ind w:left="6766" w:hanging="360"/>
      </w:pPr>
    </w:lvl>
    <w:lvl w:ilvl="8">
      <w:numFmt w:val="bullet"/>
      <w:lvlText w:val="•"/>
      <w:lvlJc w:val="left"/>
      <w:pPr>
        <w:ind w:left="7613" w:hanging="360"/>
      </w:pPr>
    </w:lvl>
  </w:abstractNum>
  <w:abstractNum w:abstractNumId="2" w15:restartNumberingAfterBreak="0">
    <w:nsid w:val="00000406"/>
    <w:multiLevelType w:val="multilevel"/>
    <w:tmpl w:val="FFFFFFFF"/>
    <w:lvl w:ilvl="0">
      <w:start w:val="18"/>
      <w:numFmt w:val="decimal"/>
      <w:lvlText w:val="%1."/>
      <w:lvlJc w:val="left"/>
      <w:pPr>
        <w:ind w:left="836" w:hanging="360"/>
      </w:pPr>
      <w:rPr>
        <w:rFonts w:ascii="Calibri" w:hAnsi="Calibri" w:cs="Calibri"/>
        <w:b w:val="0"/>
        <w:bCs w:val="0"/>
        <w:spacing w:val="-27"/>
        <w:w w:val="100"/>
        <w:sz w:val="24"/>
        <w:szCs w:val="24"/>
      </w:rPr>
    </w:lvl>
    <w:lvl w:ilvl="1">
      <w:numFmt w:val="bullet"/>
      <w:lvlText w:val="•"/>
      <w:lvlJc w:val="left"/>
      <w:pPr>
        <w:ind w:left="1686" w:hanging="360"/>
      </w:pPr>
    </w:lvl>
    <w:lvl w:ilvl="2">
      <w:numFmt w:val="bullet"/>
      <w:lvlText w:val="•"/>
      <w:lvlJc w:val="left"/>
      <w:pPr>
        <w:ind w:left="2533" w:hanging="360"/>
      </w:pPr>
    </w:lvl>
    <w:lvl w:ilvl="3">
      <w:numFmt w:val="bullet"/>
      <w:lvlText w:val="•"/>
      <w:lvlJc w:val="left"/>
      <w:pPr>
        <w:ind w:left="3379" w:hanging="360"/>
      </w:pPr>
    </w:lvl>
    <w:lvl w:ilvl="4">
      <w:numFmt w:val="bullet"/>
      <w:lvlText w:val="•"/>
      <w:lvlJc w:val="left"/>
      <w:pPr>
        <w:ind w:left="4226" w:hanging="360"/>
      </w:pPr>
    </w:lvl>
    <w:lvl w:ilvl="5">
      <w:numFmt w:val="bullet"/>
      <w:lvlText w:val="•"/>
      <w:lvlJc w:val="left"/>
      <w:pPr>
        <w:ind w:left="5073" w:hanging="360"/>
      </w:pPr>
    </w:lvl>
    <w:lvl w:ilvl="6">
      <w:numFmt w:val="bullet"/>
      <w:lvlText w:val="•"/>
      <w:lvlJc w:val="left"/>
      <w:pPr>
        <w:ind w:left="5919" w:hanging="360"/>
      </w:pPr>
    </w:lvl>
    <w:lvl w:ilvl="7">
      <w:numFmt w:val="bullet"/>
      <w:lvlText w:val="•"/>
      <w:lvlJc w:val="left"/>
      <w:pPr>
        <w:ind w:left="6766" w:hanging="360"/>
      </w:pPr>
    </w:lvl>
    <w:lvl w:ilvl="8">
      <w:numFmt w:val="bullet"/>
      <w:lvlText w:val="•"/>
      <w:lvlJc w:val="left"/>
      <w:pPr>
        <w:ind w:left="7613" w:hanging="360"/>
      </w:pPr>
    </w:lvl>
  </w:abstractNum>
  <w:abstractNum w:abstractNumId="3" w15:restartNumberingAfterBreak="0">
    <w:nsid w:val="00000407"/>
    <w:multiLevelType w:val="multilevel"/>
    <w:tmpl w:val="FFFFFFFF"/>
    <w:lvl w:ilvl="0">
      <w:start w:val="25"/>
      <w:numFmt w:val="decimal"/>
      <w:lvlText w:val="%1."/>
      <w:lvlJc w:val="left"/>
      <w:pPr>
        <w:ind w:left="836" w:hanging="360"/>
      </w:pPr>
      <w:rPr>
        <w:rFonts w:ascii="Calibri" w:hAnsi="Calibri" w:cs="Calibri"/>
        <w:b w:val="0"/>
        <w:bCs w:val="0"/>
        <w:spacing w:val="-3"/>
        <w:w w:val="100"/>
        <w:sz w:val="24"/>
        <w:szCs w:val="24"/>
      </w:rPr>
    </w:lvl>
    <w:lvl w:ilvl="1">
      <w:numFmt w:val="bullet"/>
      <w:lvlText w:val="•"/>
      <w:lvlJc w:val="left"/>
      <w:pPr>
        <w:ind w:left="1686" w:hanging="360"/>
      </w:pPr>
    </w:lvl>
    <w:lvl w:ilvl="2">
      <w:numFmt w:val="bullet"/>
      <w:lvlText w:val="•"/>
      <w:lvlJc w:val="left"/>
      <w:pPr>
        <w:ind w:left="2533" w:hanging="360"/>
      </w:pPr>
    </w:lvl>
    <w:lvl w:ilvl="3">
      <w:numFmt w:val="bullet"/>
      <w:lvlText w:val="•"/>
      <w:lvlJc w:val="left"/>
      <w:pPr>
        <w:ind w:left="3379" w:hanging="360"/>
      </w:pPr>
    </w:lvl>
    <w:lvl w:ilvl="4">
      <w:numFmt w:val="bullet"/>
      <w:lvlText w:val="•"/>
      <w:lvlJc w:val="left"/>
      <w:pPr>
        <w:ind w:left="4226" w:hanging="360"/>
      </w:pPr>
    </w:lvl>
    <w:lvl w:ilvl="5">
      <w:numFmt w:val="bullet"/>
      <w:lvlText w:val="•"/>
      <w:lvlJc w:val="left"/>
      <w:pPr>
        <w:ind w:left="5073" w:hanging="360"/>
      </w:pPr>
    </w:lvl>
    <w:lvl w:ilvl="6">
      <w:numFmt w:val="bullet"/>
      <w:lvlText w:val="•"/>
      <w:lvlJc w:val="left"/>
      <w:pPr>
        <w:ind w:left="5919" w:hanging="360"/>
      </w:pPr>
    </w:lvl>
    <w:lvl w:ilvl="7">
      <w:numFmt w:val="bullet"/>
      <w:lvlText w:val="•"/>
      <w:lvlJc w:val="left"/>
      <w:pPr>
        <w:ind w:left="6766" w:hanging="360"/>
      </w:pPr>
    </w:lvl>
    <w:lvl w:ilvl="8">
      <w:numFmt w:val="bullet"/>
      <w:lvlText w:val="•"/>
      <w:lvlJc w:val="left"/>
      <w:pPr>
        <w:ind w:left="7613" w:hanging="360"/>
      </w:pPr>
    </w:lvl>
  </w:abstractNum>
  <w:abstractNum w:abstractNumId="4" w15:restartNumberingAfterBreak="0">
    <w:nsid w:val="00000408"/>
    <w:multiLevelType w:val="multilevel"/>
    <w:tmpl w:val="FFFFFFFF"/>
    <w:lvl w:ilvl="0">
      <w:start w:val="35"/>
      <w:numFmt w:val="decimal"/>
      <w:lvlText w:val="%1."/>
      <w:lvlJc w:val="left"/>
      <w:pPr>
        <w:ind w:left="836" w:hanging="360"/>
      </w:pPr>
      <w:rPr>
        <w:rFonts w:ascii="Calibri" w:hAnsi="Calibri" w:cs="Calibri"/>
        <w:b w:val="0"/>
        <w:bCs w:val="0"/>
        <w:spacing w:val="-22"/>
        <w:w w:val="100"/>
        <w:sz w:val="24"/>
        <w:szCs w:val="24"/>
      </w:rPr>
    </w:lvl>
    <w:lvl w:ilvl="1">
      <w:start w:val="1"/>
      <w:numFmt w:val="lowerLetter"/>
      <w:lvlText w:val="%2)"/>
      <w:lvlJc w:val="left"/>
      <w:pPr>
        <w:ind w:left="1196" w:hanging="360"/>
      </w:pPr>
      <w:rPr>
        <w:rFonts w:ascii="Calibri" w:hAnsi="Calibri" w:cs="Calibri"/>
        <w:b w:val="0"/>
        <w:bCs w:val="0"/>
        <w:spacing w:val="-9"/>
        <w:w w:val="100"/>
        <w:sz w:val="24"/>
        <w:szCs w:val="24"/>
      </w:rPr>
    </w:lvl>
    <w:lvl w:ilvl="2">
      <w:numFmt w:val="bullet"/>
      <w:lvlText w:val="•"/>
      <w:lvlJc w:val="left"/>
      <w:pPr>
        <w:ind w:left="2100" w:hanging="360"/>
      </w:pPr>
    </w:lvl>
    <w:lvl w:ilvl="3">
      <w:numFmt w:val="bullet"/>
      <w:lvlText w:val="•"/>
      <w:lvlJc w:val="left"/>
      <w:pPr>
        <w:ind w:left="3001" w:hanging="360"/>
      </w:pPr>
    </w:lvl>
    <w:lvl w:ilvl="4">
      <w:numFmt w:val="bullet"/>
      <w:lvlText w:val="•"/>
      <w:lvlJc w:val="left"/>
      <w:pPr>
        <w:ind w:left="3902" w:hanging="360"/>
      </w:pPr>
    </w:lvl>
    <w:lvl w:ilvl="5">
      <w:numFmt w:val="bullet"/>
      <w:lvlText w:val="•"/>
      <w:lvlJc w:val="left"/>
      <w:pPr>
        <w:ind w:left="4802" w:hanging="360"/>
      </w:pPr>
    </w:lvl>
    <w:lvl w:ilvl="6">
      <w:numFmt w:val="bullet"/>
      <w:lvlText w:val="•"/>
      <w:lvlJc w:val="left"/>
      <w:pPr>
        <w:ind w:left="5703" w:hanging="360"/>
      </w:pPr>
    </w:lvl>
    <w:lvl w:ilvl="7">
      <w:numFmt w:val="bullet"/>
      <w:lvlText w:val="•"/>
      <w:lvlJc w:val="left"/>
      <w:pPr>
        <w:ind w:left="6604" w:hanging="360"/>
      </w:pPr>
    </w:lvl>
    <w:lvl w:ilvl="8">
      <w:numFmt w:val="bullet"/>
      <w:lvlText w:val="•"/>
      <w:lvlJc w:val="left"/>
      <w:pPr>
        <w:ind w:left="7504" w:hanging="360"/>
      </w:pPr>
    </w:lvl>
  </w:abstractNum>
  <w:abstractNum w:abstractNumId="5" w15:restartNumberingAfterBreak="0">
    <w:nsid w:val="00000409"/>
    <w:multiLevelType w:val="multilevel"/>
    <w:tmpl w:val="FFFFFFFF"/>
    <w:lvl w:ilvl="0">
      <w:start w:val="1"/>
      <w:numFmt w:val="lowerLetter"/>
      <w:lvlText w:val="%1)"/>
      <w:lvlJc w:val="left"/>
      <w:pPr>
        <w:ind w:left="1196" w:hanging="360"/>
      </w:pPr>
      <w:rPr>
        <w:rFonts w:ascii="Calibri" w:hAnsi="Calibri" w:cs="Calibri"/>
        <w:b w:val="0"/>
        <w:bCs w:val="0"/>
        <w:spacing w:val="-1"/>
        <w:w w:val="100"/>
        <w:sz w:val="24"/>
        <w:szCs w:val="24"/>
      </w:rPr>
    </w:lvl>
    <w:lvl w:ilvl="1">
      <w:numFmt w:val="bullet"/>
      <w:lvlText w:val="•"/>
      <w:lvlJc w:val="left"/>
      <w:pPr>
        <w:ind w:left="2010" w:hanging="360"/>
      </w:pPr>
    </w:lvl>
    <w:lvl w:ilvl="2">
      <w:numFmt w:val="bullet"/>
      <w:lvlText w:val="•"/>
      <w:lvlJc w:val="left"/>
      <w:pPr>
        <w:ind w:left="2821" w:hanging="360"/>
      </w:pPr>
    </w:lvl>
    <w:lvl w:ilvl="3">
      <w:numFmt w:val="bullet"/>
      <w:lvlText w:val="•"/>
      <w:lvlJc w:val="left"/>
      <w:pPr>
        <w:ind w:left="3631" w:hanging="360"/>
      </w:pPr>
    </w:lvl>
    <w:lvl w:ilvl="4">
      <w:numFmt w:val="bullet"/>
      <w:lvlText w:val="•"/>
      <w:lvlJc w:val="left"/>
      <w:pPr>
        <w:ind w:left="4442" w:hanging="360"/>
      </w:pPr>
    </w:lvl>
    <w:lvl w:ilvl="5">
      <w:numFmt w:val="bullet"/>
      <w:lvlText w:val="•"/>
      <w:lvlJc w:val="left"/>
      <w:pPr>
        <w:ind w:left="5253" w:hanging="360"/>
      </w:pPr>
    </w:lvl>
    <w:lvl w:ilvl="6">
      <w:numFmt w:val="bullet"/>
      <w:lvlText w:val="•"/>
      <w:lvlJc w:val="left"/>
      <w:pPr>
        <w:ind w:left="6063" w:hanging="360"/>
      </w:pPr>
    </w:lvl>
    <w:lvl w:ilvl="7">
      <w:numFmt w:val="bullet"/>
      <w:lvlText w:val="•"/>
      <w:lvlJc w:val="left"/>
      <w:pPr>
        <w:ind w:left="6874" w:hanging="360"/>
      </w:pPr>
    </w:lvl>
    <w:lvl w:ilvl="8">
      <w:numFmt w:val="bullet"/>
      <w:lvlText w:val="•"/>
      <w:lvlJc w:val="left"/>
      <w:pPr>
        <w:ind w:left="7685" w:hanging="360"/>
      </w:pPr>
    </w:lvl>
  </w:abstractNum>
  <w:abstractNum w:abstractNumId="6" w15:restartNumberingAfterBreak="0">
    <w:nsid w:val="0000040A"/>
    <w:multiLevelType w:val="multilevel"/>
    <w:tmpl w:val="FFFFFFFF"/>
    <w:lvl w:ilvl="0">
      <w:start w:val="1"/>
      <w:numFmt w:val="lowerLetter"/>
      <w:lvlText w:val="%1)"/>
      <w:lvlJc w:val="left"/>
      <w:pPr>
        <w:ind w:left="339" w:hanging="223"/>
      </w:pPr>
      <w:rPr>
        <w:rFonts w:ascii="Calibri" w:hAnsi="Calibri" w:cs="Calibri"/>
        <w:b w:val="0"/>
        <w:bCs w:val="0"/>
        <w:w w:val="100"/>
        <w:sz w:val="22"/>
        <w:szCs w:val="22"/>
      </w:rPr>
    </w:lvl>
    <w:lvl w:ilvl="1">
      <w:numFmt w:val="bullet"/>
      <w:lvlText w:val="•"/>
      <w:lvlJc w:val="left"/>
      <w:pPr>
        <w:ind w:left="1236" w:hanging="223"/>
      </w:pPr>
    </w:lvl>
    <w:lvl w:ilvl="2">
      <w:numFmt w:val="bullet"/>
      <w:lvlText w:val="•"/>
      <w:lvlJc w:val="left"/>
      <w:pPr>
        <w:ind w:left="2133" w:hanging="223"/>
      </w:pPr>
    </w:lvl>
    <w:lvl w:ilvl="3">
      <w:numFmt w:val="bullet"/>
      <w:lvlText w:val="•"/>
      <w:lvlJc w:val="left"/>
      <w:pPr>
        <w:ind w:left="3029" w:hanging="223"/>
      </w:pPr>
    </w:lvl>
    <w:lvl w:ilvl="4">
      <w:numFmt w:val="bullet"/>
      <w:lvlText w:val="•"/>
      <w:lvlJc w:val="left"/>
      <w:pPr>
        <w:ind w:left="3926" w:hanging="223"/>
      </w:pPr>
    </w:lvl>
    <w:lvl w:ilvl="5">
      <w:numFmt w:val="bullet"/>
      <w:lvlText w:val="•"/>
      <w:lvlJc w:val="left"/>
      <w:pPr>
        <w:ind w:left="4823" w:hanging="223"/>
      </w:pPr>
    </w:lvl>
    <w:lvl w:ilvl="6">
      <w:numFmt w:val="bullet"/>
      <w:lvlText w:val="•"/>
      <w:lvlJc w:val="left"/>
      <w:pPr>
        <w:ind w:left="5719" w:hanging="223"/>
      </w:pPr>
    </w:lvl>
    <w:lvl w:ilvl="7">
      <w:numFmt w:val="bullet"/>
      <w:lvlText w:val="•"/>
      <w:lvlJc w:val="left"/>
      <w:pPr>
        <w:ind w:left="6616" w:hanging="223"/>
      </w:pPr>
    </w:lvl>
    <w:lvl w:ilvl="8">
      <w:numFmt w:val="bullet"/>
      <w:lvlText w:val="•"/>
      <w:lvlJc w:val="left"/>
      <w:pPr>
        <w:ind w:left="7513" w:hanging="223"/>
      </w:pPr>
    </w:lvl>
  </w:abstractNum>
  <w:abstractNum w:abstractNumId="7" w15:restartNumberingAfterBreak="0">
    <w:nsid w:val="097F0F07"/>
    <w:multiLevelType w:val="hybridMultilevel"/>
    <w:tmpl w:val="6D1C33C8"/>
    <w:lvl w:ilvl="0" w:tplc="E17E56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780935"/>
    <w:multiLevelType w:val="hybridMultilevel"/>
    <w:tmpl w:val="9508B7D6"/>
    <w:lvl w:ilvl="0" w:tplc="989E783A">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ascii="Times New Roman" w:hAnsi="Times New Roman" w:cs="Times New Roman"/>
      </w:rPr>
    </w:lvl>
    <w:lvl w:ilvl="2" w:tplc="FFFFFFFF">
      <w:start w:val="1"/>
      <w:numFmt w:val="lowerRoman"/>
      <w:lvlText w:val="%3."/>
      <w:lvlJc w:val="right"/>
      <w:pPr>
        <w:ind w:left="2160" w:hanging="180"/>
      </w:pPr>
      <w:rPr>
        <w:rFonts w:ascii="Times New Roman" w:hAnsi="Times New Roman" w:cs="Times New Roman"/>
      </w:rPr>
    </w:lvl>
    <w:lvl w:ilvl="3" w:tplc="FFFFFFFF">
      <w:start w:val="1"/>
      <w:numFmt w:val="decimal"/>
      <w:lvlText w:val="%4."/>
      <w:lvlJc w:val="left"/>
      <w:pPr>
        <w:ind w:left="2880" w:hanging="360"/>
      </w:pPr>
      <w:rPr>
        <w:rFonts w:ascii="Times New Roman" w:hAnsi="Times New Roman" w:cs="Times New Roman"/>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9" w15:restartNumberingAfterBreak="0">
    <w:nsid w:val="0F3D55D0"/>
    <w:multiLevelType w:val="hybridMultilevel"/>
    <w:tmpl w:val="832A6304"/>
    <w:lvl w:ilvl="0" w:tplc="989E783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0FDE5FD8"/>
    <w:multiLevelType w:val="hybridMultilevel"/>
    <w:tmpl w:val="7AEEA312"/>
    <w:lvl w:ilvl="0" w:tplc="989E78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B037E37"/>
    <w:multiLevelType w:val="hybridMultilevel"/>
    <w:tmpl w:val="FA8A462C"/>
    <w:lvl w:ilvl="0" w:tplc="989E783A">
      <w:start w:val="1"/>
      <w:numFmt w:val="bullet"/>
      <w:lvlText w:val=""/>
      <w:lvlJc w:val="left"/>
      <w:pPr>
        <w:ind w:left="720" w:hanging="360"/>
      </w:pPr>
      <w:rPr>
        <w:rFonts w:ascii="Symbol" w:hAnsi="Symbol" w:hint="default"/>
        <w:sz w:val="18"/>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C9376E6"/>
    <w:multiLevelType w:val="hybridMultilevel"/>
    <w:tmpl w:val="2AEC227C"/>
    <w:lvl w:ilvl="0" w:tplc="FBDE3464">
      <w:start w:val="1"/>
      <w:numFmt w:val="decimal"/>
      <w:lvlText w:val="%1."/>
      <w:lvlJc w:val="right"/>
      <w:pPr>
        <w:ind w:left="720" w:hanging="360"/>
      </w:pPr>
      <w:rPr>
        <w:rFonts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9563CD"/>
    <w:multiLevelType w:val="hybridMultilevel"/>
    <w:tmpl w:val="F7506A60"/>
    <w:lvl w:ilvl="0" w:tplc="04150001">
      <w:start w:val="1"/>
      <w:numFmt w:val="bullet"/>
      <w:lvlText w:val=""/>
      <w:lvlJc w:val="left"/>
      <w:pPr>
        <w:ind w:left="3240" w:hanging="360"/>
      </w:pPr>
      <w:rPr>
        <w:rFonts w:ascii="Symbol" w:hAnsi="Symbol" w:hint="default"/>
      </w:rPr>
    </w:lvl>
    <w:lvl w:ilvl="1" w:tplc="04150003" w:tentative="1">
      <w:start w:val="1"/>
      <w:numFmt w:val="bullet"/>
      <w:lvlText w:val="o"/>
      <w:lvlJc w:val="left"/>
      <w:pPr>
        <w:ind w:left="3960" w:hanging="360"/>
      </w:pPr>
      <w:rPr>
        <w:rFonts w:ascii="Courier New" w:hAnsi="Courier New" w:cs="Courier New" w:hint="default"/>
      </w:rPr>
    </w:lvl>
    <w:lvl w:ilvl="2" w:tplc="04150005" w:tentative="1">
      <w:start w:val="1"/>
      <w:numFmt w:val="bullet"/>
      <w:lvlText w:val=""/>
      <w:lvlJc w:val="left"/>
      <w:pPr>
        <w:ind w:left="4680" w:hanging="360"/>
      </w:pPr>
      <w:rPr>
        <w:rFonts w:ascii="Wingdings" w:hAnsi="Wingdings" w:hint="default"/>
      </w:rPr>
    </w:lvl>
    <w:lvl w:ilvl="3" w:tplc="04150001" w:tentative="1">
      <w:start w:val="1"/>
      <w:numFmt w:val="bullet"/>
      <w:lvlText w:val=""/>
      <w:lvlJc w:val="left"/>
      <w:pPr>
        <w:ind w:left="5400" w:hanging="360"/>
      </w:pPr>
      <w:rPr>
        <w:rFonts w:ascii="Symbol" w:hAnsi="Symbol" w:hint="default"/>
      </w:rPr>
    </w:lvl>
    <w:lvl w:ilvl="4" w:tplc="04150003" w:tentative="1">
      <w:start w:val="1"/>
      <w:numFmt w:val="bullet"/>
      <w:lvlText w:val="o"/>
      <w:lvlJc w:val="left"/>
      <w:pPr>
        <w:ind w:left="6120" w:hanging="360"/>
      </w:pPr>
      <w:rPr>
        <w:rFonts w:ascii="Courier New" w:hAnsi="Courier New" w:cs="Courier New" w:hint="default"/>
      </w:rPr>
    </w:lvl>
    <w:lvl w:ilvl="5" w:tplc="04150005" w:tentative="1">
      <w:start w:val="1"/>
      <w:numFmt w:val="bullet"/>
      <w:lvlText w:val=""/>
      <w:lvlJc w:val="left"/>
      <w:pPr>
        <w:ind w:left="6840" w:hanging="360"/>
      </w:pPr>
      <w:rPr>
        <w:rFonts w:ascii="Wingdings" w:hAnsi="Wingdings" w:hint="default"/>
      </w:rPr>
    </w:lvl>
    <w:lvl w:ilvl="6" w:tplc="04150001" w:tentative="1">
      <w:start w:val="1"/>
      <w:numFmt w:val="bullet"/>
      <w:lvlText w:val=""/>
      <w:lvlJc w:val="left"/>
      <w:pPr>
        <w:ind w:left="7560" w:hanging="360"/>
      </w:pPr>
      <w:rPr>
        <w:rFonts w:ascii="Symbol" w:hAnsi="Symbol" w:hint="default"/>
      </w:rPr>
    </w:lvl>
    <w:lvl w:ilvl="7" w:tplc="04150003" w:tentative="1">
      <w:start w:val="1"/>
      <w:numFmt w:val="bullet"/>
      <w:lvlText w:val="o"/>
      <w:lvlJc w:val="left"/>
      <w:pPr>
        <w:ind w:left="8280" w:hanging="360"/>
      </w:pPr>
      <w:rPr>
        <w:rFonts w:ascii="Courier New" w:hAnsi="Courier New" w:cs="Courier New" w:hint="default"/>
      </w:rPr>
    </w:lvl>
    <w:lvl w:ilvl="8" w:tplc="04150005" w:tentative="1">
      <w:start w:val="1"/>
      <w:numFmt w:val="bullet"/>
      <w:lvlText w:val=""/>
      <w:lvlJc w:val="left"/>
      <w:pPr>
        <w:ind w:left="9000" w:hanging="360"/>
      </w:pPr>
      <w:rPr>
        <w:rFonts w:ascii="Wingdings" w:hAnsi="Wingdings" w:hint="default"/>
      </w:rPr>
    </w:lvl>
  </w:abstractNum>
  <w:abstractNum w:abstractNumId="14" w15:restartNumberingAfterBreak="0">
    <w:nsid w:val="27412667"/>
    <w:multiLevelType w:val="hybridMultilevel"/>
    <w:tmpl w:val="0C0A1E2C"/>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7973EC"/>
    <w:multiLevelType w:val="hybridMultilevel"/>
    <w:tmpl w:val="846450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1B5B2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5A94FE7"/>
    <w:multiLevelType w:val="hybridMultilevel"/>
    <w:tmpl w:val="0E7861DC"/>
    <w:lvl w:ilvl="0" w:tplc="989E783A">
      <w:start w:val="1"/>
      <w:numFmt w:val="bullet"/>
      <w:lvlText w:val=""/>
      <w:lvlJc w:val="left"/>
      <w:pPr>
        <w:ind w:left="1984" w:hanging="360"/>
      </w:pPr>
      <w:rPr>
        <w:rFonts w:ascii="Symbol" w:hAnsi="Symbol" w:hint="default"/>
      </w:rPr>
    </w:lvl>
    <w:lvl w:ilvl="1" w:tplc="04150003" w:tentative="1">
      <w:start w:val="1"/>
      <w:numFmt w:val="bullet"/>
      <w:lvlText w:val="o"/>
      <w:lvlJc w:val="left"/>
      <w:pPr>
        <w:ind w:left="2704" w:hanging="360"/>
      </w:pPr>
      <w:rPr>
        <w:rFonts w:ascii="Courier New" w:hAnsi="Courier New" w:cs="Courier New" w:hint="default"/>
      </w:rPr>
    </w:lvl>
    <w:lvl w:ilvl="2" w:tplc="04150005" w:tentative="1">
      <w:start w:val="1"/>
      <w:numFmt w:val="bullet"/>
      <w:lvlText w:val=""/>
      <w:lvlJc w:val="left"/>
      <w:pPr>
        <w:ind w:left="3424" w:hanging="360"/>
      </w:pPr>
      <w:rPr>
        <w:rFonts w:ascii="Wingdings" w:hAnsi="Wingdings" w:hint="default"/>
      </w:rPr>
    </w:lvl>
    <w:lvl w:ilvl="3" w:tplc="04150001" w:tentative="1">
      <w:start w:val="1"/>
      <w:numFmt w:val="bullet"/>
      <w:lvlText w:val=""/>
      <w:lvlJc w:val="left"/>
      <w:pPr>
        <w:ind w:left="4144" w:hanging="360"/>
      </w:pPr>
      <w:rPr>
        <w:rFonts w:ascii="Symbol" w:hAnsi="Symbol" w:hint="default"/>
      </w:rPr>
    </w:lvl>
    <w:lvl w:ilvl="4" w:tplc="04150003" w:tentative="1">
      <w:start w:val="1"/>
      <w:numFmt w:val="bullet"/>
      <w:lvlText w:val="o"/>
      <w:lvlJc w:val="left"/>
      <w:pPr>
        <w:ind w:left="4864" w:hanging="360"/>
      </w:pPr>
      <w:rPr>
        <w:rFonts w:ascii="Courier New" w:hAnsi="Courier New" w:cs="Courier New" w:hint="default"/>
      </w:rPr>
    </w:lvl>
    <w:lvl w:ilvl="5" w:tplc="04150005" w:tentative="1">
      <w:start w:val="1"/>
      <w:numFmt w:val="bullet"/>
      <w:lvlText w:val=""/>
      <w:lvlJc w:val="left"/>
      <w:pPr>
        <w:ind w:left="5584" w:hanging="360"/>
      </w:pPr>
      <w:rPr>
        <w:rFonts w:ascii="Wingdings" w:hAnsi="Wingdings" w:hint="default"/>
      </w:rPr>
    </w:lvl>
    <w:lvl w:ilvl="6" w:tplc="04150001" w:tentative="1">
      <w:start w:val="1"/>
      <w:numFmt w:val="bullet"/>
      <w:lvlText w:val=""/>
      <w:lvlJc w:val="left"/>
      <w:pPr>
        <w:ind w:left="6304" w:hanging="360"/>
      </w:pPr>
      <w:rPr>
        <w:rFonts w:ascii="Symbol" w:hAnsi="Symbol" w:hint="default"/>
      </w:rPr>
    </w:lvl>
    <w:lvl w:ilvl="7" w:tplc="04150003" w:tentative="1">
      <w:start w:val="1"/>
      <w:numFmt w:val="bullet"/>
      <w:lvlText w:val="o"/>
      <w:lvlJc w:val="left"/>
      <w:pPr>
        <w:ind w:left="7024" w:hanging="360"/>
      </w:pPr>
      <w:rPr>
        <w:rFonts w:ascii="Courier New" w:hAnsi="Courier New" w:cs="Courier New" w:hint="default"/>
      </w:rPr>
    </w:lvl>
    <w:lvl w:ilvl="8" w:tplc="04150005" w:tentative="1">
      <w:start w:val="1"/>
      <w:numFmt w:val="bullet"/>
      <w:lvlText w:val=""/>
      <w:lvlJc w:val="left"/>
      <w:pPr>
        <w:ind w:left="7744" w:hanging="360"/>
      </w:pPr>
      <w:rPr>
        <w:rFonts w:ascii="Wingdings" w:hAnsi="Wingdings" w:hint="default"/>
      </w:rPr>
    </w:lvl>
  </w:abstractNum>
  <w:abstractNum w:abstractNumId="18" w15:restartNumberingAfterBreak="0">
    <w:nsid w:val="383E6113"/>
    <w:multiLevelType w:val="hybridMultilevel"/>
    <w:tmpl w:val="3B3CD140"/>
    <w:lvl w:ilvl="0" w:tplc="04150005">
      <w:start w:val="1"/>
      <w:numFmt w:val="bullet"/>
      <w:lvlText w:val=""/>
      <w:lvlJc w:val="left"/>
      <w:pPr>
        <w:ind w:left="1146" w:hanging="360"/>
      </w:pPr>
      <w:rPr>
        <w:rFonts w:ascii="Wingdings" w:hAnsi="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40E1443A"/>
    <w:multiLevelType w:val="multilevel"/>
    <w:tmpl w:val="3334C0C0"/>
    <w:lvl w:ilvl="0">
      <w:start w:val="1"/>
      <w:numFmt w:val="bullet"/>
      <w:lvlText w:val=""/>
      <w:lvlJc w:val="left"/>
      <w:pPr>
        <w:ind w:left="339" w:hanging="223"/>
      </w:pPr>
      <w:rPr>
        <w:rFonts w:ascii="Symbol" w:hAnsi="Symbol" w:hint="default"/>
        <w:b w:val="0"/>
        <w:bCs w:val="0"/>
        <w:w w:val="100"/>
        <w:sz w:val="22"/>
        <w:szCs w:val="22"/>
      </w:rPr>
    </w:lvl>
    <w:lvl w:ilvl="1">
      <w:numFmt w:val="bullet"/>
      <w:lvlText w:val="•"/>
      <w:lvlJc w:val="left"/>
      <w:pPr>
        <w:ind w:left="1236" w:hanging="223"/>
      </w:pPr>
    </w:lvl>
    <w:lvl w:ilvl="2">
      <w:numFmt w:val="bullet"/>
      <w:lvlText w:val="•"/>
      <w:lvlJc w:val="left"/>
      <w:pPr>
        <w:ind w:left="2133" w:hanging="223"/>
      </w:pPr>
    </w:lvl>
    <w:lvl w:ilvl="3">
      <w:numFmt w:val="bullet"/>
      <w:lvlText w:val="•"/>
      <w:lvlJc w:val="left"/>
      <w:pPr>
        <w:ind w:left="3029" w:hanging="223"/>
      </w:pPr>
    </w:lvl>
    <w:lvl w:ilvl="4">
      <w:numFmt w:val="bullet"/>
      <w:lvlText w:val="•"/>
      <w:lvlJc w:val="left"/>
      <w:pPr>
        <w:ind w:left="3926" w:hanging="223"/>
      </w:pPr>
    </w:lvl>
    <w:lvl w:ilvl="5">
      <w:numFmt w:val="bullet"/>
      <w:lvlText w:val="•"/>
      <w:lvlJc w:val="left"/>
      <w:pPr>
        <w:ind w:left="4823" w:hanging="223"/>
      </w:pPr>
    </w:lvl>
    <w:lvl w:ilvl="6">
      <w:numFmt w:val="bullet"/>
      <w:lvlText w:val="•"/>
      <w:lvlJc w:val="left"/>
      <w:pPr>
        <w:ind w:left="5719" w:hanging="223"/>
      </w:pPr>
    </w:lvl>
    <w:lvl w:ilvl="7">
      <w:numFmt w:val="bullet"/>
      <w:lvlText w:val="•"/>
      <w:lvlJc w:val="left"/>
      <w:pPr>
        <w:ind w:left="6616" w:hanging="223"/>
      </w:pPr>
    </w:lvl>
    <w:lvl w:ilvl="8">
      <w:numFmt w:val="bullet"/>
      <w:lvlText w:val="•"/>
      <w:lvlJc w:val="left"/>
      <w:pPr>
        <w:ind w:left="7513" w:hanging="223"/>
      </w:pPr>
    </w:lvl>
  </w:abstractNum>
  <w:abstractNum w:abstractNumId="20" w15:restartNumberingAfterBreak="0">
    <w:nsid w:val="4207541E"/>
    <w:multiLevelType w:val="hybridMultilevel"/>
    <w:tmpl w:val="FB322FEC"/>
    <w:lvl w:ilvl="0" w:tplc="FFFFFFFF">
      <w:start w:val="1"/>
      <w:numFmt w:val="decimal"/>
      <w:lvlText w:val="%1."/>
      <w:lvlJc w:val="left"/>
      <w:pPr>
        <w:ind w:left="720" w:hanging="360"/>
      </w:pPr>
      <w:rPr>
        <w:rFonts w:ascii="Arial" w:hAnsi="Arial" w:cs="Arial" w:hint="default"/>
      </w:rPr>
    </w:lvl>
    <w:lvl w:ilvl="1" w:tplc="989E783A">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rPr>
        <w:rFonts w:ascii="Times New Roman" w:hAnsi="Times New Roman" w:cs="Times New Roman"/>
      </w:rPr>
    </w:lvl>
    <w:lvl w:ilvl="3" w:tplc="FFFFFFFF">
      <w:start w:val="1"/>
      <w:numFmt w:val="decimal"/>
      <w:lvlText w:val="%4."/>
      <w:lvlJc w:val="left"/>
      <w:pPr>
        <w:ind w:left="2880" w:hanging="360"/>
      </w:pPr>
      <w:rPr>
        <w:rFonts w:ascii="Times New Roman" w:hAnsi="Times New Roman" w:cs="Times New Roman"/>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21" w15:restartNumberingAfterBreak="0">
    <w:nsid w:val="47194550"/>
    <w:multiLevelType w:val="hybridMultilevel"/>
    <w:tmpl w:val="2AEC227C"/>
    <w:lvl w:ilvl="0" w:tplc="FFFFFFFF">
      <w:start w:val="1"/>
      <w:numFmt w:val="decimal"/>
      <w:lvlText w:val="%1."/>
      <w:lvlJc w:val="right"/>
      <w:pPr>
        <w:ind w:left="720" w:hanging="360"/>
      </w:pPr>
      <w:rPr>
        <w:rFonts w:hint="default"/>
        <w:sz w:val="18"/>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9272C90"/>
    <w:multiLevelType w:val="multilevel"/>
    <w:tmpl w:val="81505FB6"/>
    <w:lvl w:ilvl="0">
      <w:start w:val="1"/>
      <w:numFmt w:val="decimal"/>
      <w:lvlText w:val="(%1)"/>
      <w:lvlJc w:val="left"/>
      <w:pPr>
        <w:ind w:left="1196" w:hanging="360"/>
      </w:pPr>
      <w:rPr>
        <w:rFonts w:hint="default"/>
        <w:b w:val="0"/>
        <w:bCs w:val="0"/>
        <w:spacing w:val="-1"/>
        <w:w w:val="100"/>
        <w:sz w:val="24"/>
        <w:szCs w:val="24"/>
      </w:rPr>
    </w:lvl>
    <w:lvl w:ilvl="1">
      <w:numFmt w:val="bullet"/>
      <w:lvlText w:val="•"/>
      <w:lvlJc w:val="left"/>
      <w:pPr>
        <w:ind w:left="2010" w:hanging="360"/>
      </w:pPr>
    </w:lvl>
    <w:lvl w:ilvl="2">
      <w:numFmt w:val="bullet"/>
      <w:lvlText w:val="•"/>
      <w:lvlJc w:val="left"/>
      <w:pPr>
        <w:ind w:left="2821" w:hanging="360"/>
      </w:pPr>
    </w:lvl>
    <w:lvl w:ilvl="3">
      <w:numFmt w:val="bullet"/>
      <w:lvlText w:val="•"/>
      <w:lvlJc w:val="left"/>
      <w:pPr>
        <w:ind w:left="3631" w:hanging="360"/>
      </w:pPr>
    </w:lvl>
    <w:lvl w:ilvl="4">
      <w:numFmt w:val="bullet"/>
      <w:lvlText w:val="•"/>
      <w:lvlJc w:val="left"/>
      <w:pPr>
        <w:ind w:left="4442" w:hanging="360"/>
      </w:pPr>
    </w:lvl>
    <w:lvl w:ilvl="5">
      <w:numFmt w:val="bullet"/>
      <w:lvlText w:val="•"/>
      <w:lvlJc w:val="left"/>
      <w:pPr>
        <w:ind w:left="5253" w:hanging="360"/>
      </w:pPr>
    </w:lvl>
    <w:lvl w:ilvl="6">
      <w:numFmt w:val="bullet"/>
      <w:lvlText w:val="•"/>
      <w:lvlJc w:val="left"/>
      <w:pPr>
        <w:ind w:left="6063" w:hanging="360"/>
      </w:pPr>
    </w:lvl>
    <w:lvl w:ilvl="7">
      <w:numFmt w:val="bullet"/>
      <w:lvlText w:val="•"/>
      <w:lvlJc w:val="left"/>
      <w:pPr>
        <w:ind w:left="6874" w:hanging="360"/>
      </w:pPr>
    </w:lvl>
    <w:lvl w:ilvl="8">
      <w:numFmt w:val="bullet"/>
      <w:lvlText w:val="•"/>
      <w:lvlJc w:val="left"/>
      <w:pPr>
        <w:ind w:left="7685" w:hanging="360"/>
      </w:pPr>
    </w:lvl>
  </w:abstractNum>
  <w:abstractNum w:abstractNumId="23" w15:restartNumberingAfterBreak="0">
    <w:nsid w:val="4BE3131A"/>
    <w:multiLevelType w:val="hybridMultilevel"/>
    <w:tmpl w:val="0338BC56"/>
    <w:lvl w:ilvl="0" w:tplc="DF28A7A4">
      <w:start w:val="1"/>
      <w:numFmt w:val="decimal"/>
      <w:lvlText w:val="%1."/>
      <w:lvlJc w:val="left"/>
      <w:pPr>
        <w:ind w:left="720" w:hanging="360"/>
      </w:pPr>
      <w:rPr>
        <w:rFonts w:ascii="Arial" w:hAnsi="Arial" w:cs="Arial" w:hint="default"/>
      </w:rPr>
    </w:lvl>
    <w:lvl w:ilvl="1" w:tplc="0415000F">
      <w:start w:val="1"/>
      <w:numFmt w:val="decimal"/>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4" w15:restartNumberingAfterBreak="0">
    <w:nsid w:val="4E10765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13B1218"/>
    <w:multiLevelType w:val="hybridMultilevel"/>
    <w:tmpl w:val="9AA64538"/>
    <w:lvl w:ilvl="0" w:tplc="81144426">
      <w:start w:val="4"/>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8127D7D"/>
    <w:multiLevelType w:val="hybridMultilevel"/>
    <w:tmpl w:val="E3ACBEA4"/>
    <w:lvl w:ilvl="0" w:tplc="04150005">
      <w:start w:val="1"/>
      <w:numFmt w:val="bullet"/>
      <w:lvlText w:val=""/>
      <w:lvlJc w:val="left"/>
      <w:pPr>
        <w:ind w:left="2520" w:hanging="360"/>
      </w:pPr>
      <w:rPr>
        <w:rFonts w:ascii="Wingdings" w:hAnsi="Wingdings"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7" w15:restartNumberingAfterBreak="0">
    <w:nsid w:val="5E4412D6"/>
    <w:multiLevelType w:val="hybridMultilevel"/>
    <w:tmpl w:val="0338BC56"/>
    <w:lvl w:ilvl="0" w:tplc="FFFFFFFF">
      <w:start w:val="1"/>
      <w:numFmt w:val="decimal"/>
      <w:lvlText w:val="%1."/>
      <w:lvlJc w:val="left"/>
      <w:pPr>
        <w:ind w:left="720" w:hanging="360"/>
      </w:pPr>
      <w:rPr>
        <w:rFonts w:ascii="Arial" w:hAnsi="Arial" w:cs="Arial" w:hint="default"/>
      </w:rPr>
    </w:lvl>
    <w:lvl w:ilvl="1" w:tplc="FFFFFFFF">
      <w:start w:val="1"/>
      <w:numFmt w:val="decimal"/>
      <w:lvlText w:val="%2."/>
      <w:lvlJc w:val="left"/>
      <w:pPr>
        <w:ind w:left="1440" w:hanging="360"/>
      </w:pPr>
      <w:rPr>
        <w:rFonts w:ascii="Times New Roman" w:hAnsi="Times New Roman" w:cs="Times New Roman"/>
      </w:rPr>
    </w:lvl>
    <w:lvl w:ilvl="2" w:tplc="FFFFFFFF">
      <w:start w:val="1"/>
      <w:numFmt w:val="lowerRoman"/>
      <w:lvlText w:val="%3."/>
      <w:lvlJc w:val="right"/>
      <w:pPr>
        <w:ind w:left="2160" w:hanging="180"/>
      </w:pPr>
      <w:rPr>
        <w:rFonts w:ascii="Times New Roman" w:hAnsi="Times New Roman" w:cs="Times New Roman"/>
      </w:rPr>
    </w:lvl>
    <w:lvl w:ilvl="3" w:tplc="FFFFFFFF">
      <w:start w:val="1"/>
      <w:numFmt w:val="decimal"/>
      <w:lvlText w:val="%4."/>
      <w:lvlJc w:val="left"/>
      <w:pPr>
        <w:ind w:left="2880" w:hanging="360"/>
      </w:pPr>
      <w:rPr>
        <w:rFonts w:ascii="Times New Roman" w:hAnsi="Times New Roman" w:cs="Times New Roman"/>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28" w15:restartNumberingAfterBreak="0">
    <w:nsid w:val="5EE717D7"/>
    <w:multiLevelType w:val="multilevel"/>
    <w:tmpl w:val="2800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8BE033D"/>
    <w:multiLevelType w:val="hybridMultilevel"/>
    <w:tmpl w:val="7FF8D9B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8F2A8B"/>
    <w:multiLevelType w:val="multilevel"/>
    <w:tmpl w:val="FFFFFFFF"/>
    <w:lvl w:ilvl="0">
      <w:start w:val="1"/>
      <w:numFmt w:val="decimal"/>
      <w:lvlText w:val="%1."/>
      <w:lvlJc w:val="left"/>
      <w:pPr>
        <w:ind w:left="836" w:hanging="360"/>
      </w:pPr>
      <w:rPr>
        <w:rFonts w:ascii="Calibri" w:hAnsi="Calibri" w:cs="Calibri"/>
        <w:b w:val="0"/>
        <w:bCs w:val="0"/>
        <w:spacing w:val="-13"/>
        <w:w w:val="100"/>
        <w:sz w:val="24"/>
        <w:szCs w:val="24"/>
      </w:rPr>
    </w:lvl>
    <w:lvl w:ilvl="1">
      <w:start w:val="1"/>
      <w:numFmt w:val="decimal"/>
      <w:lvlText w:val="%1.%2"/>
      <w:lvlJc w:val="left"/>
      <w:pPr>
        <w:ind w:left="1208" w:hanging="372"/>
      </w:pPr>
      <w:rPr>
        <w:rFonts w:ascii="Calibri" w:hAnsi="Calibri" w:cs="Calibri"/>
        <w:b w:val="0"/>
        <w:bCs w:val="0"/>
        <w:w w:val="100"/>
        <w:sz w:val="24"/>
        <w:szCs w:val="24"/>
      </w:rPr>
    </w:lvl>
    <w:lvl w:ilvl="2">
      <w:numFmt w:val="bullet"/>
      <w:lvlText w:val="•"/>
      <w:lvlJc w:val="left"/>
      <w:pPr>
        <w:ind w:left="2100" w:hanging="372"/>
      </w:pPr>
    </w:lvl>
    <w:lvl w:ilvl="3">
      <w:numFmt w:val="bullet"/>
      <w:lvlText w:val="•"/>
      <w:lvlJc w:val="left"/>
      <w:pPr>
        <w:ind w:left="3001" w:hanging="372"/>
      </w:pPr>
    </w:lvl>
    <w:lvl w:ilvl="4">
      <w:numFmt w:val="bullet"/>
      <w:lvlText w:val="•"/>
      <w:lvlJc w:val="left"/>
      <w:pPr>
        <w:ind w:left="3902" w:hanging="372"/>
      </w:pPr>
    </w:lvl>
    <w:lvl w:ilvl="5">
      <w:numFmt w:val="bullet"/>
      <w:lvlText w:val="•"/>
      <w:lvlJc w:val="left"/>
      <w:pPr>
        <w:ind w:left="4802" w:hanging="372"/>
      </w:pPr>
    </w:lvl>
    <w:lvl w:ilvl="6">
      <w:numFmt w:val="bullet"/>
      <w:lvlText w:val="•"/>
      <w:lvlJc w:val="left"/>
      <w:pPr>
        <w:ind w:left="5703" w:hanging="372"/>
      </w:pPr>
    </w:lvl>
    <w:lvl w:ilvl="7">
      <w:numFmt w:val="bullet"/>
      <w:lvlText w:val="•"/>
      <w:lvlJc w:val="left"/>
      <w:pPr>
        <w:ind w:left="6604" w:hanging="372"/>
      </w:pPr>
    </w:lvl>
    <w:lvl w:ilvl="8">
      <w:numFmt w:val="bullet"/>
      <w:lvlText w:val="•"/>
      <w:lvlJc w:val="left"/>
      <w:pPr>
        <w:ind w:left="7504" w:hanging="372"/>
      </w:pPr>
    </w:lvl>
  </w:abstractNum>
  <w:num w:numId="1" w16cid:durableId="9422265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804169">
    <w:abstractNumId w:val="14"/>
  </w:num>
  <w:num w:numId="3" w16cid:durableId="1693651727">
    <w:abstractNumId w:val="8"/>
  </w:num>
  <w:num w:numId="4" w16cid:durableId="280914871">
    <w:abstractNumId w:val="12"/>
  </w:num>
  <w:num w:numId="5" w16cid:durableId="1055932586">
    <w:abstractNumId w:val="29"/>
  </w:num>
  <w:num w:numId="6" w16cid:durableId="1715039807">
    <w:abstractNumId w:val="15"/>
  </w:num>
  <w:num w:numId="7" w16cid:durableId="1646472618">
    <w:abstractNumId w:val="10"/>
  </w:num>
  <w:num w:numId="8" w16cid:durableId="301933178">
    <w:abstractNumId w:val="28"/>
  </w:num>
  <w:num w:numId="9" w16cid:durableId="926502749">
    <w:abstractNumId w:val="26"/>
  </w:num>
  <w:num w:numId="10" w16cid:durableId="408626028">
    <w:abstractNumId w:val="13"/>
  </w:num>
  <w:num w:numId="11" w16cid:durableId="605620751">
    <w:abstractNumId w:val="7"/>
  </w:num>
  <w:num w:numId="12" w16cid:durableId="691616946">
    <w:abstractNumId w:val="6"/>
  </w:num>
  <w:num w:numId="13" w16cid:durableId="853616248">
    <w:abstractNumId w:val="5"/>
  </w:num>
  <w:num w:numId="14" w16cid:durableId="1927881604">
    <w:abstractNumId w:val="4"/>
  </w:num>
  <w:num w:numId="15" w16cid:durableId="643194788">
    <w:abstractNumId w:val="3"/>
  </w:num>
  <w:num w:numId="16" w16cid:durableId="1331445650">
    <w:abstractNumId w:val="2"/>
  </w:num>
  <w:num w:numId="17" w16cid:durableId="96801883">
    <w:abstractNumId w:val="1"/>
  </w:num>
  <w:num w:numId="18" w16cid:durableId="235088263">
    <w:abstractNumId w:val="0"/>
  </w:num>
  <w:num w:numId="19" w16cid:durableId="961955124">
    <w:abstractNumId w:val="19"/>
  </w:num>
  <w:num w:numId="20" w16cid:durableId="1457487394">
    <w:abstractNumId w:val="30"/>
  </w:num>
  <w:num w:numId="21" w16cid:durableId="1759712441">
    <w:abstractNumId w:val="17"/>
  </w:num>
  <w:num w:numId="22" w16cid:durableId="1165054916">
    <w:abstractNumId w:val="22"/>
  </w:num>
  <w:num w:numId="23" w16cid:durableId="1696153156">
    <w:abstractNumId w:val="11"/>
  </w:num>
  <w:num w:numId="24" w16cid:durableId="2730259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6185895">
    <w:abstractNumId w:val="9"/>
  </w:num>
  <w:num w:numId="26" w16cid:durableId="1720863859">
    <w:abstractNumId w:val="18"/>
  </w:num>
  <w:num w:numId="27" w16cid:durableId="893085309">
    <w:abstractNumId w:val="24"/>
  </w:num>
  <w:num w:numId="28" w16cid:durableId="1154835775">
    <w:abstractNumId w:val="21"/>
  </w:num>
  <w:num w:numId="29" w16cid:durableId="1634480209">
    <w:abstractNumId w:val="25"/>
  </w:num>
  <w:num w:numId="30" w16cid:durableId="1205026534">
    <w:abstractNumId w:val="27"/>
  </w:num>
  <w:num w:numId="31" w16cid:durableId="1257787380">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EE0"/>
    <w:rsid w:val="0000154C"/>
    <w:rsid w:val="00006A78"/>
    <w:rsid w:val="00015391"/>
    <w:rsid w:val="000174C1"/>
    <w:rsid w:val="00030F82"/>
    <w:rsid w:val="00035C03"/>
    <w:rsid w:val="00035F4A"/>
    <w:rsid w:val="00036C46"/>
    <w:rsid w:val="000372E7"/>
    <w:rsid w:val="0003754C"/>
    <w:rsid w:val="00037D69"/>
    <w:rsid w:val="00050111"/>
    <w:rsid w:val="00054F39"/>
    <w:rsid w:val="0005660B"/>
    <w:rsid w:val="000665C3"/>
    <w:rsid w:val="00081C28"/>
    <w:rsid w:val="00093653"/>
    <w:rsid w:val="0009612F"/>
    <w:rsid w:val="000B380B"/>
    <w:rsid w:val="000B62E2"/>
    <w:rsid w:val="000B634A"/>
    <w:rsid w:val="000C3657"/>
    <w:rsid w:val="000C7CF7"/>
    <w:rsid w:val="000D087C"/>
    <w:rsid w:val="000D3128"/>
    <w:rsid w:val="000D5347"/>
    <w:rsid w:val="000E2870"/>
    <w:rsid w:val="000E444A"/>
    <w:rsid w:val="000E6365"/>
    <w:rsid w:val="000F214A"/>
    <w:rsid w:val="00136B68"/>
    <w:rsid w:val="00141E1A"/>
    <w:rsid w:val="00152777"/>
    <w:rsid w:val="0015444F"/>
    <w:rsid w:val="001547B9"/>
    <w:rsid w:val="0016414B"/>
    <w:rsid w:val="00174E05"/>
    <w:rsid w:val="0018455B"/>
    <w:rsid w:val="001904F6"/>
    <w:rsid w:val="001910FA"/>
    <w:rsid w:val="001A5D57"/>
    <w:rsid w:val="001A5FF4"/>
    <w:rsid w:val="001A6D1A"/>
    <w:rsid w:val="001C1A1C"/>
    <w:rsid w:val="001D50AA"/>
    <w:rsid w:val="001D7142"/>
    <w:rsid w:val="001E487D"/>
    <w:rsid w:val="001F23AF"/>
    <w:rsid w:val="00203627"/>
    <w:rsid w:val="00206526"/>
    <w:rsid w:val="00210574"/>
    <w:rsid w:val="002454ED"/>
    <w:rsid w:val="0024646D"/>
    <w:rsid w:val="002567CA"/>
    <w:rsid w:val="0025682B"/>
    <w:rsid w:val="002622FF"/>
    <w:rsid w:val="002633FB"/>
    <w:rsid w:val="00264111"/>
    <w:rsid w:val="00272245"/>
    <w:rsid w:val="002745F6"/>
    <w:rsid w:val="002839BF"/>
    <w:rsid w:val="00283B1A"/>
    <w:rsid w:val="00286DC2"/>
    <w:rsid w:val="002A30BA"/>
    <w:rsid w:val="002B26A5"/>
    <w:rsid w:val="002B3C71"/>
    <w:rsid w:val="002E46A9"/>
    <w:rsid w:val="002F4C60"/>
    <w:rsid w:val="00302735"/>
    <w:rsid w:val="00311E1F"/>
    <w:rsid w:val="00325D9F"/>
    <w:rsid w:val="00341122"/>
    <w:rsid w:val="0034415D"/>
    <w:rsid w:val="003524FA"/>
    <w:rsid w:val="00373B56"/>
    <w:rsid w:val="003765B1"/>
    <w:rsid w:val="00382A03"/>
    <w:rsid w:val="00390226"/>
    <w:rsid w:val="00393FD0"/>
    <w:rsid w:val="003A086C"/>
    <w:rsid w:val="003A628B"/>
    <w:rsid w:val="003D34A1"/>
    <w:rsid w:val="003D6B20"/>
    <w:rsid w:val="003E1058"/>
    <w:rsid w:val="003E7B6B"/>
    <w:rsid w:val="003F18CE"/>
    <w:rsid w:val="003F7272"/>
    <w:rsid w:val="004003BF"/>
    <w:rsid w:val="00410BF7"/>
    <w:rsid w:val="004145B3"/>
    <w:rsid w:val="0042063E"/>
    <w:rsid w:val="004240A4"/>
    <w:rsid w:val="00427C49"/>
    <w:rsid w:val="004522C4"/>
    <w:rsid w:val="004701C3"/>
    <w:rsid w:val="0047118B"/>
    <w:rsid w:val="004768D4"/>
    <w:rsid w:val="0048567A"/>
    <w:rsid w:val="00486EE0"/>
    <w:rsid w:val="004960DC"/>
    <w:rsid w:val="004A6B2A"/>
    <w:rsid w:val="004B05B5"/>
    <w:rsid w:val="004B4B7D"/>
    <w:rsid w:val="004B6578"/>
    <w:rsid w:val="004D498B"/>
    <w:rsid w:val="004E79BC"/>
    <w:rsid w:val="005018C5"/>
    <w:rsid w:val="00501911"/>
    <w:rsid w:val="00504708"/>
    <w:rsid w:val="005111D2"/>
    <w:rsid w:val="00520DA6"/>
    <w:rsid w:val="005211D2"/>
    <w:rsid w:val="00523520"/>
    <w:rsid w:val="00523940"/>
    <w:rsid w:val="005259EC"/>
    <w:rsid w:val="00564D0D"/>
    <w:rsid w:val="00570C6B"/>
    <w:rsid w:val="00573578"/>
    <w:rsid w:val="0058195E"/>
    <w:rsid w:val="005922EE"/>
    <w:rsid w:val="00597B9D"/>
    <w:rsid w:val="005A0C34"/>
    <w:rsid w:val="005B1777"/>
    <w:rsid w:val="005B4E22"/>
    <w:rsid w:val="005B52E7"/>
    <w:rsid w:val="005B6650"/>
    <w:rsid w:val="005C4C1C"/>
    <w:rsid w:val="005C6E5B"/>
    <w:rsid w:val="005D02AB"/>
    <w:rsid w:val="005E089A"/>
    <w:rsid w:val="005E148F"/>
    <w:rsid w:val="005F002C"/>
    <w:rsid w:val="0060494A"/>
    <w:rsid w:val="00612BC8"/>
    <w:rsid w:val="006161E1"/>
    <w:rsid w:val="00624D85"/>
    <w:rsid w:val="00634B5C"/>
    <w:rsid w:val="00650CC7"/>
    <w:rsid w:val="006517C3"/>
    <w:rsid w:val="00675736"/>
    <w:rsid w:val="00682733"/>
    <w:rsid w:val="006828C0"/>
    <w:rsid w:val="006832E9"/>
    <w:rsid w:val="00693D8E"/>
    <w:rsid w:val="00696D8E"/>
    <w:rsid w:val="006A15E8"/>
    <w:rsid w:val="006C0C69"/>
    <w:rsid w:val="006C5EE8"/>
    <w:rsid w:val="006D3E52"/>
    <w:rsid w:val="006E15C8"/>
    <w:rsid w:val="006F1DA1"/>
    <w:rsid w:val="006F2B0A"/>
    <w:rsid w:val="006F4952"/>
    <w:rsid w:val="00701A2C"/>
    <w:rsid w:val="007108F5"/>
    <w:rsid w:val="00712638"/>
    <w:rsid w:val="007176AE"/>
    <w:rsid w:val="00735AFB"/>
    <w:rsid w:val="00742DC5"/>
    <w:rsid w:val="0074347C"/>
    <w:rsid w:val="007611BB"/>
    <w:rsid w:val="00761B1D"/>
    <w:rsid w:val="00767816"/>
    <w:rsid w:val="00776376"/>
    <w:rsid w:val="007911F5"/>
    <w:rsid w:val="007A00F5"/>
    <w:rsid w:val="007A7C23"/>
    <w:rsid w:val="007B44A3"/>
    <w:rsid w:val="007B544D"/>
    <w:rsid w:val="007C0199"/>
    <w:rsid w:val="007C1540"/>
    <w:rsid w:val="007D0BBB"/>
    <w:rsid w:val="007D261D"/>
    <w:rsid w:val="007D6C18"/>
    <w:rsid w:val="007D7D21"/>
    <w:rsid w:val="007E4446"/>
    <w:rsid w:val="007F5242"/>
    <w:rsid w:val="00803C78"/>
    <w:rsid w:val="00806C28"/>
    <w:rsid w:val="008104C3"/>
    <w:rsid w:val="0081390F"/>
    <w:rsid w:val="00816B1F"/>
    <w:rsid w:val="008201C0"/>
    <w:rsid w:val="008204D2"/>
    <w:rsid w:val="008218FC"/>
    <w:rsid w:val="008232A5"/>
    <w:rsid w:val="008239AE"/>
    <w:rsid w:val="008457B4"/>
    <w:rsid w:val="00864B53"/>
    <w:rsid w:val="00864ED8"/>
    <w:rsid w:val="00872A8D"/>
    <w:rsid w:val="00873F41"/>
    <w:rsid w:val="0088106A"/>
    <w:rsid w:val="008829BE"/>
    <w:rsid w:val="00885BB5"/>
    <w:rsid w:val="008B6E8A"/>
    <w:rsid w:val="008C3B20"/>
    <w:rsid w:val="008C6B43"/>
    <w:rsid w:val="008E00B2"/>
    <w:rsid w:val="008E4246"/>
    <w:rsid w:val="008F7B64"/>
    <w:rsid w:val="009007C9"/>
    <w:rsid w:val="00904C5E"/>
    <w:rsid w:val="009074B6"/>
    <w:rsid w:val="00922BAB"/>
    <w:rsid w:val="00931ECE"/>
    <w:rsid w:val="00932819"/>
    <w:rsid w:val="00936323"/>
    <w:rsid w:val="00937B7A"/>
    <w:rsid w:val="00944482"/>
    <w:rsid w:val="00944EAE"/>
    <w:rsid w:val="0097696D"/>
    <w:rsid w:val="00977262"/>
    <w:rsid w:val="00985882"/>
    <w:rsid w:val="00986A4B"/>
    <w:rsid w:val="00990BA7"/>
    <w:rsid w:val="009924A9"/>
    <w:rsid w:val="009947B2"/>
    <w:rsid w:val="009953CF"/>
    <w:rsid w:val="009A1FDF"/>
    <w:rsid w:val="009A2419"/>
    <w:rsid w:val="009A65F1"/>
    <w:rsid w:val="009B27B3"/>
    <w:rsid w:val="009C0C24"/>
    <w:rsid w:val="009C0CA0"/>
    <w:rsid w:val="009D110F"/>
    <w:rsid w:val="009D2744"/>
    <w:rsid w:val="009D32D9"/>
    <w:rsid w:val="009E3F45"/>
    <w:rsid w:val="00A0226D"/>
    <w:rsid w:val="00A0676A"/>
    <w:rsid w:val="00A105BC"/>
    <w:rsid w:val="00A17791"/>
    <w:rsid w:val="00A22186"/>
    <w:rsid w:val="00A2675C"/>
    <w:rsid w:val="00A30D97"/>
    <w:rsid w:val="00A40FB5"/>
    <w:rsid w:val="00A43C60"/>
    <w:rsid w:val="00A472A8"/>
    <w:rsid w:val="00A7546D"/>
    <w:rsid w:val="00A81BA2"/>
    <w:rsid w:val="00A82DB3"/>
    <w:rsid w:val="00A863E3"/>
    <w:rsid w:val="00A959C9"/>
    <w:rsid w:val="00AA4216"/>
    <w:rsid w:val="00AA730F"/>
    <w:rsid w:val="00AA7BC3"/>
    <w:rsid w:val="00AB3F05"/>
    <w:rsid w:val="00AD1491"/>
    <w:rsid w:val="00AD4BE7"/>
    <w:rsid w:val="00AD630D"/>
    <w:rsid w:val="00AE362A"/>
    <w:rsid w:val="00AE4FF4"/>
    <w:rsid w:val="00AE7105"/>
    <w:rsid w:val="00AE7B82"/>
    <w:rsid w:val="00B10AD9"/>
    <w:rsid w:val="00B171AF"/>
    <w:rsid w:val="00B17C1F"/>
    <w:rsid w:val="00B32507"/>
    <w:rsid w:val="00B4342F"/>
    <w:rsid w:val="00B43F07"/>
    <w:rsid w:val="00B44B99"/>
    <w:rsid w:val="00B45145"/>
    <w:rsid w:val="00B45714"/>
    <w:rsid w:val="00B461DF"/>
    <w:rsid w:val="00B52110"/>
    <w:rsid w:val="00B538A6"/>
    <w:rsid w:val="00B60C85"/>
    <w:rsid w:val="00B622DA"/>
    <w:rsid w:val="00B67C28"/>
    <w:rsid w:val="00B77A75"/>
    <w:rsid w:val="00BA5F4B"/>
    <w:rsid w:val="00BB0751"/>
    <w:rsid w:val="00BC29E2"/>
    <w:rsid w:val="00BC3515"/>
    <w:rsid w:val="00BC397C"/>
    <w:rsid w:val="00BC3A4D"/>
    <w:rsid w:val="00BD5A06"/>
    <w:rsid w:val="00BE2C13"/>
    <w:rsid w:val="00BE4562"/>
    <w:rsid w:val="00BF5D56"/>
    <w:rsid w:val="00C01245"/>
    <w:rsid w:val="00C115B4"/>
    <w:rsid w:val="00C15F5F"/>
    <w:rsid w:val="00C25069"/>
    <w:rsid w:val="00C2658C"/>
    <w:rsid w:val="00C455B6"/>
    <w:rsid w:val="00C514D7"/>
    <w:rsid w:val="00C6387E"/>
    <w:rsid w:val="00C97473"/>
    <w:rsid w:val="00CA0650"/>
    <w:rsid w:val="00CB5D72"/>
    <w:rsid w:val="00CB6FF1"/>
    <w:rsid w:val="00CC237F"/>
    <w:rsid w:val="00CC3A5F"/>
    <w:rsid w:val="00CC50B2"/>
    <w:rsid w:val="00CD0731"/>
    <w:rsid w:val="00CD3C3D"/>
    <w:rsid w:val="00CD6EAF"/>
    <w:rsid w:val="00CE0015"/>
    <w:rsid w:val="00CE5D64"/>
    <w:rsid w:val="00CE70E4"/>
    <w:rsid w:val="00D049BD"/>
    <w:rsid w:val="00D07D03"/>
    <w:rsid w:val="00D14F7B"/>
    <w:rsid w:val="00D176C0"/>
    <w:rsid w:val="00D17936"/>
    <w:rsid w:val="00D25D26"/>
    <w:rsid w:val="00D277FF"/>
    <w:rsid w:val="00D36698"/>
    <w:rsid w:val="00D36B9E"/>
    <w:rsid w:val="00D50A27"/>
    <w:rsid w:val="00D533C0"/>
    <w:rsid w:val="00D57E93"/>
    <w:rsid w:val="00D85663"/>
    <w:rsid w:val="00D9183F"/>
    <w:rsid w:val="00D92182"/>
    <w:rsid w:val="00D96C50"/>
    <w:rsid w:val="00DB0CAE"/>
    <w:rsid w:val="00DC7F11"/>
    <w:rsid w:val="00DD24C6"/>
    <w:rsid w:val="00DD3CE7"/>
    <w:rsid w:val="00DD6E05"/>
    <w:rsid w:val="00DE3B23"/>
    <w:rsid w:val="00DE5FFF"/>
    <w:rsid w:val="00E008DD"/>
    <w:rsid w:val="00E03D30"/>
    <w:rsid w:val="00E12798"/>
    <w:rsid w:val="00E20398"/>
    <w:rsid w:val="00E2183D"/>
    <w:rsid w:val="00E23E4B"/>
    <w:rsid w:val="00E324DD"/>
    <w:rsid w:val="00E46959"/>
    <w:rsid w:val="00E46AB2"/>
    <w:rsid w:val="00E46D01"/>
    <w:rsid w:val="00E50397"/>
    <w:rsid w:val="00E53216"/>
    <w:rsid w:val="00E75D0A"/>
    <w:rsid w:val="00E81217"/>
    <w:rsid w:val="00E864FE"/>
    <w:rsid w:val="00EB16E3"/>
    <w:rsid w:val="00EB262F"/>
    <w:rsid w:val="00EB6B1D"/>
    <w:rsid w:val="00EC0B85"/>
    <w:rsid w:val="00EE1A10"/>
    <w:rsid w:val="00EE3463"/>
    <w:rsid w:val="00EE7298"/>
    <w:rsid w:val="00EF0201"/>
    <w:rsid w:val="00EF0A47"/>
    <w:rsid w:val="00F03521"/>
    <w:rsid w:val="00F10B43"/>
    <w:rsid w:val="00F14977"/>
    <w:rsid w:val="00F16583"/>
    <w:rsid w:val="00F24BDD"/>
    <w:rsid w:val="00F4118D"/>
    <w:rsid w:val="00F414B7"/>
    <w:rsid w:val="00F5403C"/>
    <w:rsid w:val="00F56A74"/>
    <w:rsid w:val="00F57388"/>
    <w:rsid w:val="00F60E17"/>
    <w:rsid w:val="00F617A8"/>
    <w:rsid w:val="00F631AF"/>
    <w:rsid w:val="00F63E38"/>
    <w:rsid w:val="00F667E9"/>
    <w:rsid w:val="00F81726"/>
    <w:rsid w:val="00F83908"/>
    <w:rsid w:val="00FB3116"/>
    <w:rsid w:val="00FD5105"/>
    <w:rsid w:val="00FD5565"/>
    <w:rsid w:val="00FE5D47"/>
    <w:rsid w:val="00FE745A"/>
    <w:rsid w:val="00FE7DE3"/>
    <w:rsid w:val="00FF0B00"/>
    <w:rsid w:val="00FF70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67178"/>
  <w15:chartTrackingRefBased/>
  <w15:docId w15:val="{B0ED1CAD-400F-4D6E-BF76-2711F506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val="pl-PL"/>
    </w:rPr>
  </w:style>
  <w:style w:type="paragraph" w:styleId="Nagwek1">
    <w:name w:val="heading 1"/>
    <w:basedOn w:val="Normalny"/>
    <w:next w:val="Normalny"/>
    <w:link w:val="Nagwek1Znak"/>
    <w:uiPriority w:val="9"/>
    <w:qFormat/>
    <w:rsid w:val="00885B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5E148F"/>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7B6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7B64"/>
  </w:style>
  <w:style w:type="paragraph" w:styleId="Stopka">
    <w:name w:val="footer"/>
    <w:basedOn w:val="Normalny"/>
    <w:link w:val="StopkaZnak"/>
    <w:uiPriority w:val="99"/>
    <w:unhideWhenUsed/>
    <w:rsid w:val="008F7B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7B64"/>
  </w:style>
  <w:style w:type="table" w:styleId="Tabela-Siatka">
    <w:name w:val="Table Grid"/>
    <w:basedOn w:val="Standardowy"/>
    <w:uiPriority w:val="59"/>
    <w:rsid w:val="008F7B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8F7B64"/>
    <w:rPr>
      <w:color w:val="0000FF"/>
      <w:u w:val="single"/>
    </w:rPr>
  </w:style>
  <w:style w:type="paragraph" w:customStyle="1" w:styleId="Default">
    <w:name w:val="Default"/>
    <w:rsid w:val="008F7B64"/>
    <w:pPr>
      <w:autoSpaceDE w:val="0"/>
      <w:autoSpaceDN w:val="0"/>
      <w:adjustRightInd w:val="0"/>
    </w:pPr>
    <w:rPr>
      <w:rFonts w:ascii="Arial" w:hAnsi="Arial" w:cs="Arial"/>
      <w:color w:val="000000"/>
      <w:sz w:val="24"/>
      <w:szCs w:val="24"/>
      <w:lang w:val="pl-PL"/>
    </w:rPr>
  </w:style>
  <w:style w:type="paragraph" w:customStyle="1" w:styleId="Tekstpodstawowy1">
    <w:name w:val="Tekst podstawowy1"/>
    <w:basedOn w:val="Normalny"/>
    <w:rsid w:val="00A2675C"/>
    <w:pPr>
      <w:widowControl w:val="0"/>
      <w:shd w:val="clear" w:color="auto" w:fill="FFFFFF"/>
      <w:spacing w:after="0" w:line="240" w:lineRule="auto"/>
    </w:pPr>
    <w:rPr>
      <w:rFonts w:ascii="Times New Roman" w:eastAsia="Times New Roman" w:hAnsi="Times New Roman"/>
      <w:sz w:val="20"/>
      <w:szCs w:val="20"/>
      <w:lang w:eastAsia="pl-PL"/>
    </w:rPr>
  </w:style>
  <w:style w:type="character" w:customStyle="1" w:styleId="BodytextArial">
    <w:name w:val="Body text + Arial"/>
    <w:aliases w:val="9,5 pt,Bold"/>
    <w:rsid w:val="00A2675C"/>
    <w:rPr>
      <w:rFonts w:ascii="Arial" w:eastAsia="Times New Roman" w:hAnsi="Arial" w:cs="Arial" w:hint="default"/>
      <w:b/>
      <w:bCs/>
      <w:color w:val="000000"/>
      <w:spacing w:val="0"/>
      <w:w w:val="100"/>
      <w:position w:val="0"/>
      <w:sz w:val="19"/>
      <w:szCs w:val="19"/>
      <w:shd w:val="clear" w:color="auto" w:fill="FFFFFF"/>
      <w:lang w:val="pl-PL"/>
    </w:rPr>
  </w:style>
  <w:style w:type="character" w:styleId="Nierozpoznanawzmianka">
    <w:name w:val="Unresolved Mention"/>
    <w:uiPriority w:val="99"/>
    <w:semiHidden/>
    <w:unhideWhenUsed/>
    <w:rsid w:val="0025682B"/>
    <w:rPr>
      <w:color w:val="808080"/>
      <w:shd w:val="clear" w:color="auto" w:fill="E6E6E6"/>
    </w:rPr>
  </w:style>
  <w:style w:type="paragraph" w:styleId="Tekstdymka">
    <w:name w:val="Balloon Text"/>
    <w:basedOn w:val="Normalny"/>
    <w:link w:val="TekstdymkaZnak"/>
    <w:uiPriority w:val="99"/>
    <w:semiHidden/>
    <w:unhideWhenUsed/>
    <w:rsid w:val="00936323"/>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936323"/>
    <w:rPr>
      <w:rFonts w:ascii="Segoe UI" w:hAnsi="Segoe UI" w:cs="Segoe UI"/>
      <w:sz w:val="18"/>
      <w:szCs w:val="18"/>
      <w:lang w:val="pl-PL"/>
    </w:rPr>
  </w:style>
  <w:style w:type="character" w:styleId="UyteHipercze">
    <w:name w:val="FollowedHyperlink"/>
    <w:uiPriority w:val="99"/>
    <w:semiHidden/>
    <w:unhideWhenUsed/>
    <w:rsid w:val="00864B53"/>
    <w:rPr>
      <w:color w:val="954F72"/>
      <w:u w:val="single"/>
    </w:rPr>
  </w:style>
  <w:style w:type="character" w:styleId="Odwoaniedokomentarza">
    <w:name w:val="annotation reference"/>
    <w:uiPriority w:val="99"/>
    <w:semiHidden/>
    <w:unhideWhenUsed/>
    <w:rsid w:val="002633FB"/>
    <w:rPr>
      <w:sz w:val="16"/>
      <w:szCs w:val="16"/>
    </w:rPr>
  </w:style>
  <w:style w:type="paragraph" w:styleId="Tekstkomentarza">
    <w:name w:val="annotation text"/>
    <w:basedOn w:val="Normalny"/>
    <w:link w:val="TekstkomentarzaZnak"/>
    <w:uiPriority w:val="99"/>
    <w:semiHidden/>
    <w:unhideWhenUsed/>
    <w:rsid w:val="002633FB"/>
    <w:rPr>
      <w:sz w:val="20"/>
      <w:szCs w:val="20"/>
    </w:rPr>
  </w:style>
  <w:style w:type="character" w:customStyle="1" w:styleId="TekstkomentarzaZnak">
    <w:name w:val="Tekst komentarza Znak"/>
    <w:link w:val="Tekstkomentarza"/>
    <w:uiPriority w:val="99"/>
    <w:semiHidden/>
    <w:rsid w:val="002633FB"/>
    <w:rPr>
      <w:lang w:val="pl-PL"/>
    </w:rPr>
  </w:style>
  <w:style w:type="paragraph" w:styleId="Tematkomentarza">
    <w:name w:val="annotation subject"/>
    <w:basedOn w:val="Tekstkomentarza"/>
    <w:next w:val="Tekstkomentarza"/>
    <w:link w:val="TematkomentarzaZnak"/>
    <w:uiPriority w:val="99"/>
    <w:semiHidden/>
    <w:unhideWhenUsed/>
    <w:rsid w:val="002633FB"/>
    <w:rPr>
      <w:b/>
      <w:bCs/>
    </w:rPr>
  </w:style>
  <w:style w:type="character" w:customStyle="1" w:styleId="TematkomentarzaZnak">
    <w:name w:val="Temat komentarza Znak"/>
    <w:link w:val="Tematkomentarza"/>
    <w:uiPriority w:val="99"/>
    <w:semiHidden/>
    <w:rsid w:val="002633FB"/>
    <w:rPr>
      <w:b/>
      <w:bCs/>
      <w:lang w:val="pl-PL"/>
    </w:rPr>
  </w:style>
  <w:style w:type="paragraph" w:styleId="Akapitzlist">
    <w:name w:val="List Paragraph"/>
    <w:aliases w:val="Podsis rysunku,L1,Numerowanie,Normalny PDST,lp1,Preambuła,HŁ_Bullet1,Odstavec,normalny tekst,Obiekt,List Paragraph1,Normal,Akapit z listą3,Akapit z listą31,Wypunktowanie,Normal2,Asia 2  Akapit z listą,tekst normalny,List Paragraph,lp11"/>
    <w:basedOn w:val="Normalny"/>
    <w:link w:val="AkapitzlistZnak"/>
    <w:uiPriority w:val="34"/>
    <w:qFormat/>
    <w:rsid w:val="00742DC5"/>
    <w:pPr>
      <w:ind w:left="720"/>
      <w:contextualSpacing/>
    </w:pPr>
  </w:style>
  <w:style w:type="character" w:customStyle="1" w:styleId="Nagwek3Znak">
    <w:name w:val="Nagłówek 3 Znak"/>
    <w:basedOn w:val="Domylnaczcionkaakapitu"/>
    <w:link w:val="Nagwek3"/>
    <w:uiPriority w:val="9"/>
    <w:rsid w:val="005E148F"/>
    <w:rPr>
      <w:rFonts w:asciiTheme="majorHAnsi" w:eastAsiaTheme="majorEastAsia" w:hAnsiTheme="majorHAnsi" w:cstheme="majorBidi"/>
      <w:color w:val="1F3763" w:themeColor="accent1" w:themeShade="7F"/>
      <w:sz w:val="24"/>
      <w:szCs w:val="24"/>
    </w:rPr>
  </w:style>
  <w:style w:type="table" w:customStyle="1" w:styleId="Tabela-Siatka1">
    <w:name w:val="Tabela - Siatka1"/>
    <w:basedOn w:val="Standardowy"/>
    <w:next w:val="Tabela-Siatka"/>
    <w:uiPriority w:val="39"/>
    <w:rsid w:val="007E4446"/>
    <w:rPr>
      <w:rFonts w:eastAsia="Times New Roman" w:cs="Calibri"/>
      <w:sz w:val="22"/>
      <w:szCs w:val="22"/>
      <w:lang w:val="pl-PL"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pozycja">
    <w:name w:val="Tabela pozycja"/>
    <w:basedOn w:val="Normalny"/>
    <w:rsid w:val="00373B56"/>
    <w:pPr>
      <w:spacing w:after="0" w:line="240" w:lineRule="auto"/>
    </w:pPr>
    <w:rPr>
      <w:rFonts w:ascii="Arial" w:hAnsi="Arial" w:cs="Arial"/>
      <w:color w:val="000000"/>
      <w:lang w:eastAsia="pl-PL"/>
    </w:rPr>
  </w:style>
  <w:style w:type="character" w:customStyle="1" w:styleId="AkapitzlistZnak">
    <w:name w:val="Akapit z listą Znak"/>
    <w:aliases w:val="Podsis rysunku Znak,L1 Znak,Numerowanie Znak,Normalny PDST Znak,lp1 Znak,Preambuła Znak,HŁ_Bullet1 Znak,Odstavec Znak,normalny tekst Znak,Obiekt Znak,List Paragraph1 Znak,Normal Znak,Akapit z listą3 Znak,Akapit z listą31 Znak"/>
    <w:link w:val="Akapitzlist"/>
    <w:rsid w:val="000D5347"/>
    <w:rPr>
      <w:sz w:val="22"/>
      <w:szCs w:val="22"/>
      <w:lang w:val="pl-PL"/>
    </w:rPr>
  </w:style>
  <w:style w:type="table" w:customStyle="1" w:styleId="TableNormal1">
    <w:name w:val="Table Normal1"/>
    <w:uiPriority w:val="2"/>
    <w:semiHidden/>
    <w:unhideWhenUsed/>
    <w:qFormat/>
    <w:rsid w:val="00816B1F"/>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816B1F"/>
    <w:pPr>
      <w:widowControl w:val="0"/>
      <w:autoSpaceDE w:val="0"/>
      <w:autoSpaceDN w:val="0"/>
      <w:spacing w:after="0" w:line="240" w:lineRule="auto"/>
    </w:pPr>
    <w:rPr>
      <w:rFonts w:ascii="Arial" w:eastAsia="Arial" w:hAnsi="Arial" w:cs="Arial"/>
    </w:rPr>
  </w:style>
  <w:style w:type="character" w:customStyle="1" w:styleId="Nagwek1Znak">
    <w:name w:val="Nagłówek 1 Znak"/>
    <w:basedOn w:val="Domylnaczcionkaakapitu"/>
    <w:link w:val="Nagwek1"/>
    <w:uiPriority w:val="9"/>
    <w:rsid w:val="00885BB5"/>
    <w:rPr>
      <w:rFonts w:asciiTheme="majorHAnsi" w:eastAsiaTheme="majorEastAsia" w:hAnsiTheme="majorHAnsi" w:cstheme="majorBidi"/>
      <w:color w:val="2F5496" w:themeColor="accent1" w:themeShade="BF"/>
      <w:sz w:val="32"/>
      <w:szCs w:val="32"/>
      <w:lang w:val="pl-PL"/>
    </w:rPr>
  </w:style>
  <w:style w:type="paragraph" w:customStyle="1" w:styleId="paragraph">
    <w:name w:val="paragraph"/>
    <w:basedOn w:val="Normalny"/>
    <w:rsid w:val="0052352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basedOn w:val="Domylnaczcionkaakapitu"/>
    <w:rsid w:val="00523520"/>
  </w:style>
  <w:style w:type="character" w:customStyle="1" w:styleId="eop">
    <w:name w:val="eop"/>
    <w:basedOn w:val="Domylnaczcionkaakapitu"/>
    <w:rsid w:val="005235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5446">
      <w:bodyDiv w:val="1"/>
      <w:marLeft w:val="0"/>
      <w:marRight w:val="0"/>
      <w:marTop w:val="0"/>
      <w:marBottom w:val="0"/>
      <w:divBdr>
        <w:top w:val="none" w:sz="0" w:space="0" w:color="auto"/>
        <w:left w:val="none" w:sz="0" w:space="0" w:color="auto"/>
        <w:bottom w:val="none" w:sz="0" w:space="0" w:color="auto"/>
        <w:right w:val="none" w:sz="0" w:space="0" w:color="auto"/>
      </w:divBdr>
    </w:div>
    <w:div w:id="36511030">
      <w:bodyDiv w:val="1"/>
      <w:marLeft w:val="0"/>
      <w:marRight w:val="0"/>
      <w:marTop w:val="0"/>
      <w:marBottom w:val="0"/>
      <w:divBdr>
        <w:top w:val="none" w:sz="0" w:space="0" w:color="auto"/>
        <w:left w:val="none" w:sz="0" w:space="0" w:color="auto"/>
        <w:bottom w:val="none" w:sz="0" w:space="0" w:color="auto"/>
        <w:right w:val="none" w:sz="0" w:space="0" w:color="auto"/>
      </w:divBdr>
    </w:div>
    <w:div w:id="70739913">
      <w:bodyDiv w:val="1"/>
      <w:marLeft w:val="0"/>
      <w:marRight w:val="0"/>
      <w:marTop w:val="0"/>
      <w:marBottom w:val="0"/>
      <w:divBdr>
        <w:top w:val="none" w:sz="0" w:space="0" w:color="auto"/>
        <w:left w:val="none" w:sz="0" w:space="0" w:color="auto"/>
        <w:bottom w:val="none" w:sz="0" w:space="0" w:color="auto"/>
        <w:right w:val="none" w:sz="0" w:space="0" w:color="auto"/>
      </w:divBdr>
    </w:div>
    <w:div w:id="76561802">
      <w:bodyDiv w:val="1"/>
      <w:marLeft w:val="0"/>
      <w:marRight w:val="0"/>
      <w:marTop w:val="0"/>
      <w:marBottom w:val="0"/>
      <w:divBdr>
        <w:top w:val="none" w:sz="0" w:space="0" w:color="auto"/>
        <w:left w:val="none" w:sz="0" w:space="0" w:color="auto"/>
        <w:bottom w:val="none" w:sz="0" w:space="0" w:color="auto"/>
        <w:right w:val="none" w:sz="0" w:space="0" w:color="auto"/>
      </w:divBdr>
    </w:div>
    <w:div w:id="105856728">
      <w:bodyDiv w:val="1"/>
      <w:marLeft w:val="0"/>
      <w:marRight w:val="0"/>
      <w:marTop w:val="0"/>
      <w:marBottom w:val="0"/>
      <w:divBdr>
        <w:top w:val="none" w:sz="0" w:space="0" w:color="auto"/>
        <w:left w:val="none" w:sz="0" w:space="0" w:color="auto"/>
        <w:bottom w:val="none" w:sz="0" w:space="0" w:color="auto"/>
        <w:right w:val="none" w:sz="0" w:space="0" w:color="auto"/>
      </w:divBdr>
    </w:div>
    <w:div w:id="200483924">
      <w:bodyDiv w:val="1"/>
      <w:marLeft w:val="0"/>
      <w:marRight w:val="0"/>
      <w:marTop w:val="0"/>
      <w:marBottom w:val="0"/>
      <w:divBdr>
        <w:top w:val="none" w:sz="0" w:space="0" w:color="auto"/>
        <w:left w:val="none" w:sz="0" w:space="0" w:color="auto"/>
        <w:bottom w:val="none" w:sz="0" w:space="0" w:color="auto"/>
        <w:right w:val="none" w:sz="0" w:space="0" w:color="auto"/>
      </w:divBdr>
    </w:div>
    <w:div w:id="465318807">
      <w:bodyDiv w:val="1"/>
      <w:marLeft w:val="0"/>
      <w:marRight w:val="0"/>
      <w:marTop w:val="0"/>
      <w:marBottom w:val="0"/>
      <w:divBdr>
        <w:top w:val="none" w:sz="0" w:space="0" w:color="auto"/>
        <w:left w:val="none" w:sz="0" w:space="0" w:color="auto"/>
        <w:bottom w:val="none" w:sz="0" w:space="0" w:color="auto"/>
        <w:right w:val="none" w:sz="0" w:space="0" w:color="auto"/>
      </w:divBdr>
    </w:div>
    <w:div w:id="653870946">
      <w:bodyDiv w:val="1"/>
      <w:marLeft w:val="0"/>
      <w:marRight w:val="0"/>
      <w:marTop w:val="0"/>
      <w:marBottom w:val="0"/>
      <w:divBdr>
        <w:top w:val="none" w:sz="0" w:space="0" w:color="auto"/>
        <w:left w:val="none" w:sz="0" w:space="0" w:color="auto"/>
        <w:bottom w:val="none" w:sz="0" w:space="0" w:color="auto"/>
        <w:right w:val="none" w:sz="0" w:space="0" w:color="auto"/>
      </w:divBdr>
    </w:div>
    <w:div w:id="1091313396">
      <w:bodyDiv w:val="1"/>
      <w:marLeft w:val="0"/>
      <w:marRight w:val="0"/>
      <w:marTop w:val="0"/>
      <w:marBottom w:val="0"/>
      <w:divBdr>
        <w:top w:val="none" w:sz="0" w:space="0" w:color="auto"/>
        <w:left w:val="none" w:sz="0" w:space="0" w:color="auto"/>
        <w:bottom w:val="none" w:sz="0" w:space="0" w:color="auto"/>
        <w:right w:val="none" w:sz="0" w:space="0" w:color="auto"/>
      </w:divBdr>
    </w:div>
    <w:div w:id="1104157077">
      <w:bodyDiv w:val="1"/>
      <w:marLeft w:val="0"/>
      <w:marRight w:val="0"/>
      <w:marTop w:val="0"/>
      <w:marBottom w:val="0"/>
      <w:divBdr>
        <w:top w:val="none" w:sz="0" w:space="0" w:color="auto"/>
        <w:left w:val="none" w:sz="0" w:space="0" w:color="auto"/>
        <w:bottom w:val="none" w:sz="0" w:space="0" w:color="auto"/>
        <w:right w:val="none" w:sz="0" w:space="0" w:color="auto"/>
      </w:divBdr>
    </w:div>
    <w:div w:id="1140729179">
      <w:bodyDiv w:val="1"/>
      <w:marLeft w:val="0"/>
      <w:marRight w:val="0"/>
      <w:marTop w:val="0"/>
      <w:marBottom w:val="0"/>
      <w:divBdr>
        <w:top w:val="none" w:sz="0" w:space="0" w:color="auto"/>
        <w:left w:val="none" w:sz="0" w:space="0" w:color="auto"/>
        <w:bottom w:val="none" w:sz="0" w:space="0" w:color="auto"/>
        <w:right w:val="none" w:sz="0" w:space="0" w:color="auto"/>
      </w:divBdr>
    </w:div>
    <w:div w:id="1189871824">
      <w:bodyDiv w:val="1"/>
      <w:marLeft w:val="0"/>
      <w:marRight w:val="0"/>
      <w:marTop w:val="0"/>
      <w:marBottom w:val="0"/>
      <w:divBdr>
        <w:top w:val="none" w:sz="0" w:space="0" w:color="auto"/>
        <w:left w:val="none" w:sz="0" w:space="0" w:color="auto"/>
        <w:bottom w:val="none" w:sz="0" w:space="0" w:color="auto"/>
        <w:right w:val="none" w:sz="0" w:space="0" w:color="auto"/>
      </w:divBdr>
    </w:div>
    <w:div w:id="1192456114">
      <w:bodyDiv w:val="1"/>
      <w:marLeft w:val="0"/>
      <w:marRight w:val="0"/>
      <w:marTop w:val="0"/>
      <w:marBottom w:val="0"/>
      <w:divBdr>
        <w:top w:val="none" w:sz="0" w:space="0" w:color="auto"/>
        <w:left w:val="none" w:sz="0" w:space="0" w:color="auto"/>
        <w:bottom w:val="none" w:sz="0" w:space="0" w:color="auto"/>
        <w:right w:val="none" w:sz="0" w:space="0" w:color="auto"/>
      </w:divBdr>
    </w:div>
    <w:div w:id="1400439751">
      <w:bodyDiv w:val="1"/>
      <w:marLeft w:val="0"/>
      <w:marRight w:val="0"/>
      <w:marTop w:val="0"/>
      <w:marBottom w:val="0"/>
      <w:divBdr>
        <w:top w:val="none" w:sz="0" w:space="0" w:color="auto"/>
        <w:left w:val="none" w:sz="0" w:space="0" w:color="auto"/>
        <w:bottom w:val="none" w:sz="0" w:space="0" w:color="auto"/>
        <w:right w:val="none" w:sz="0" w:space="0" w:color="auto"/>
      </w:divBdr>
    </w:div>
    <w:div w:id="1468085163">
      <w:bodyDiv w:val="1"/>
      <w:marLeft w:val="0"/>
      <w:marRight w:val="0"/>
      <w:marTop w:val="0"/>
      <w:marBottom w:val="0"/>
      <w:divBdr>
        <w:top w:val="none" w:sz="0" w:space="0" w:color="auto"/>
        <w:left w:val="none" w:sz="0" w:space="0" w:color="auto"/>
        <w:bottom w:val="none" w:sz="0" w:space="0" w:color="auto"/>
        <w:right w:val="none" w:sz="0" w:space="0" w:color="auto"/>
      </w:divBdr>
    </w:div>
    <w:div w:id="1994290926">
      <w:bodyDiv w:val="1"/>
      <w:marLeft w:val="0"/>
      <w:marRight w:val="0"/>
      <w:marTop w:val="0"/>
      <w:marBottom w:val="0"/>
      <w:divBdr>
        <w:top w:val="none" w:sz="0" w:space="0" w:color="auto"/>
        <w:left w:val="none" w:sz="0" w:space="0" w:color="auto"/>
        <w:bottom w:val="none" w:sz="0" w:space="0" w:color="auto"/>
        <w:right w:val="none" w:sz="0" w:space="0" w:color="auto"/>
      </w:divBdr>
    </w:div>
    <w:div w:id="212202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3F36D-1567-468A-BD13-E2E2FF7AD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4037</Words>
  <Characters>24228</Characters>
  <Application>Microsoft Office Word</Application>
  <DocSecurity>0</DocSecurity>
  <Lines>201</Lines>
  <Paragraphs>56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28209</CharactersWithSpaces>
  <SharedDoc>false</SharedDoc>
  <HLinks>
    <vt:vector size="24" baseType="variant">
      <vt:variant>
        <vt:i4>7012450</vt:i4>
      </vt:variant>
      <vt:variant>
        <vt:i4>9</vt:i4>
      </vt:variant>
      <vt:variant>
        <vt:i4>0</vt:i4>
      </vt:variant>
      <vt:variant>
        <vt:i4>5</vt:i4>
      </vt:variant>
      <vt:variant>
        <vt:lpwstr>http://tcocertified.com/product-finder/</vt:lpwstr>
      </vt:variant>
      <vt:variant>
        <vt:lpwstr/>
      </vt:variant>
      <vt:variant>
        <vt:i4>5439490</vt:i4>
      </vt:variant>
      <vt:variant>
        <vt:i4>6</vt:i4>
      </vt:variant>
      <vt:variant>
        <vt:i4>0</vt:i4>
      </vt:variant>
      <vt:variant>
        <vt:i4>5</vt:i4>
      </vt:variant>
      <vt:variant>
        <vt:lpwstr>http://www.dmtf.org/standards/mgmt/dash/</vt:lpwstr>
      </vt:variant>
      <vt:variant>
        <vt:lpwstr/>
      </vt:variant>
      <vt:variant>
        <vt:i4>1835089</vt:i4>
      </vt:variant>
      <vt:variant>
        <vt:i4>3</vt:i4>
      </vt:variant>
      <vt:variant>
        <vt:i4>0</vt:i4>
      </vt:variant>
      <vt:variant>
        <vt:i4>5</vt:i4>
      </vt:variant>
      <vt:variant>
        <vt:lpwstr>http://www.plugloadsolutions.com/80pluspowersupplies.aspx</vt:lpwstr>
      </vt:variant>
      <vt:variant>
        <vt:lpwstr/>
      </vt:variant>
      <vt:variant>
        <vt:i4>2162794</vt:i4>
      </vt:variant>
      <vt:variant>
        <vt:i4>0</vt:i4>
      </vt:variant>
      <vt:variant>
        <vt:i4>0</vt:i4>
      </vt:variant>
      <vt:variant>
        <vt:i4>5</vt:i4>
      </vt:variant>
      <vt:variant>
        <vt:lpwstr>https://www.videocardbenchmark.net/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Lis</dc:creator>
  <dc:description/>
  <cp:lastModifiedBy>Monika Ćwiertka</cp:lastModifiedBy>
  <cp:revision>5</cp:revision>
  <dcterms:created xsi:type="dcterms:W3CDTF">2025-11-25T18:51:00Z</dcterms:created>
  <dcterms:modified xsi:type="dcterms:W3CDTF">2025-12-16T10:42:00Z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8679c804-e300-4f43-b0c7-bb51abd65768</vt:lpwstr>
  </property>
  <property fmtid="{D5CDD505-2E9C-101B-9397-08002B2CF9AE}" pid="3" name="Document Creator">
    <vt:lpwstr/>
  </property>
  <property fmtid="{D5CDD505-2E9C-101B-9397-08002B2CF9AE}" pid="4" name="Document Editor">
    <vt:lpwstr/>
  </property>
  <property fmtid="{D5CDD505-2E9C-101B-9397-08002B2CF9AE}" pid="5" name="Classification">
    <vt:lpwstr>No Restrictions</vt:lpwstr>
  </property>
  <property fmtid="{D5CDD505-2E9C-101B-9397-08002B2CF9AE}" pid="6" name="Sublabels">
    <vt:lpwstr/>
  </property>
  <property fmtid="{D5CDD505-2E9C-101B-9397-08002B2CF9AE}" pid="7" name="MSIP_Label_17cb76b2-10b8-4fe1-93d4-2202842406cd_Enabled">
    <vt:lpwstr>True</vt:lpwstr>
  </property>
  <property fmtid="{D5CDD505-2E9C-101B-9397-08002B2CF9AE}" pid="8" name="MSIP_Label_17cb76b2-10b8-4fe1-93d4-2202842406cd_SiteId">
    <vt:lpwstr>945c199a-83a2-4e80-9f8c-5a91be5752dd</vt:lpwstr>
  </property>
  <property fmtid="{D5CDD505-2E9C-101B-9397-08002B2CF9AE}" pid="9" name="MSIP_Label_17cb76b2-10b8-4fe1-93d4-2202842406cd_Ref">
    <vt:lpwstr>https://api.informationprotection.azure.com/api/945c199a-83a2-4e80-9f8c-5a91be5752dd</vt:lpwstr>
  </property>
  <property fmtid="{D5CDD505-2E9C-101B-9397-08002B2CF9AE}" pid="10" name="MSIP_Label_17cb76b2-10b8-4fe1-93d4-2202842406cd_Owner">
    <vt:lpwstr>Kazimierz_Szczepanik@Dell.com</vt:lpwstr>
  </property>
  <property fmtid="{D5CDD505-2E9C-101B-9397-08002B2CF9AE}" pid="11" name="MSIP_Label_17cb76b2-10b8-4fe1-93d4-2202842406cd_SetDate">
    <vt:lpwstr>2018-02-16T11:22:59.5063346+01:00</vt:lpwstr>
  </property>
  <property fmtid="{D5CDD505-2E9C-101B-9397-08002B2CF9AE}" pid="12" name="MSIP_Label_17cb76b2-10b8-4fe1-93d4-2202842406cd_Name">
    <vt:lpwstr>External Public</vt:lpwstr>
  </property>
  <property fmtid="{D5CDD505-2E9C-101B-9397-08002B2CF9AE}" pid="13" name="MSIP_Label_17cb76b2-10b8-4fe1-93d4-2202842406cd_Application">
    <vt:lpwstr>Microsoft Azure Information Protection</vt:lpwstr>
  </property>
  <property fmtid="{D5CDD505-2E9C-101B-9397-08002B2CF9AE}" pid="14" name="MSIP_Label_17cb76b2-10b8-4fe1-93d4-2202842406cd_Extended_MSFT_Method">
    <vt:lpwstr>Manual</vt:lpwstr>
  </property>
  <property fmtid="{D5CDD505-2E9C-101B-9397-08002B2CF9AE}" pid="15" name="Sensitivity">
    <vt:lpwstr>External Public</vt:lpwstr>
  </property>
</Properties>
</file>