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D5DED" w14:textId="781311CE" w:rsidR="00C952CD" w:rsidRDefault="00C952CD" w:rsidP="00C952CD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  <w:lang w:val="en-US"/>
        </w:rPr>
      </w:pPr>
      <w:r w:rsidRPr="008A3CCD">
        <w:rPr>
          <w:rFonts w:ascii="Century Gothic" w:hAnsi="Century Gothic"/>
          <w:b/>
          <w:bCs/>
          <w:sz w:val="16"/>
          <w:szCs w:val="16"/>
          <w:lang w:val="en-US"/>
        </w:rPr>
        <w:t xml:space="preserve">załącznik nr 2 do SWZ / załącznik </w:t>
      </w:r>
      <w:r w:rsidRPr="008A3CCD"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 xml:space="preserve">nr </w:t>
      </w:r>
      <w:r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>2</w:t>
      </w:r>
      <w:r w:rsidRPr="008A3CCD"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 xml:space="preserve"> do umowy</w:t>
      </w:r>
    </w:p>
    <w:p w14:paraId="3CD8DCCB" w14:textId="77777777" w:rsidR="00D24F98" w:rsidRPr="008A3CCD" w:rsidRDefault="00D24F98" w:rsidP="00C952CD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  <w:lang w:val="en-US"/>
        </w:rPr>
      </w:pPr>
    </w:p>
    <w:p w14:paraId="081922F8" w14:textId="1430CEEE" w:rsidR="00C952CD" w:rsidRPr="00D24F98" w:rsidRDefault="00D24F98" w:rsidP="00D24F98">
      <w:pPr>
        <w:spacing w:line="360" w:lineRule="auto"/>
        <w:jc w:val="center"/>
        <w:rPr>
          <w:rFonts w:ascii="Century Gothic" w:hAnsi="Century Gothic"/>
          <w:b/>
          <w:bCs/>
          <w:color w:val="EE0000"/>
          <w:sz w:val="16"/>
          <w:szCs w:val="16"/>
          <w:u w:val="single"/>
          <w:lang w:val="en-US"/>
        </w:rPr>
      </w:pPr>
      <w:r w:rsidRPr="00D24F98">
        <w:rPr>
          <w:rFonts w:ascii="Century Gothic" w:hAnsi="Century Gothic"/>
          <w:b/>
          <w:bCs/>
          <w:color w:val="EE0000"/>
          <w:sz w:val="16"/>
          <w:szCs w:val="16"/>
          <w:u w:val="single"/>
          <w:lang w:val="en-US"/>
        </w:rPr>
        <w:t>MODYFIKACJA Z DNIA 05.02.2026</w:t>
      </w:r>
    </w:p>
    <w:p w14:paraId="475F3DB7" w14:textId="77777777" w:rsidR="00C952CD" w:rsidRPr="008A3CCD" w:rsidRDefault="00C952CD" w:rsidP="00C952CD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  <w:r w:rsidRPr="008A3CCD">
        <w:rPr>
          <w:rFonts w:ascii="Century Gothic" w:hAnsi="Century Gothic"/>
          <w:b/>
          <w:bCs/>
          <w:sz w:val="16"/>
          <w:szCs w:val="16"/>
          <w:lang w:val="en-US"/>
        </w:rPr>
        <w:t>Formularz asortymentowo – cenowy / Opis przedmiotu zamówienia</w:t>
      </w:r>
    </w:p>
    <w:p w14:paraId="0DF8735B" w14:textId="77777777" w:rsidR="00C952CD" w:rsidRDefault="00C952CD" w:rsidP="00A04025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0EA95FDC" w14:textId="77777777" w:rsidR="00C952CD" w:rsidRDefault="00C952CD" w:rsidP="00A04025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30481B55" w14:textId="77777777" w:rsidR="00C952CD" w:rsidRDefault="00C952CD" w:rsidP="00A04025">
      <w:pPr>
        <w:spacing w:line="360" w:lineRule="auto"/>
        <w:jc w:val="center"/>
        <w:rPr>
          <w:rFonts w:ascii="Century Gothic" w:hAnsi="Century Gothic"/>
          <w:b/>
          <w:sz w:val="16"/>
          <w:szCs w:val="16"/>
        </w:rPr>
      </w:pPr>
    </w:p>
    <w:p w14:paraId="2E1E1287" w14:textId="6D51E585" w:rsidR="00307E81" w:rsidRPr="00C952CD" w:rsidRDefault="00A570D2" w:rsidP="00A04025">
      <w:pPr>
        <w:spacing w:line="360" w:lineRule="auto"/>
        <w:rPr>
          <w:rFonts w:ascii="Century Gothic" w:hAnsi="Century Gothic"/>
          <w:sz w:val="16"/>
          <w:szCs w:val="16"/>
        </w:rPr>
      </w:pPr>
      <w:r w:rsidRPr="00A04025">
        <w:rPr>
          <w:rFonts w:ascii="Century Gothic" w:hAnsi="Century Gothic"/>
          <w:sz w:val="16"/>
          <w:szCs w:val="16"/>
        </w:rPr>
        <w:t>Tomograf komputerowy</w:t>
      </w:r>
    </w:p>
    <w:p w14:paraId="52B9A3AD" w14:textId="77777777" w:rsidR="00307E81" w:rsidRPr="00A04025" w:rsidRDefault="00307E81" w:rsidP="00A04025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</w:p>
    <w:tbl>
      <w:tblPr>
        <w:tblW w:w="10207" w:type="dxa"/>
        <w:tblInd w:w="-1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469"/>
        <w:gridCol w:w="1268"/>
        <w:gridCol w:w="1701"/>
        <w:gridCol w:w="1918"/>
      </w:tblGrid>
      <w:tr w:rsidR="00DB2B32" w:rsidRPr="00A04025" w14:paraId="79A53659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C90D7F" w14:textId="77777777" w:rsidR="00CC593F" w:rsidRPr="00A04025" w:rsidRDefault="00CC593F" w:rsidP="00A04025">
            <w:pPr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Lp.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179F52" w14:textId="77777777" w:rsidR="00CC593F" w:rsidRPr="00A04025" w:rsidRDefault="00CC59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Wymagania techniczne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47F2FD" w14:textId="77777777" w:rsidR="00CC593F" w:rsidRPr="00A04025" w:rsidRDefault="00CC59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</w:t>
            </w: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br/>
              <w:t>wymagane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1CAD1" w14:textId="77777777" w:rsidR="00CC593F" w:rsidRPr="00A04025" w:rsidRDefault="00CC59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 oceniane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EBE3E" w14:textId="77777777" w:rsidR="00CC593F" w:rsidRPr="00A04025" w:rsidRDefault="00CC59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 oferowane</w:t>
            </w:r>
          </w:p>
        </w:tc>
      </w:tr>
      <w:tr w:rsidR="007A0530" w:rsidRPr="00A04025" w14:paraId="15DE979A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22EEC4" w14:textId="77777777" w:rsidR="007A0530" w:rsidRPr="00A04025" w:rsidRDefault="007A0530" w:rsidP="00A04025">
            <w:pPr>
              <w:pStyle w:val="Akapitzlist"/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EA78D" w14:textId="77777777" w:rsidR="007A0530" w:rsidRPr="00A04025" w:rsidRDefault="001F0687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sz w:val="16"/>
                <w:szCs w:val="16"/>
              </w:rPr>
              <w:t>WYMAGANIA OGÓLNE</w:t>
            </w:r>
          </w:p>
        </w:tc>
      </w:tr>
      <w:tr w:rsidR="005362C3" w:rsidRPr="00A04025" w14:paraId="5EEDAED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6ABE72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18EA89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EA82C7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A7F39E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839E0BE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FCBE3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3EE5D73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592CBE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166F87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C18D93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60F9DF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55EC611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13CCA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6A8C957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7E3DE9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19E0D3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D2B593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8CA7B5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80ACCC1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DE7A5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12B3AB2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4F8925" w14:textId="77777777" w:rsidR="005362C3" w:rsidRPr="00A04025" w:rsidRDefault="005362C3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 w:hanging="439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4D14C7" w14:textId="77777777" w:rsidR="005362C3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22E2F1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6930C8" w14:textId="77777777" w:rsidR="005362C3" w:rsidRPr="00A04025" w:rsidRDefault="005362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38164F6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B1865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7C36ED" w:rsidRPr="00A04025" w14:paraId="3CBC852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BA473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4BFF5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Dokumenty dopuszczające do użytkowania i obrotu na terenie RP na zaoferowany tomograf, </w:t>
            </w:r>
            <w:r w:rsidR="00FB5E2A" w:rsidRPr="00A04025">
              <w:rPr>
                <w:rFonts w:ascii="Century Gothic" w:hAnsi="Century Gothic"/>
                <w:sz w:val="16"/>
                <w:szCs w:val="16"/>
              </w:rPr>
              <w:t>oprogramowanie diagnostyczne serwera aplikacji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oraz wszystkie urządzenia dodatkowe</w:t>
            </w:r>
            <w:r w:rsidR="00E52860" w:rsidRPr="00A04025">
              <w:rPr>
                <w:rFonts w:ascii="Century Gothic" w:hAnsi="Century Gothic"/>
                <w:sz w:val="16"/>
                <w:szCs w:val="16"/>
              </w:rPr>
              <w:t>, będące wyrobem medycznym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zgodnie z obowiązującymi przepisami prawa w tym zakresie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8ED8E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24409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8CF4B9C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45639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9097A" w:rsidRPr="00A04025" w14:paraId="4D91ED0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4DD93B" w14:textId="77777777" w:rsidR="0059097A" w:rsidRPr="00A04025" w:rsidRDefault="0059097A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9363A7" w14:textId="77777777" w:rsidR="0059097A" w:rsidRPr="00A04025" w:rsidRDefault="0038660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Wszystkie wymagane licencje / aplikacje są bezterminowe. Żadna z zaoferowanych aplikacji czy funkcjonalności systemu tomografii czy stacji diagnostycznych nie wymaga podłączenia do urządzeń zewnętrznych (znajdujących się poza siedzibą szpitala), wysyłania jakichkolwiek danych na takie urządzenia zewnętrzne i ich funkcjonowanie nie jest od tego uzależnione (nie dotyczy usługi zdalnego serwisu).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62F8D9" w14:textId="77777777" w:rsidR="0059097A" w:rsidRPr="00A04025" w:rsidRDefault="0059097A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F18E5A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9EECD4A" w14:textId="77777777" w:rsidR="0059097A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66B5E" w14:textId="77777777" w:rsidR="0059097A" w:rsidRPr="00A04025" w:rsidRDefault="0059097A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7C36ED" w:rsidRPr="00A04025" w14:paraId="70F715F4" w14:textId="77777777" w:rsidTr="0072409D">
        <w:trPr>
          <w:trHeight w:val="8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3F3DB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2FB8A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 wyposażony w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min. jeden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detektor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posiadając</w:t>
            </w:r>
            <w:r w:rsidR="00483AB9" w:rsidRPr="00A04025">
              <w:rPr>
                <w:rFonts w:ascii="Century Gothic" w:hAnsi="Century Gothic"/>
                <w:sz w:val="16"/>
                <w:szCs w:val="16"/>
              </w:rPr>
              <w:t>y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256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rzęd</w:t>
            </w:r>
            <w:r w:rsidR="00861E9A" w:rsidRPr="00A04025">
              <w:rPr>
                <w:rFonts w:ascii="Century Gothic" w:hAnsi="Century Gothic"/>
                <w:sz w:val="16"/>
                <w:szCs w:val="16"/>
              </w:rPr>
              <w:t>ów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aktywnych elementów detekcyjnych w osi Z i obejmujący min. 50 cm pole skanowania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SFoV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>w przypadku wielu układów lampa-detektor, podać sumarycznie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CC900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16BD310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(podać liczbę rzędów)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0EE25C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256 rzędów –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1D0ED730" w14:textId="77777777" w:rsidR="007C36ED" w:rsidRPr="00A04025" w:rsidRDefault="008D551B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256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 xml:space="preserve"> rzędów – </w:t>
            </w:r>
            <w:r w:rsidR="002E3F84" w:rsidRPr="00A04025">
              <w:rPr>
                <w:rFonts w:ascii="Century Gothic" w:hAnsi="Century Gothic"/>
                <w:sz w:val="16"/>
                <w:szCs w:val="16"/>
              </w:rPr>
              <w:t>1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0 pkt</w:t>
            </w:r>
          </w:p>
          <w:p w14:paraId="5D621857" w14:textId="77777777" w:rsidR="008D551B" w:rsidRPr="00A04025" w:rsidRDefault="00C84D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320 rzędów –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20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C9B8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A3D382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122D4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5FA52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Tomograf komputerowy umożliwiający uzyskanie podwojonej liczby warstw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submilimetrowych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badanego obszaru (względem ilości rzędów zaoferowanych w punkcie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powyżej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) w czasie jednego pełnego obrotu układów lampa-detektor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(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>w przypadku wielu układów lampa-detektor, podać sumarycznie</w:t>
            </w:r>
            <w:r w:rsidR="00250C27"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50ABE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</w:t>
            </w:r>
            <w:r w:rsidR="008D551B" w:rsidRPr="00A04025">
              <w:rPr>
                <w:rFonts w:ascii="Century Gothic" w:hAnsi="Century Gothic"/>
                <w:sz w:val="16"/>
                <w:szCs w:val="16"/>
              </w:rPr>
              <w:t>512</w:t>
            </w:r>
          </w:p>
          <w:p w14:paraId="6FDEAC3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(podać liczbę warstw)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8236F0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A82776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C22B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250C27" w:rsidRPr="00A04025" w14:paraId="3F256A6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9EF573" w14:textId="77777777" w:rsidR="00250C27" w:rsidRPr="00A04025" w:rsidRDefault="00250C27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3AFDBD" w14:textId="77777777" w:rsidR="00250C27" w:rsidRPr="00A04025" w:rsidRDefault="00250C27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 wyposażony w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min. 1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detektor zapewniający pokrycie anatomiczne w osi Z min. 1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>2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cm 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>(</w:t>
            </w:r>
            <w:r w:rsidR="009468F4" w:rsidRPr="00A04025">
              <w:rPr>
                <w:rFonts w:ascii="Century Gothic" w:hAnsi="Century Gothic"/>
                <w:sz w:val="16"/>
                <w:szCs w:val="16"/>
              </w:rPr>
              <w:t>w przypadku wielu układów lampa-detektor, podać sumarycznie</w:t>
            </w:r>
            <w:r w:rsidR="00FD30D7"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252802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787CA13A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8E1039" w14:textId="77777777" w:rsidR="0049323B" w:rsidRPr="0049323B" w:rsidRDefault="0049323B" w:rsidP="0049323B">
            <w:pPr>
              <w:spacing w:line="360" w:lineRule="auto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alibri Light" w:hAnsi="Calibri Light" w:cs="Calibri Light"/>
                <w:b/>
                <w:color w:val="FF0000"/>
                <w:szCs w:val="22"/>
                <w:u w:val="single"/>
              </w:rPr>
              <w:t>&gt;</w:t>
            </w: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12 cm  i &lt; 16 cm – 0 pkt</w:t>
            </w:r>
          </w:p>
          <w:p w14:paraId="62D4092F" w14:textId="5E112B1B" w:rsidR="00F03DA4" w:rsidRPr="0049323B" w:rsidRDefault="0049323B" w:rsidP="0049323B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alibri Light" w:hAnsi="Calibri Light" w:cs="Calibri Light"/>
                <w:b/>
                <w:color w:val="FF0000"/>
                <w:szCs w:val="22"/>
                <w:u w:val="single"/>
              </w:rPr>
              <w:t>&gt;</w:t>
            </w:r>
            <w:r w:rsidRPr="0049323B">
              <w:rPr>
                <w:rFonts w:ascii="Calibri Light" w:hAnsi="Calibri Light" w:cs="Calibri Light"/>
                <w:b/>
                <w:color w:val="FF0000"/>
                <w:szCs w:val="22"/>
              </w:rPr>
              <w:t xml:space="preserve"> </w:t>
            </w: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16 cm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12856" w14:textId="77777777" w:rsidR="00250C27" w:rsidRPr="00A04025" w:rsidRDefault="00250C2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D30D7" w:rsidRPr="00A04025" w14:paraId="4BF04AC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6F87F9" w14:textId="77777777" w:rsidR="00FD30D7" w:rsidRPr="00A04025" w:rsidRDefault="00FD30D7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C028C8" w14:textId="77777777" w:rsidR="00FD30D7" w:rsidRPr="00A04025" w:rsidRDefault="00FD30D7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System wyposażony w min. 1 detektor zapewniający pokrycie anatomiczne w osi Z min. 12 cm i obejmujący min. 50 cm pole skanowania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SFoV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E96BE0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DC6DCE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586D545F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A6DC" w14:textId="77777777" w:rsidR="00FD30D7" w:rsidRPr="00A04025" w:rsidRDefault="00FD30D7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A3F98" w:rsidRPr="00A04025" w14:paraId="0FC970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71435A" w14:textId="77777777" w:rsidR="008A3F98" w:rsidRPr="00A04025" w:rsidRDefault="008A3F98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1C118" w14:textId="77777777" w:rsidR="008A3F98" w:rsidRPr="00A04025" w:rsidRDefault="008A3F98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GANTRY I STÓŁ</w:t>
            </w:r>
          </w:p>
        </w:tc>
      </w:tr>
      <w:tr w:rsidR="007C36ED" w:rsidRPr="00A04025" w14:paraId="7AA9365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F4E7E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17A9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Średnica otworu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77DD1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≥7</w:t>
            </w:r>
            <w:r w:rsidR="00131142" w:rsidRPr="00A04025">
              <w:rPr>
                <w:rFonts w:ascii="Century Gothic" w:eastAsia="Arial Narrow" w:hAnsi="Century Gothic"/>
                <w:sz w:val="16"/>
                <w:szCs w:val="16"/>
              </w:rPr>
              <w:t>6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 cm</w:t>
            </w:r>
          </w:p>
          <w:p w14:paraId="2C68F7F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FEC02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7</w:t>
            </w:r>
            <w:r w:rsidR="00131142" w:rsidRPr="00A04025">
              <w:rPr>
                <w:rFonts w:ascii="Century Gothic" w:hAnsi="Century Gothic"/>
                <w:sz w:val="16"/>
                <w:szCs w:val="16"/>
              </w:rPr>
              <w:t>6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cm – 0 pkt</w:t>
            </w:r>
          </w:p>
          <w:p w14:paraId="351ECC85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7</w:t>
            </w:r>
            <w:r w:rsidR="00131142" w:rsidRPr="00A04025">
              <w:rPr>
                <w:rFonts w:ascii="Century Gothic" w:hAnsi="Century Gothic"/>
                <w:sz w:val="16"/>
                <w:szCs w:val="16"/>
              </w:rPr>
              <w:t>6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cm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8EC2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F44B05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977AA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49560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Sterowanie ruchami stołu i /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z paneli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umieszczonych po min. 2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dwóch stron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ach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(lewa / prawa)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, zintegrowanych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lub przenośn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ych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(np. typu tablet)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75F99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26F53F1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3ABA66" w14:textId="77777777" w:rsidR="007C36ED" w:rsidRPr="00EB2B07" w:rsidRDefault="0049323B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EB2B07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Panele jedynie z przodu – 0 pkt</w:t>
            </w:r>
          </w:p>
          <w:p w14:paraId="2C7A7D9B" w14:textId="587228D7" w:rsidR="0049323B" w:rsidRPr="0049323B" w:rsidRDefault="0049323B" w:rsidP="0049323B">
            <w:r w:rsidRPr="00EB2B07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Panele z tyłu i z przodu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17AE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A7BDE5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2E74F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4AF75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Sterowanie ruchami stołu i/lub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2E3F84" w:rsidRPr="00A04025">
              <w:rPr>
                <w:rFonts w:ascii="Century Gothic" w:hAnsi="Century Gothic"/>
                <w:sz w:val="16"/>
                <w:szCs w:val="16"/>
              </w:rPr>
              <w:t xml:space="preserve">z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konsoli operatorskiej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FF678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334BE2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F2EC86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8BF3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179111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0EA9F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C5A0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Sterowanie ruchami stołu za pomocą pedałów nożnych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378A5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C277A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7762CD8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3441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C12927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9138D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3E13E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Maksymalna dopuszczalna 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>nośność stołu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z zachowaniem precyzji pozycjonowania stołu nie gorszej niż ± 1 mm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8F4F2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300 kg</w:t>
            </w:r>
          </w:p>
          <w:p w14:paraId="16DB6B4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AF1E70" w14:textId="77777777" w:rsidR="00F03DA4" w:rsidRPr="00A04025" w:rsidRDefault="00F03DA4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300 kg – 0 pkt</w:t>
            </w:r>
          </w:p>
          <w:p w14:paraId="2B2FAFDE" w14:textId="77777777" w:rsidR="007C36ED" w:rsidRPr="00A04025" w:rsidRDefault="00F03DA4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300 kg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A90D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3C58AB8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9D8B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4AC2B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Minimalna wysokość stołu przy pozycjonowaniu pacjenta [cm]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1C93D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≤ 55 cm</w:t>
            </w:r>
          </w:p>
          <w:p w14:paraId="5C5F684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30643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55 cm – 0 pkt</w:t>
            </w:r>
          </w:p>
          <w:p w14:paraId="0280F4C3" w14:textId="77777777" w:rsidR="007C36ED" w:rsidRPr="00A04025" w:rsidRDefault="0040671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 45 cm i &lt; 55 cm – 5 pkt</w:t>
            </w:r>
          </w:p>
          <w:p w14:paraId="283A9676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&lt; 45 cm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AFA7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73015E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B87E1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CAB08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Zakres badania bez elementów metalowych i potrzeby przemieszczania pacjenta [cm]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E2A89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200 cm</w:t>
            </w:r>
          </w:p>
          <w:p w14:paraId="1469C31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EA32C" w14:textId="77777777" w:rsidR="00E13AE1" w:rsidRPr="00A04025" w:rsidRDefault="00E13AE1" w:rsidP="00E13AE1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776A9F3" w14:textId="77777777" w:rsidR="007C36ED" w:rsidRPr="00A04025" w:rsidRDefault="00E13AE1" w:rsidP="00E13AE1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2966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94E640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C512C3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6DA67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Centrowanie pacjenta poprzez zmianę położenia stołu i działające w oparciu o kamerę 3D umożliwiającą automatyczne pozycjonowanie pacjenta min. w kierunkach y z.</w:t>
            </w:r>
          </w:p>
          <w:p w14:paraId="7A99201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Kamera rejestruje kształt, ułożenie oraz wysokość pacjenta, wykorzystując dane przestrzenne wykonując pomiar w podczerwieni, rozpoznaje kształt nawet gdy pacjenci są w ubraniach lub leżą przykryci kocem lub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c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entrowanie pacjenta poprzez zmianę położenia stołu, i działające w oparciu o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skanogram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umożliwiające automatyczne pozycjonowanie pacjenta przy użyciu myszy komputerowej z poziomu konsoli operatorskiej w kierunkach y z wraz z możliwością  wygenerowania wirtualnego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skanogramu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70F6E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BD197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Rozwiązanie działające w oparciu o kamerę 3D – 10 pkt</w:t>
            </w:r>
          </w:p>
          <w:p w14:paraId="7087D03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54C895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Rozwiązanie działające w oparciu o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skanogram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– 0 pkt</w:t>
            </w:r>
          </w:p>
          <w:p w14:paraId="043E2FC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0BB4586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6FEE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3B8ACD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600E2D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0C9F9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 wspomagania pozycjonowania pacjenta stosujący algorytmy sztucznej inteligencji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52B25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  <w:p w14:paraId="3D9017E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F10AF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C21B72" w:rsidRPr="00A04025">
              <w:rPr>
                <w:rFonts w:ascii="Century Gothic" w:hAnsi="Century Gothic"/>
                <w:sz w:val="16"/>
                <w:szCs w:val="16"/>
              </w:rPr>
              <w:t>1</w:t>
            </w:r>
            <w:r w:rsidRPr="00A04025">
              <w:rPr>
                <w:rFonts w:ascii="Century Gothic" w:hAnsi="Century Gothic"/>
                <w:sz w:val="16"/>
                <w:szCs w:val="16"/>
              </w:rPr>
              <w:t>0 pkt</w:t>
            </w:r>
          </w:p>
          <w:p w14:paraId="493FC6EE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F80B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0F7D7F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CA8F5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E9C60A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Poprzeczny ruch stołu, realizowany z paneli na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i/lub protokołu badania, w zakresie min. +/- 40 mm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5F216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  <w:p w14:paraId="4691805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F4DF9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 - 20 pkt</w:t>
            </w:r>
          </w:p>
          <w:p w14:paraId="0B31C1B4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0CBD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F197A7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24B35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00C23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Zakres skanowania w trybie spiralnym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274E8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1</w:t>
            </w:r>
            <w:r w:rsidR="00F03DA4" w:rsidRPr="00A04025">
              <w:rPr>
                <w:rFonts w:ascii="Century Gothic" w:eastAsia="Arial Narrow" w:hAnsi="Century Gothic"/>
                <w:sz w:val="16"/>
                <w:szCs w:val="16"/>
              </w:rPr>
              <w:t>9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5 cm</w:t>
            </w:r>
          </w:p>
          <w:p w14:paraId="24FCAB1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CA2F2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D43CE9F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A5FC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BF042E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7ADB0D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25CB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Wyposażenie stołu:</w:t>
            </w:r>
          </w:p>
          <w:p w14:paraId="321A930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materac</w:t>
            </w:r>
          </w:p>
          <w:p w14:paraId="4087F54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podgłówek do badania głowy (również w pozycji  </w:t>
            </w:r>
          </w:p>
          <w:p w14:paraId="3ADA387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  na wznak)</w:t>
            </w:r>
          </w:p>
          <w:p w14:paraId="60B49DC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pasy stabilizujące </w:t>
            </w:r>
          </w:p>
          <w:p w14:paraId="0C1664E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podpórka pod ramię, kolana i nogi</w:t>
            </w:r>
          </w:p>
          <w:p w14:paraId="522A3BA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mata chroniąca stół przed zalaniem płynami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3E421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7950F5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D23851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6BFF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63F84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4434C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AA408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Tryb badań nagłych umożliwiający uruchomienie skanowania z poziomu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79C9A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A6411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1D8377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95B4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1956CA9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D2424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46998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Tryb badań nagłych umożliwiający wybór pacjenta, protokołu badania oraz jego modyfikację bezpośrednio na panelu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urządzeniu mobilnym lub tryb badań nagłych umożliwiający automatyczny dobór parametrów badania oraz włączenie priorytetu rekonstrukcji dla badań pourazowych oraz prospektywne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reformatowanie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MPR w celu przyspieszenia procesu rekonstrukcji obrazów.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7CBF29" w14:textId="77777777" w:rsidR="00B056F8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  <w:p w14:paraId="45BE700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DD4245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44169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3DB0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3B7E35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66B2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FAB11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Wskaźnik</w:t>
            </w:r>
            <w:r w:rsidR="005F78F3" w:rsidRPr="00A04025">
              <w:rPr>
                <w:rFonts w:ascii="Century Gothic" w:hAnsi="Century Gothic"/>
                <w:sz w:val="16"/>
                <w:szCs w:val="16"/>
              </w:rPr>
              <w:t>(i)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informujący</w:t>
            </w:r>
            <w:r w:rsidR="005F78F3" w:rsidRPr="00A04025">
              <w:rPr>
                <w:rFonts w:ascii="Century Gothic" w:hAnsi="Century Gothic"/>
                <w:sz w:val="16"/>
                <w:szCs w:val="16"/>
              </w:rPr>
              <w:t>(e)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i widziany</w:t>
            </w:r>
            <w:r w:rsidR="005F78F3" w:rsidRPr="00A04025">
              <w:rPr>
                <w:rFonts w:ascii="Century Gothic" w:hAnsi="Century Gothic"/>
                <w:sz w:val="16"/>
                <w:szCs w:val="16"/>
              </w:rPr>
              <w:t>(e)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przez pacjenta w trakcie akwizycji o konieczności zatrzymania oddechu wraz z cyfrowymi licznikami czasu pozostałego do końca skanowania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93A2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58E84F0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2D3C4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1 wskaźnik – 0 pkt</w:t>
            </w:r>
          </w:p>
          <w:p w14:paraId="596E3D1E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2 wskaźniki i więcej (umieszczone odpowiednio z przodu i tyłu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widziane przez pacjenta bez względu na kierunek badania) – </w:t>
            </w:r>
            <w:r w:rsidR="002E3F84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B931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BED95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98EA0D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57DB1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Wyświetlanie przebiegów EKG na monitorze na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7C466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A51FAE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BD1647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60E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BFABF8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948E1A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1C5D6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Moduł synchronizacji akwizycji z przebiegiem EKG wraz z wymaganym kardiomonitorem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37153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361463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EB8C3EC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12A2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E3E63" w:rsidRPr="00A04025" w14:paraId="01B6017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939CED" w14:textId="77777777" w:rsidR="005E3E63" w:rsidRPr="00A04025" w:rsidRDefault="005E3E63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81122" w14:textId="77777777" w:rsidR="005E3E63" w:rsidRPr="00A04025" w:rsidRDefault="008522D6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GENERATOR I LAMPA</w:t>
            </w:r>
          </w:p>
        </w:tc>
      </w:tr>
      <w:tr w:rsidR="007C36ED" w:rsidRPr="00A04025" w14:paraId="7F970F6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623FD1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3717C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Maksymalna moc generatora wykorzystywana w protokołach klinicznych) [kW]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w przypadku wielu generatorów podać moc sumarycznie.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97095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90 kW</w:t>
            </w:r>
          </w:p>
          <w:p w14:paraId="534E8B0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944E6" w14:textId="77777777" w:rsidR="007C36ED" w:rsidRPr="00A04025" w:rsidRDefault="00B056F8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90 kW – 0 pkt</w:t>
            </w:r>
          </w:p>
          <w:p w14:paraId="3B14D07F" w14:textId="77777777" w:rsidR="00B056F8" w:rsidRPr="00A04025" w:rsidRDefault="00B056F8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90kW i ≤ 120 kW – 5 pkt</w:t>
            </w:r>
          </w:p>
          <w:p w14:paraId="288F60AB" w14:textId="77777777" w:rsidR="00B056F8" w:rsidRPr="00A04025" w:rsidRDefault="00B056F8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120 kW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C535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3659BE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3766A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699BA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Minimalny zakres napięć anodowych możliwy do zastosowania w protokołach badań [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8491E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 80 – 135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kV</w:t>
            </w:r>
            <w:proofErr w:type="spellEnd"/>
          </w:p>
          <w:p w14:paraId="7BDF4FD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07F3E1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923DED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9EC9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C0B12F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1A678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02568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Liczba pozycji napięcia możliwych do</w:t>
            </w:r>
            <w:r w:rsidR="00F03DA4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ustawienia w protokole badania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BE1A3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4</w:t>
            </w:r>
          </w:p>
          <w:p w14:paraId="68015B8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21C4F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8E90BA" w14:textId="77777777" w:rsidR="007C36ED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2E43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A53B53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E34B8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D60E1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Maksymalna wartość prądu lampy przy skanie</w:t>
            </w:r>
          </w:p>
          <w:p w14:paraId="47E6F56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jednoenergetycznym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6125B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</w:t>
            </w:r>
            <w:r w:rsidR="00F2627A" w:rsidRPr="00A04025">
              <w:rPr>
                <w:rFonts w:ascii="Century Gothic" w:eastAsia="Arial Narrow" w:hAnsi="Century Gothic"/>
                <w:sz w:val="16"/>
                <w:szCs w:val="16"/>
              </w:rPr>
              <w:t>8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00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mA</w:t>
            </w:r>
            <w:proofErr w:type="spellEnd"/>
          </w:p>
          <w:p w14:paraId="63EFD6C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0EBA0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0472F1" w14:textId="77777777" w:rsidR="00F2627A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A68D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BF2BBF9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5B43D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47432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Automatyczny wybór ogniska lampy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E7651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1CFE5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5710AD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77CF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7E9C29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21EC9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7D377E" w14:textId="77777777" w:rsidR="007C36ED" w:rsidRPr="00A04025" w:rsidRDefault="00F2627A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Pojemność cieplna anody lampy ≥ 4,2 MHU lub jej ekwiwalent w przypadku technologii chłodzenia innej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 xml:space="preserve">niż klasyczna jeśli szybkość chłodzenia anody takiej konstrukcji jest większa niż 2500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/min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C694E6" w14:textId="77777777" w:rsidR="007C36ED" w:rsidRPr="00A04025" w:rsidRDefault="00F2627A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  <w:p w14:paraId="154AF0E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08CB5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76DF1B8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EF85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318EC6A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DA583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78305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Szybkość chłodzenia anody lampy [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/min]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E46AE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1300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kHU</w:t>
            </w:r>
            <w:proofErr w:type="spellEnd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/min</w:t>
            </w:r>
          </w:p>
          <w:p w14:paraId="4AE6EBB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ED178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DAD8124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04B2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B4ACCC6" w14:textId="77777777" w:rsidTr="0072409D">
        <w:trPr>
          <w:trHeight w:val="5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76E6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228D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Odległość ognisko lampy – detektor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E4F93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39DFF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&lt; 110 cm – 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1F52D669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 110 cm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84A6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62C2A" w:rsidRPr="00A04025" w14:paraId="18EF943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9E97BB" w14:textId="77777777" w:rsidR="00562C2A" w:rsidRPr="00A04025" w:rsidRDefault="00562C2A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FA592" w14:textId="77777777" w:rsidR="00562C2A" w:rsidRPr="00A04025" w:rsidRDefault="00562C2A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SYSTEM SKANOWANIA</w:t>
            </w:r>
          </w:p>
        </w:tc>
      </w:tr>
      <w:tr w:rsidR="002F0F0E" w:rsidRPr="00A04025" w14:paraId="43590CD1" w14:textId="77777777" w:rsidTr="0072409D">
        <w:trPr>
          <w:trHeight w:val="9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155147" w14:textId="77777777" w:rsidR="002F0F0E" w:rsidRPr="00A04025" w:rsidRDefault="002F0F0E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DBE815" w14:textId="77777777" w:rsidR="002F0F0E" w:rsidRPr="00A04025" w:rsidRDefault="002F0F0E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Minimalny czas pełnego skanu (obrotu układu lampa detektor o 360°) dla wszystkich rodzajów badań</w:t>
            </w:r>
            <w:r w:rsidR="00B056F8" w:rsidRPr="00A04025">
              <w:rPr>
                <w:rFonts w:ascii="Century Gothic" w:hAnsi="Century Gothic"/>
                <w:sz w:val="16"/>
                <w:szCs w:val="16"/>
              </w:rPr>
              <w:t xml:space="preserve"> wymaganych zapisami SWZ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635EEC" w14:textId="77777777" w:rsidR="002F0F0E" w:rsidRPr="00A04025" w:rsidRDefault="002F0F0E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≤ 0,30 s</w:t>
            </w:r>
          </w:p>
          <w:p w14:paraId="403D4FC9" w14:textId="77777777" w:rsidR="002F0F0E" w:rsidRPr="00A04025" w:rsidRDefault="002F0F0E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B37C67" w14:textId="77777777" w:rsidR="0049323B" w:rsidRPr="0049323B" w:rsidRDefault="0049323B" w:rsidP="0049323B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0,30 s –  0 pkt</w:t>
            </w: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br/>
              <w:t>&gt; 0,23 s i &lt; 0,30 s – 5 pkt</w:t>
            </w:r>
          </w:p>
          <w:p w14:paraId="0129706A" w14:textId="1EB85675" w:rsidR="002F0F0E" w:rsidRPr="00A04025" w:rsidRDefault="0049323B" w:rsidP="0049323B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≤ 0,23 s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A422A" w14:textId="77777777" w:rsidR="002F0F0E" w:rsidRPr="00A04025" w:rsidRDefault="002F0F0E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90C6B" w:rsidRPr="00A04025" w14:paraId="0C1C9DF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4D7ED0" w14:textId="77777777" w:rsidR="00F90C6B" w:rsidRPr="00A04025" w:rsidRDefault="00F90C6B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06BB4B" w14:textId="77777777" w:rsidR="00F90C6B" w:rsidRPr="00A04025" w:rsidRDefault="00F90C6B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Zakres skanowania w trybie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4BFBE6" w14:textId="77777777" w:rsidR="00F90C6B" w:rsidRPr="00A04025" w:rsidRDefault="00F90C6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185 cm</w:t>
            </w:r>
          </w:p>
          <w:p w14:paraId="710B5D40" w14:textId="77777777" w:rsidR="00F90C6B" w:rsidRPr="00A04025" w:rsidRDefault="00F90C6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05510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301EE87" w14:textId="77777777" w:rsidR="00F90C6B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9659" w14:textId="77777777" w:rsidR="00F90C6B" w:rsidRPr="00A04025" w:rsidRDefault="00F90C6B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E805D8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E5BB9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5A710A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Maksymalne, diagnostyczne pole skanowania SFOV [cm] wynikające i zgodne z kolimacją kąta wiązki promieniowania lampy RTG w płaszczyźnie XY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AF56A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50 cm</w:t>
            </w:r>
          </w:p>
          <w:p w14:paraId="719C7CE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10FF3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B7DA954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5E35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D11541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9199F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CBF43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Liczba rozmiarów diagnostycznych pól skanowania SFOV [cm] </w:t>
            </w:r>
            <w:r w:rsidR="00411FD2" w:rsidRPr="00A04025">
              <w:rPr>
                <w:rFonts w:ascii="Century Gothic" w:hAnsi="Century Gothic"/>
                <w:sz w:val="16"/>
                <w:szCs w:val="16"/>
              </w:rPr>
              <w:t>≤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50 cm wynikających i zgodnych z kolimacją kąta wiązki promieniowania lampy RTG w płaszczyźnie XY, dostępnych zarówno w trybie skanowania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jak i spiralnego </w:t>
            </w:r>
            <w:r w:rsidR="00C72D8B"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65B6C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TAK,</w:t>
            </w:r>
          </w:p>
          <w:p w14:paraId="4520E7D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 ilość i wymiary w cm  - jeden rozmiar = 1 pole)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6B529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2 pola – 0 pkt</w:t>
            </w:r>
          </w:p>
          <w:p w14:paraId="224C2DC5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&gt; 2 pola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499E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3CEA85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D3C50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A934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wykonywania skanu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spiralnego z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gantry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pochylonym w pełnym oferowanym zakresie i uzyskania w pełni diagnostycznych obrazów z akwizycji wykonywanej w ten sposób.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300C2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4F822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C72D8B" w:rsidRPr="00A04025">
              <w:rPr>
                <w:rFonts w:ascii="Century Gothic" w:hAnsi="Century Gothic"/>
                <w:sz w:val="16"/>
                <w:szCs w:val="16"/>
              </w:rPr>
              <w:t>1</w:t>
            </w:r>
            <w:r w:rsidRPr="00A04025">
              <w:rPr>
                <w:rFonts w:ascii="Century Gothic" w:hAnsi="Century Gothic"/>
                <w:sz w:val="16"/>
                <w:szCs w:val="16"/>
              </w:rPr>
              <w:t>0 pkt</w:t>
            </w:r>
          </w:p>
          <w:p w14:paraId="5C40C2F2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3A14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B070D2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1DB88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3CC42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Specjalny tryb akwizycji danych obrazowych zwiększający ochronę szczególnie wrażliwych organów np. oczu, tarczycy, piersi itp.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3CB22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8A5FC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989FDB6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6F87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3A2DA2F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8F764A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B9E3C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Modulacja promieniowania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zależności od rzeczywistej pochłanialności badanej anatomii, aktualizowana w czasie rzeczywistym w trakcie skanowania, w osiach x ,y, z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641C8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7AC6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8DD631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EE96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67D7595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D273B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E08F9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Automatyczny dobór napięcia anodowego w zależności od badanej anatomii i rodzaju badania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9B1BF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8C8E9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E476272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8613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999964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8B6C4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C6659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Dynamiczny kolimator, ograniczający promieniowanie w osi Z na początku i końcu skanu spiralnego, pozwalający uniknąć naświetlenia obszaru ciała pacjenta, który nie jest poddany badaniu.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444B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D322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2B96D1D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BC9C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509DC9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266B8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F8A03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Dodatkowy filtr lub technologia oparta na oprogramowaniu dedykowane do eliminacji promieniowania o niższych od wykorzystywanych energiach do ograniczenia dawki promieniowania i optymalnej jakości obrazów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274D5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  <w:p w14:paraId="77CE3FD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742161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8314CE6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FD20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A2790BA" w14:textId="77777777" w:rsidTr="0072409D">
        <w:trPr>
          <w:trHeight w:val="19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5F881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F46C8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Iteracyjny algorytm rekonstrukcji, automatycznie przetwarzający wielokrotnie te same surowe dane (RAW) w cyklach iteracyjnych, poprawiający co najmniej jakość obrazu i rozdzielczość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niskokontrastową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oraz pozwalający na redukcję dawki promieniowania bez pogorszenia jakości obrazu. Algorytm automatycznie (bez udziału operatora) dostosowuje dawkę do założonej jakości obrazu. Algorytm iteracyjny zintegrowany z systemem automatycznej kontroli ekspozycji (AEC)</w:t>
            </w:r>
          </w:p>
          <w:p w14:paraId="30F5AF79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Algorytm możliwy do wykorzystani we wszystkich trybach i rodzajach badań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5982C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  <w:p w14:paraId="70FC0E78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C4188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DEE4537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23C1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A0290E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E7F1A8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2E9BD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Prędkość rekonstrukcji z wykorzystaniem algorytmu iteracyjnego zaoferowanego w punkcie powyżej, w matrycy 512x512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1C55F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</w:t>
            </w:r>
            <w:r w:rsidR="00F2627A" w:rsidRPr="00A04025">
              <w:rPr>
                <w:rFonts w:ascii="Century Gothic" w:eastAsia="Arial Narrow" w:hAnsi="Century Gothic"/>
                <w:sz w:val="16"/>
                <w:szCs w:val="16"/>
              </w:rPr>
              <w:t>4</w:t>
            </w: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/s</w:t>
            </w:r>
          </w:p>
          <w:p w14:paraId="2C1B226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028C87" w14:textId="77777777" w:rsidR="007C36ED" w:rsidRPr="00A04025" w:rsidRDefault="00F2627A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4</w:t>
            </w:r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0 </w:t>
            </w:r>
            <w:proofErr w:type="spellStart"/>
            <w:r w:rsidR="007C36ED"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="007C36ED" w:rsidRPr="00A04025">
              <w:rPr>
                <w:rFonts w:ascii="Century Gothic" w:hAnsi="Century Gothic"/>
                <w:sz w:val="16"/>
                <w:szCs w:val="16"/>
              </w:rPr>
              <w:t xml:space="preserve"> /s – 0 pkt</w:t>
            </w:r>
          </w:p>
          <w:p w14:paraId="04D5CDBF" w14:textId="77777777" w:rsidR="00F2627A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&gt;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>4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/s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 xml:space="preserve">i ≤ 70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–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>5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1942BC6E" w14:textId="77777777" w:rsidR="00F2627A" w:rsidRPr="00A04025" w:rsidRDefault="00F2627A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&gt; </w:t>
            </w:r>
            <w:r w:rsidR="00592E10" w:rsidRPr="00A04025">
              <w:rPr>
                <w:rFonts w:ascii="Century Gothic" w:hAnsi="Century Gothic"/>
                <w:sz w:val="16"/>
                <w:szCs w:val="16"/>
              </w:rPr>
              <w:t>7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/s – 10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3899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2F278DBA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7E552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955B1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Algorytm rekonstrukcyjny sztucznej inteligencji (AI) oparty o sieć neuronową, wykorzystujący technologię głębokiego uczenia,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Deep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Learning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Reconstruction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umożliwiający uzyskiwane obrazów o bardzo niskim poziomie szumu, wysokiej rozdzielczości anatomicznej oraz jednorodności przy zachowaniu jak najniższych poziomów dawek (w porównaniu do innych algorytmów rekonstrukcyjnych ( w tym iteracyjnych zaoferowanych w niniejszym systemie) Możliwość zastosowania algorytmu w wielu obszarach ciała, w tym dla mózgu, serca, płuc, układu mięśniowo-szkieletowego itd.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D525E0" w14:textId="77777777" w:rsidR="007C36ED" w:rsidRPr="00A04025" w:rsidRDefault="0072409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1AE102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636F35F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38810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D7D3E" w:rsidRPr="00ED7D3E" w14:paraId="761464D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FC5194" w14:textId="53DC769D" w:rsidR="00ED7D3E" w:rsidRPr="00ED7D3E" w:rsidRDefault="00ED7D3E" w:rsidP="00ED7D3E">
            <w:pPr>
              <w:suppressAutoHyphens/>
              <w:snapToGrid w:val="0"/>
              <w:spacing w:line="360" w:lineRule="auto"/>
              <w:ind w:left="316"/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</w:pPr>
            <w:r w:rsidRPr="00ED7D3E"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  <w:t>48a.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D2779B" w14:textId="23B1C60A" w:rsidR="00ED7D3E" w:rsidRPr="00ED7D3E" w:rsidRDefault="00ED7D3E" w:rsidP="00A04025">
            <w:pPr>
              <w:spacing w:line="360" w:lineRule="auto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ED7D3E">
              <w:rPr>
                <w:rFonts w:ascii="Century Gothic" w:hAnsi="Century Gothic" w:cs="Calibri"/>
                <w:b/>
                <w:color w:val="FF0000"/>
                <w:sz w:val="16"/>
                <w:szCs w:val="16"/>
                <w:lang w:eastAsia="en-US"/>
              </w:rPr>
              <w:t xml:space="preserve">Tomograf wykonujący badania </w:t>
            </w:r>
            <w:proofErr w:type="spellStart"/>
            <w:r w:rsidRPr="00ED7D3E">
              <w:rPr>
                <w:rFonts w:ascii="Century Gothic" w:hAnsi="Century Gothic" w:cs="Calibri"/>
                <w:b/>
                <w:color w:val="FF0000"/>
                <w:sz w:val="16"/>
                <w:szCs w:val="16"/>
                <w:lang w:eastAsia="en-US"/>
              </w:rPr>
              <w:t>dwuenergetyczne</w:t>
            </w:r>
            <w:proofErr w:type="spellEnd"/>
            <w:r w:rsidRPr="00ED7D3E">
              <w:rPr>
                <w:rFonts w:ascii="Century Gothic" w:hAnsi="Century Gothic" w:cs="Calibri"/>
                <w:b/>
                <w:color w:val="FF0000"/>
                <w:sz w:val="16"/>
                <w:szCs w:val="16"/>
                <w:lang w:eastAsia="en-US"/>
              </w:rPr>
              <w:t xml:space="preserve"> z możliwością wykorzystania wszystkich algorytmów redukcji dawki promieniowania dostępnych dla klasycznych badań tomografii komputerowej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432ACE" w14:textId="761CBB4F" w:rsidR="00ED7D3E" w:rsidRPr="00ED7D3E" w:rsidRDefault="00ED7D3E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b/>
                <w:color w:val="FF0000"/>
                <w:sz w:val="16"/>
                <w:szCs w:val="16"/>
              </w:rPr>
            </w:pPr>
            <w:r w:rsidRPr="00ED7D3E">
              <w:rPr>
                <w:rFonts w:ascii="Century Gothic" w:eastAsia="Arial Narrow" w:hAnsi="Century Gothic"/>
                <w:b/>
                <w:color w:val="FF0000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D7DCF" w14:textId="77777777" w:rsidR="00ED7D3E" w:rsidRPr="00ED7D3E" w:rsidRDefault="00ED7D3E" w:rsidP="00ED7D3E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</w:pPr>
            <w:r w:rsidRPr="00ED7D3E"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  <w:t>TAK-20pkt</w:t>
            </w:r>
            <w:r w:rsidRPr="00ED7D3E"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  <w:br/>
              <w:t>NIE-0pkt</w:t>
            </w:r>
          </w:p>
          <w:p w14:paraId="4FCE1533" w14:textId="77777777" w:rsidR="00ED7D3E" w:rsidRPr="00ED7D3E" w:rsidRDefault="00ED7D3E" w:rsidP="00ED7D3E">
            <w:pPr>
              <w:spacing w:line="360" w:lineRule="auto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022D0" w14:textId="77777777" w:rsidR="00ED7D3E" w:rsidRPr="00ED7D3E" w:rsidRDefault="00ED7D3E" w:rsidP="00A04025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</w:p>
        </w:tc>
      </w:tr>
      <w:tr w:rsidR="007C36ED" w:rsidRPr="00A04025" w14:paraId="2D323524" w14:textId="77777777" w:rsidTr="0072409D">
        <w:trPr>
          <w:trHeight w:val="5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4F01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B5BD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Prędkość rekonstrukcji obrazów w wykorzystaniem algorytmu zaoferowanego w punkcie powyżej </w:t>
            </w:r>
            <w:r w:rsidR="00BF1D2A" w:rsidRPr="00A04025">
              <w:rPr>
                <w:rFonts w:ascii="Century Gothic" w:hAnsi="Century Gothic"/>
                <w:sz w:val="16"/>
                <w:szCs w:val="16"/>
              </w:rPr>
              <w:t>≥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35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obr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/s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6E93B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TAK/NIE</w:t>
            </w:r>
          </w:p>
          <w:p w14:paraId="0F25498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8220B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F2627A" w:rsidRPr="00A04025">
              <w:rPr>
                <w:rFonts w:ascii="Century Gothic" w:hAnsi="Century Gothic"/>
                <w:sz w:val="16"/>
                <w:szCs w:val="16"/>
              </w:rPr>
              <w:t>5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2F2E35E5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6601F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E35D7A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2D8289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F5C784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Algorytm uczony na obrazach pacjentów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F3F5A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TAK/NIE</w:t>
            </w:r>
          </w:p>
          <w:p w14:paraId="2B232A2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15265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C72D8B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696D6B7D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1931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E754D" w:rsidRPr="00A04025" w14:paraId="468CB56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E7E14" w14:textId="77777777" w:rsidR="006E754D" w:rsidRPr="00A04025" w:rsidRDefault="006E754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79464" w14:textId="77777777" w:rsidR="006E754D" w:rsidRPr="00A04025" w:rsidRDefault="00A570D2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śledzenia i podglądu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czasie rzeczywistym (w trakcie wykonywania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tj. uwidaczniania na monitorze  (monitor spełniający wymagania monitora przeglądowego zgodnie z </w:t>
            </w:r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Rozporządzenie Ministra Zdrowia z dnia 11 stycznia 2023 r. w sprawie warunków bezpiecznego stosowania promieniowania jonizującego dla wszystkich rodzajów ekspozycji medycznej (t. jedn. Dz. U. z 2025 r. </w:t>
            </w:r>
            <w:proofErr w:type="spellStart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>poz</w:t>
            </w:r>
            <w:proofErr w:type="spellEnd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 1288)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z konsoli akwizycyjnej obrazu obszaru potencjalnego badania). Możliwość zatrzymania skanowania w trybie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topogramu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dowolnym czasie, w celu ostatecznego zdefiniowania właściwego zakresu badania  i wyeliminowania naświetlania obszaru niezwiązanego z  danym badaniem.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E492FA" w14:textId="77777777" w:rsidR="006E754D" w:rsidRPr="00A04025" w:rsidRDefault="006E754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 xml:space="preserve">TAK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E741B6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D0A223" w14:textId="77777777" w:rsidR="006E754D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8C2F9" w14:textId="77777777" w:rsidR="006E754D" w:rsidRPr="00A04025" w:rsidRDefault="006E754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33D5C" w:rsidRPr="00A04025" w14:paraId="01E33F5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172BCC" w14:textId="77777777" w:rsidR="00B33D5C" w:rsidRPr="00A04025" w:rsidRDefault="00B33D5C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7F79E" w14:textId="77777777" w:rsidR="00B33D5C" w:rsidRPr="00A04025" w:rsidRDefault="00B33D5C" w:rsidP="00A04025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PARAMETRY JAKOŚCIOWE</w:t>
            </w:r>
          </w:p>
        </w:tc>
      </w:tr>
      <w:tr w:rsidR="007C36ED" w:rsidRPr="00A04025" w14:paraId="7DA63C3A" w14:textId="77777777" w:rsidTr="0072409D">
        <w:trPr>
          <w:trHeight w:val="54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00D4E1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F37608" w14:textId="77777777" w:rsidR="007C36ED" w:rsidRPr="00A04025" w:rsidRDefault="00C72D8B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Grubość najcieńszej dostępnej warstwy przy akwizycji z maksymalną liczbą zaoferowanych warstw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040DE0" w14:textId="77777777" w:rsidR="00C72D8B" w:rsidRPr="00A04025" w:rsidRDefault="00C72D8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≤ 0,65 mm </w:t>
            </w:r>
          </w:p>
          <w:p w14:paraId="39953A65" w14:textId="77777777" w:rsidR="007C36ED" w:rsidRPr="00A04025" w:rsidRDefault="00C72D8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EDFD60" w14:textId="77777777" w:rsidR="00C72D8B" w:rsidRPr="0049323B" w:rsidRDefault="00C72D8B" w:rsidP="00A04025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&lt; 0,60 mm - 10 pkt</w:t>
            </w:r>
          </w:p>
          <w:p w14:paraId="411E06B2" w14:textId="20D99495" w:rsidR="00C72D8B" w:rsidRPr="0049323B" w:rsidRDefault="00C72D8B" w:rsidP="00A04025">
            <w:pPr>
              <w:spacing w:line="360" w:lineRule="auto"/>
              <w:jc w:val="center"/>
              <w:rPr>
                <w:rFonts w:ascii="Century Gothic" w:hAnsi="Century Gothic"/>
                <w:b/>
                <w:i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≥ 0,60 mm - 0 pkt </w:t>
            </w:r>
            <w:r w:rsidR="007C36ED"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</w:t>
            </w:r>
          </w:p>
          <w:p w14:paraId="37F3A4B2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205D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F72A1A1" w14:textId="77777777" w:rsidTr="0072409D">
        <w:trPr>
          <w:trHeight w:val="5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616F5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  <w:tab w:val="num" w:pos="450"/>
              </w:tabs>
              <w:suppressAutoHyphens/>
              <w:snapToGrid w:val="0"/>
              <w:spacing w:line="360" w:lineRule="auto"/>
              <w:ind w:left="316" w:hanging="45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F9103B" w14:textId="77777777" w:rsidR="007C36ED" w:rsidRPr="00A04025" w:rsidRDefault="00C72D8B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Najlepsza rozdzielczość przestrzenna [mm]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F0871D" w14:textId="77777777" w:rsidR="007C36ED" w:rsidRPr="00A04025" w:rsidRDefault="00C72D8B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C6204" w14:textId="77777777" w:rsidR="00C72D8B" w:rsidRPr="00A04025" w:rsidRDefault="00C72D8B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&lt; 0,25 mm - 10 pkt</w:t>
            </w:r>
          </w:p>
          <w:p w14:paraId="22C8FE4F" w14:textId="77777777" w:rsidR="007C36ED" w:rsidRPr="00A04025" w:rsidRDefault="00C72D8B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≥ 0,25 mm - 0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0E1C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0CF132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AF6D82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9142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Maksymalna matryca rekonstrukcyjna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56123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512 x 512 [piksel x piksel].</w:t>
            </w:r>
          </w:p>
          <w:p w14:paraId="7006058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0FBAD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07F314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3527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D19D85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1F2917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785AB5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Maksymalna matryca prezentacyjna 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3C9543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≥ 1024 x 1024 [piksel x piksel]</w:t>
            </w:r>
          </w:p>
          <w:p w14:paraId="78371E6D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73BC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5DDF938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EB9C6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01E4B9E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8E564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0691C51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Dawka (CTDI vol) konieczna do uzyskania </w:t>
            </w:r>
            <w:r w:rsidR="00D77E60" w:rsidRPr="00A04025">
              <w:rPr>
                <w:rFonts w:ascii="Century Gothic" w:hAnsi="Century Gothic"/>
                <w:sz w:val="16"/>
                <w:szCs w:val="16"/>
              </w:rPr>
              <w:t xml:space="preserve">wizualnej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rozdzielczości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niskokontrastowej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 - 5 mm mierzonej w polu akwizycyjnym nie mniejszym niż 50 cm, dla fantomu CATPHAN 20 cm, przy warstwie ≤ 10 mm i różnicy gęstości kontrastu 3 HU i dla napięcia maks. 120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płaszczyźnie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xy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i uzyskana z wykorzystaniem zaoferowanego algorytmu rekonstrukcyjnego redukującego dawkę lub bez </w:t>
            </w:r>
          </w:p>
          <w:p w14:paraId="21435D53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(Wartość potwierdzona w oficjalnych materiałach producenta dołączonych do oferty).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305FFBB1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≤11,0 </w:t>
            </w:r>
            <w:proofErr w:type="spellStart"/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mGy</w:t>
            </w:r>
            <w:proofErr w:type="spellEnd"/>
          </w:p>
          <w:p w14:paraId="6D47742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05AEFE2B" w14:textId="77777777" w:rsidR="0049323B" w:rsidRPr="0049323B" w:rsidRDefault="0049323B" w:rsidP="0049323B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&gt; 7,0 </w:t>
            </w:r>
            <w:proofErr w:type="spellStart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mGy</w:t>
            </w:r>
            <w:proofErr w:type="spellEnd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i ≤11,0 </w:t>
            </w:r>
            <w:proofErr w:type="spellStart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mGy</w:t>
            </w:r>
            <w:proofErr w:type="spellEnd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– 0 pkt</w:t>
            </w:r>
          </w:p>
          <w:p w14:paraId="25595897" w14:textId="77777777" w:rsidR="0049323B" w:rsidRPr="0049323B" w:rsidRDefault="0049323B" w:rsidP="0049323B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≥ 3,0 </w:t>
            </w:r>
            <w:proofErr w:type="spellStart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mGy</w:t>
            </w:r>
            <w:proofErr w:type="spellEnd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i ≤7,0 </w:t>
            </w:r>
            <w:proofErr w:type="spellStart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mGy</w:t>
            </w:r>
            <w:proofErr w:type="spellEnd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– 10 pkt</w:t>
            </w:r>
          </w:p>
          <w:p w14:paraId="6FA86FB2" w14:textId="77777777" w:rsidR="0049323B" w:rsidRPr="0049323B" w:rsidRDefault="0049323B" w:rsidP="0049323B">
            <w:pPr>
              <w:spacing w:line="360" w:lineRule="auto"/>
              <w:jc w:val="center"/>
              <w:rPr>
                <w:rFonts w:ascii="Century Gothic" w:hAnsi="Century Gothic"/>
                <w:b/>
                <w:color w:val="FF0000"/>
                <w:sz w:val="16"/>
                <w:szCs w:val="16"/>
              </w:rPr>
            </w:pPr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&lt; 3,0 </w:t>
            </w:r>
            <w:proofErr w:type="spellStart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>mGy</w:t>
            </w:r>
            <w:proofErr w:type="spellEnd"/>
            <w:r w:rsidRPr="0049323B">
              <w:rPr>
                <w:rFonts w:ascii="Century Gothic" w:hAnsi="Century Gothic"/>
                <w:b/>
                <w:color w:val="FF0000"/>
                <w:sz w:val="16"/>
                <w:szCs w:val="16"/>
              </w:rPr>
              <w:t xml:space="preserve"> – 20 pkt</w:t>
            </w:r>
          </w:p>
          <w:p w14:paraId="03359E09" w14:textId="77777777" w:rsidR="007C36ED" w:rsidRPr="00A04025" w:rsidRDefault="007C36ED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C736C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23D83D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BC77D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  <w:p w14:paraId="5F4EFB74" w14:textId="77777777" w:rsidR="007C36ED" w:rsidRPr="00A04025" w:rsidRDefault="007C36ED" w:rsidP="00A04025">
            <w:pPr>
              <w:suppressAutoHyphens/>
              <w:snapToGrid w:val="0"/>
              <w:spacing w:line="360" w:lineRule="auto"/>
              <w:ind w:left="316" w:hanging="36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  <w:p w14:paraId="74117B63" w14:textId="77777777" w:rsidR="007C36ED" w:rsidRPr="00A04025" w:rsidRDefault="007C36ED" w:rsidP="00A04025">
            <w:pPr>
              <w:suppressAutoHyphens/>
              <w:snapToGrid w:val="0"/>
              <w:spacing w:line="360" w:lineRule="auto"/>
              <w:ind w:left="316" w:hanging="360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B77488" w14:textId="77777777" w:rsidR="007C36ED" w:rsidRPr="00A04025" w:rsidRDefault="00A570D2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Podłączenie do oprogramowania do monitorowania poziomu dawki dostępnego w szpitalu ( wraz z zakupem potrzebnych licencji) ostrzegające użytkownika w przypadku, gdy szacunkowa dawka dla skanu przewyższa wartość dawki ustanowioną w danej pracowni</w:t>
            </w:r>
          </w:p>
        </w:tc>
        <w:tc>
          <w:tcPr>
            <w:tcW w:w="1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FE7114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44E6C7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564A51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DE02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C85064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F703F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5F85D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Raport dotyczący rzeczywistej dawki jaką otrzymał pacjent w każdej serii dołączany do badania w postaci dodatkowej serii DICOM z możliwością jego zapamiętania i wydruku.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9F45C0" w14:textId="77777777" w:rsidR="007C36ED" w:rsidRPr="00A04025" w:rsidRDefault="003C758A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43C81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60F9E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0901B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56BEA65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4F44B6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0BCF4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automatycznego startu badania spiralnego po dotarciu środka cieniującego w badaną okolicę; wraz z możliwością opóźnienia zaprogramowanego startu badania w np. przypadku pojawienia się błędnego odczytu wartości gęstości kontrastu w naczyniu, a następnie kontynuowania go bez ponownego wprowadzania zaplanowanego protokołu badania.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1CF7B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573403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8735AD0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FC3F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D2E6C" w:rsidRPr="00A04025" w14:paraId="7C40D0C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011560" w14:textId="77777777" w:rsidR="004D2E6C" w:rsidRPr="00A04025" w:rsidRDefault="004D2E6C" w:rsidP="00A04025">
            <w:pPr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DEAAE" w14:textId="77777777" w:rsidR="004D2E6C" w:rsidRPr="00A04025" w:rsidRDefault="00811CF8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sz w:val="16"/>
                <w:szCs w:val="16"/>
              </w:rPr>
              <w:t>KONSOLA OPERATORSKA</w:t>
            </w:r>
          </w:p>
        </w:tc>
      </w:tr>
      <w:tr w:rsidR="007C36ED" w:rsidRPr="00A04025" w14:paraId="61F6270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964BA4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0BB6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Konsola operatorska min. 1 monitorowa.</w:t>
            </w:r>
          </w:p>
          <w:p w14:paraId="6D823CAD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Przekątna kolorowego (kolorowych) monitora (ów)</w:t>
            </w:r>
            <w:r w:rsidR="00884BAA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konsoli operatora z aktywną matrycą ciekłokrystaliczną typu Flat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5EA60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 xml:space="preserve">≥ 19” </w:t>
            </w:r>
          </w:p>
          <w:p w14:paraId="2213DA52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AB40B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 xml:space="preserve">Bez </w:t>
            </w:r>
          </w:p>
          <w:p w14:paraId="3ADED73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43DD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E93839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44B015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23DC5C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Pojemność dostępnej bazy danych dla obrazów [512 x 512] bez kompresji wyrażona ilością obrazów niezależnie od przestrzeni dyskowej dla danych surowych [obrazów]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C9A13E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≥ 800 000 </w:t>
            </w:r>
            <w:r w:rsidR="006A48E3" w:rsidRPr="00A04025">
              <w:rPr>
                <w:rFonts w:ascii="Century Gothic" w:eastAsia="Arial Narrow" w:hAnsi="Century Gothic"/>
                <w:sz w:val="16"/>
                <w:szCs w:val="16"/>
              </w:rPr>
              <w:t>obrazów</w:t>
            </w:r>
          </w:p>
          <w:p w14:paraId="613BAFF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DAC53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8CD9092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021F5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9F9C17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2B9ADC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E0B87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System archiwizacji CD/DVD z automatycznym dogrywaniem przeglądarki DICOM oraz z możliwością odtwarzania.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10D50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C9C27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A3717F2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E4CE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693EE9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7EDF73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4EF8A0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Interfejs sieciowy zgodnie z DICOM 3.0 z następującymi klasami serwisowymi:</w:t>
            </w:r>
          </w:p>
          <w:p w14:paraId="1BA4CE4C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Send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/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Receive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1C8AE79E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Retrieve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17E4601C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Storage,</w:t>
            </w:r>
          </w:p>
          <w:p w14:paraId="2F47BF21" w14:textId="77777777" w:rsidR="007C36ED" w:rsidRPr="00A04025" w:rsidRDefault="007C36ED" w:rsidP="00A04025">
            <w:pPr>
              <w:pStyle w:val="redniasiatka21"/>
              <w:numPr>
                <w:ilvl w:val="0"/>
                <w:numId w:val="15"/>
              </w:numPr>
              <w:spacing w:line="360" w:lineRule="auto"/>
              <w:ind w:left="72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Worklist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7C2E3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064DB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E08659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F03D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1C4A2D8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58880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C2685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neurologicznych.</w:t>
            </w:r>
          </w:p>
          <w:p w14:paraId="4128F91E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perfuzyjnych.</w:t>
            </w:r>
          </w:p>
          <w:p w14:paraId="5BE9B9E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pulmonologicznych.</w:t>
            </w:r>
          </w:p>
          <w:p w14:paraId="308CDF9B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obrazów do badań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kolonoskopowych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276B023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wirtualnej endoskopii.</w:t>
            </w:r>
          </w:p>
          <w:p w14:paraId="4F41E28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naczyniowych.</w:t>
            </w:r>
          </w:p>
          <w:p w14:paraId="2D9D603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obrazów do badań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 /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0980F6C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kardiologicznych</w:t>
            </w:r>
          </w:p>
          <w:p w14:paraId="3387C6C6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obrazów do badań ortopedycznych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E16049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37BFDD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C85820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9B179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70353A3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C13ADB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FBC0D8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prospektywnego lub retrospektywnego skanowania wyzwalanego impulsami EKG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21FDC7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196EE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0D807EB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4ABF2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D78C0DA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06CE2F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20AD21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Korekta miejsc bramkowania przebiegiem EKG bezpośrednio po zebraniu danych (eliminacja fałszywych załamków R, dodatkowych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pobudzeń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przed dokonaniem właściwych rekonstrukcji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9E8C7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7FF4B8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DC0CD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641D7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C36ED" w:rsidRPr="00A04025" w14:paraId="44C1F61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8B4CAE" w14:textId="77777777" w:rsidR="007C36ED" w:rsidRPr="00A04025" w:rsidRDefault="007C36ED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096EB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automatycznego wyszukiwania optymalnej fazy rekonstrukcji serca przed wykonaniem właściwych rekonstrukcji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A96CA" w14:textId="77777777" w:rsidR="007C36ED" w:rsidRPr="00A04025" w:rsidRDefault="007C36ED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A7918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886F98E" w14:textId="77777777" w:rsidR="007C36ED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08CAF" w14:textId="77777777" w:rsidR="007C36ED" w:rsidRPr="00A04025" w:rsidRDefault="007C36ED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E2DA54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0A5BA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6B996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Automatyczna detekcja arytmii i w przypadku jej wystąpienia zablokowanie ekspozycji lub wykonanie powtórnej ekspozycji po powrocie rytmu serca do normalnego rytmu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E79AB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274A14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051B4D0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575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A68A0E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29AA1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6F41B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Automatyczny dobór współczynnika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pitch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celu osiągnięcia wybranego przez użytkownika pokrycia i czasu skanowania, utrzymując wybraną grubość warstwy oraz jakość obrazu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3A0CD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0C30E9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5 pkt </w:t>
            </w:r>
          </w:p>
          <w:p w14:paraId="18BD1E15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7D16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246C31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F27565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8E809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kardiologiczna umożliwiająca zbadanie całego serca (min. 12 cm) w jednym uderzeniu niezależnie od częstości jego pracy w zakresie min. 40 -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140 skurczów/minutę (akwizycja danych z wszystkich faz pracy serca)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E876C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217A2D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10 pkt </w:t>
            </w:r>
          </w:p>
          <w:p w14:paraId="3358C792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D00D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C752D8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B690F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E3035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Akwizycja kardiologiczna umożliwiająca ocenę dynamicznej perfuzji mięśnia sercowego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048E6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D8D9A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C234871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EF04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E03B85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60B4C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038E8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Tomograf komputerowy umożliwiający wykonanie perfuzji mięśnia sercowego w badaniu dynamicznym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aksjalnym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sposób, zapewniający jednoczasowe zbieranie danych w  całym badanym obszarze (bez przesuwu stołu), obejmującym odcinek badania w osi Z o długości minimum 12 cm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7ED9C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74BABA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10 pkt </w:t>
            </w:r>
          </w:p>
          <w:p w14:paraId="302C1D7B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3BC1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D511F" w:rsidRPr="00A04025" w14:paraId="100D2D0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C3B05C" w14:textId="77777777" w:rsidR="003D511F" w:rsidRPr="00A04025" w:rsidRDefault="003D511F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16939" w14:textId="77777777" w:rsidR="003D511F" w:rsidRPr="00A04025" w:rsidRDefault="003D51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Akwizycja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wieloenergetyczna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oparciu o technikę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photon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counting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, dla skanu kardiologicznego bramkowanego EKG, dla skanu ciągłego z zachowaniem rozdzielczości czasowej poniżej 140 ms.</w:t>
            </w:r>
          </w:p>
          <w:p w14:paraId="0B3EAB91" w14:textId="77777777" w:rsidR="003D511F" w:rsidRPr="00A04025" w:rsidRDefault="003D51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otrzymania dedykowanych, automatycznych rekonstrukcji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wieloenergetycznych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badań kardiologicznych zawierających wirtualną rekonstrukcję obrazów bez wapnia umożliwiając wizualizację samych naczyń wieńcowych pozbawionych artefaktów obrazowych (np.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blooming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oraz dedykowanych, automatycznych rekonstrukcji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wieloenergetycznych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badań kardiologicznych zawierające wirtualną rekonstrukcję obrazów pozbawionych środków cieniujących, umożliwiając pominięcie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bezkontrastowego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skanu typu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Calcium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Scoring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896D0" w14:textId="77777777" w:rsidR="003D511F" w:rsidRPr="00A04025" w:rsidRDefault="003D511F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CEB228" w14:textId="77777777" w:rsidR="003D511F" w:rsidRPr="00A04025" w:rsidRDefault="003D511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20 pkt </w:t>
            </w:r>
          </w:p>
          <w:p w14:paraId="31958777" w14:textId="77777777" w:rsidR="003D511F" w:rsidRPr="00A04025" w:rsidRDefault="003D511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ABF64" w14:textId="77777777" w:rsidR="003D511F" w:rsidRPr="00A04025" w:rsidRDefault="003D511F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83EB564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854D3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F12C5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Tomograf komputerowy umożliwiający wykonanie perfuzji mózgowia oraz narządów miąższowych w badaniu dynamicznym o długości minimum 12 cm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3F309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37FE07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191EF8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5F46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EC9376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C1953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8661A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Tomograf komputerowy umożliwiający wykonanie perfuzji mózgowia oraz narządów miąższowych w badaniu dynamicznym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aksjalnym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sposób, zapewniający jednoczasowe zbieranie danych w  całym badanym obszarze (bez przesuwu stołu), obejmującym odcinek badania w osi Z o długości minimum 12 cm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5D3B7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BFA22C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10 pkt </w:t>
            </w:r>
          </w:p>
          <w:p w14:paraId="50BD2635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FB04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AAC31E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048EF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AC7D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Maksymalny zakres wykonywania dynamicznych badań naczyniowych 4D-CTA przy pojedynczym podaniu kontrastu ≥ 300 [mm]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32A80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65E618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 xml:space="preserve">TAK – 5 pkt </w:t>
            </w:r>
          </w:p>
          <w:p w14:paraId="6E390BB8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iCs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38C5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CC6AB8B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04847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5B105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Systemu do wykonywania procedur interwencyjnych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fluoroskopowych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pod kontrolą tomografu komputerowego, wyposażonego :                                                                     </w:t>
            </w:r>
          </w:p>
          <w:p w14:paraId="1B8DBEA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27D7F49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Min. 1 monitor medyczny </w:t>
            </w:r>
            <w:r w:rsidR="00C222B8" w:rsidRPr="00A04025">
              <w:rPr>
                <w:rFonts w:ascii="Century Gothic" w:hAnsi="Century Gothic"/>
                <w:sz w:val="16"/>
                <w:szCs w:val="16"/>
              </w:rPr>
              <w:t>LCD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min. 19” z podwieszeniem sufitowym lub na wózku jezdnym, do wyświetlania obrazów anatomii objętej procedurą interwencyjną</w:t>
            </w:r>
          </w:p>
          <w:p w14:paraId="22CF429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Możliwość planowania i kontrolowania ścieżki narzędzia</w:t>
            </w:r>
          </w:p>
          <w:p w14:paraId="043A466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wyświetlania obrazów 2D warstw z obszaru objętego procedurą na ekranie monitora</w:t>
            </w:r>
          </w:p>
          <w:p w14:paraId="4AAB324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Szybkość odświeżania obrazu min 10 obrazów/s</w:t>
            </w:r>
          </w:p>
          <w:p w14:paraId="24B3F63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Dedykowany pulpit do procedur interwencyjnych, umożliwiający kontrolę pozycjonowania pacjenta i obsługę monitora montowany do stołu pacjenta</w:t>
            </w:r>
          </w:p>
          <w:p w14:paraId="26F8F5C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Wsparcie systemowe w zakresie ochrony radiologicznej pacjenta i operatora w trakcie wykonywania procedur interwencyjnych pod kontrolą tomografu komputerowego</w:t>
            </w:r>
          </w:p>
          <w:p w14:paraId="37F947F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Nożny przycisk do wyzwalania promieniowania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4B319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BB2E2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E73B9A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6794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1EEDEA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AFFA2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1C20A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akwizycję i ocenę badań w obszarze szyi i głowy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701D7DF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3676114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Możliwość akwizycji (automatyczna akwizycja, dwóch zestawów danych obrazowych przed i po podaniu środka kontrastowego, obraz z maską i bez maski) i oceny badań (automatycznie, na bazie dwóch zestawów danych obrazowych uzyskanych w akwizycji przed i po podaniu środka kontrastowego, automatyczne odejmowanie obrazu kości, automatyczne generowanie i prezentacja obrazu)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825CA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 xml:space="preserve">TAK </w:t>
            </w:r>
          </w:p>
          <w:p w14:paraId="2629A73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01EC4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FD2828A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6AFB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0747A5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E1C10F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B81BF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płuc</w:t>
            </w:r>
          </w:p>
          <w:p w14:paraId="601693F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D369F5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138C23E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 na bazie dwóch zestawów danych obrazowych uzyskanych w akwizycji przed i po podaniu środka kontrastowego,</w:t>
            </w:r>
          </w:p>
          <w:p w14:paraId="02491C9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49DAD35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 </w:t>
            </w:r>
          </w:p>
          <w:p w14:paraId="6AEAFF4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544F767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obszaru płuc dla automatycznego wyodrębnienia tkanki płucnej lub naczyń płucnych, oceny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mikrozatorowości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rozedmy, zmian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nowotworowych, mapy jodowe,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80BE3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0E685F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0C6F248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9920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B5AA89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85A33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D2248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oceny narządów miąższowych</w:t>
            </w:r>
          </w:p>
          <w:p w14:paraId="6CD042C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0C9FCB0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693C9E7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5598FE2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695BB2E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 </w:t>
            </w:r>
          </w:p>
          <w:p w14:paraId="7DEA33D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1CD45BC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19D0FD6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narządów miąższowych dla automatycznej oceny dystrybucji jodu w narządach miąższowych, oceny perfuzji, zmian nowotworowych, węzłów chłonnych, automatyczne: generowanie i prezentacja obrazu–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96A07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97416A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B531DC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6ACA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202397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155A2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3EFFF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kości  </w:t>
            </w:r>
          </w:p>
          <w:p w14:paraId="11EE97F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09480A5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2BC2576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599F8DB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obrazowych badanej objętości dla dwóch różnych energii promieniowania. przy zmianie zarówno napięcia jak i prądu</w:t>
            </w:r>
          </w:p>
          <w:p w14:paraId="590C7F0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4F71BEF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59B866B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obszaru kości dla automatycznego odejmowania obrazu kości, pozostawienie obrazu istoty korowej, ocena szpiku, zmian nowotworowych,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48876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7EE12C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591004B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516A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B51023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626FC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67FDD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tułowia, kończyn </w:t>
            </w:r>
          </w:p>
          <w:p w14:paraId="5980F57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4354EAE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2BC5A87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58DCCEA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</w:t>
            </w:r>
          </w:p>
          <w:p w14:paraId="29F1767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2F5ADF9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4C3F8ED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Dedykowane oprogramowanie do oceny badań uzyskiwanych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dla obszaru tułowia, kończyn dla automatycznego odejmowania obrazu kości, usuwania zwapnień,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tułowia,</w:t>
            </w:r>
          </w:p>
          <w:p w14:paraId="3D5703A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kończyn,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32FC3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01F9A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7D386AA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1D90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C8F017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CEFC2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AC4DE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wykonywanie badań metodą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obszarze naczyń wieńcowych</w:t>
            </w:r>
          </w:p>
          <w:p w14:paraId="753508F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akwizycji:</w:t>
            </w:r>
          </w:p>
          <w:p w14:paraId="0EA6674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subtrakcyjną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automatyczna akwizycja, dwóch zestawów danych obrazowych przed i po podaniu środka kontrastowego (obraz z maską i bez maski) i oceny badań, automatyczne, na bazie dwóch zestawów danych obrazowych uzyskanych w akwizycji przed i po podaniu środka kontrastowego,</w:t>
            </w:r>
          </w:p>
          <w:p w14:paraId="20D46CB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lub</w:t>
            </w:r>
          </w:p>
          <w:p w14:paraId="105AF66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techniką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dwuenergetyczną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- akwizycja umożliwiająca uzyskiwanie dwóch zestawów danych obrazowych badanej objętości dla dwóch różnych energii promieniowania. przy zmianie zarówno napięcia jak i prądu</w:t>
            </w:r>
          </w:p>
          <w:p w14:paraId="0CACA6E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68C276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oceny:</w:t>
            </w:r>
          </w:p>
          <w:p w14:paraId="59CFECA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automatyczne uzyskiwanie obrazów tętnic wieńcowych, bez artefaktów wywołanych zwapnieniami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blooming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effect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), poprawiające wizualizację światła naczynia i obszarów zwężenia w naczyniach ze zwapnieniami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stentem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automatyczne usuwanie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 automatyczne generowanie i prezentacja obrazu – dopuszcza się zaoferowanie oprogramowania na konsoli operatorskiej lub diagnostycznej (min. jeden jednoczesny dostęp)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B603B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B9E09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AEA01E3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70CB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205370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376B2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5761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Algorytm umożliwiający redukcję artefaktów ruchowych i poprawiający jakość obrazowania w badaniach naczyń wieńcowych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5FB3B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7EFE4E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0EEA312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2ADD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C7B4B58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1CDA7C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F6CA2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MIP (Maximum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Intensity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Projection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B6CF0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311F9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962B89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129B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96544B7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06496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AFDD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SSD (Surface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Shaded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Display).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28D98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2DECB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DDF8FDD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EC12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5F8817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0A263A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6961C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VRT (Volume Rendering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Technique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D7E50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B2FE9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BE9F827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1C96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D47514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8A5351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AB3C0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MPR,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reformatowanie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wielopłaszczyznowe.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2A4D6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7599B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9656135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F63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FD1693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06C3D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4439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Obliczanie całkowitej dawki ekspozycyjnej (DLP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CTDIvol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), jaką uzyskał pacjent w trakcie badania i jej prezentacja na ekranie konsoli operatorskiej.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F2812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527C75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D7D5791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51EF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73F458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BDE5A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210C5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Hybrydowy algorytm rekonstrukcji iteracyjnej zapewniający doskonałą rozdzielczość wyglądu płuc i tkanek miękkich w jednym obrazie, bez konieczności tworzenia dodatkowej serii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E448E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CE200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– 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>10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pkt</w:t>
            </w:r>
          </w:p>
          <w:p w14:paraId="4BAFC9BE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B5B0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C52D6E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5B11CD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C6C36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Dedykowany algorytm rekonstrukcji obrazów redukujący artefakty pochodzące od elementów metalowych i umożliwiający obrazowanie otaczających je tkanek miękkich. Możliwość zastosowania algorytmu po wykonaniu badania, w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przypadku stwierdzenia artefaktów, bez konieczności powtarzania badania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444A9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lastRenderedPageBreak/>
              <w:t xml:space="preserve">TAK </w:t>
            </w:r>
          </w:p>
          <w:p w14:paraId="4FEF92B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(podać nazwę rozwiązania)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DD9330" w14:textId="77777777" w:rsidR="00197BC3" w:rsidRPr="00A04025" w:rsidRDefault="00197BC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3645E32" w14:textId="77777777" w:rsidR="00D77E60" w:rsidRPr="00A04025" w:rsidRDefault="00197B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E822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D373A0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BF8A5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4EB4C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Tomograf komputerowy umożliwiający wykonanie badania różnych obszarów anatomicznych (np. klatka piersiowa, jama brzuszna, kończyny dolne) ze zmiennymi wartościami parametrów skanowania spiralnego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pitch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, bramkowanie, modulacja dawki) w jednym planie, z jednego podania kontrastu-dla min. 3 obszarów, bez zatrzymania procesu skanowania (oraz bez zatrzymywania stołu) pomiędzy poszczególnymi obszarami anatomicznymi (potwierdzone w oficjalnych materiałach producenta)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79D9D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eastAsia="Arial Narrow" w:hAnsi="Century Gothic"/>
                <w:sz w:val="16"/>
                <w:szCs w:val="16"/>
              </w:rPr>
            </w:pPr>
            <w:r w:rsidRPr="00A04025">
              <w:rPr>
                <w:rFonts w:ascii="Century Gothic" w:eastAsia="Arial Narrow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A5B7C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20 pkt</w:t>
            </w:r>
          </w:p>
          <w:p w14:paraId="7E886ED6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0F94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2D59525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412E" w14:textId="77777777" w:rsidR="00D77E60" w:rsidRPr="00A04025" w:rsidRDefault="00D77E60" w:rsidP="00A04025">
            <w:pPr>
              <w:spacing w:line="360" w:lineRule="auto"/>
              <w:ind w:left="316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757A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SYSTEM STANOWISK DIAGNOSTYCZNYCH (min. </w:t>
            </w:r>
            <w:r w:rsidR="00245BFC"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  <w:r w:rsidRPr="00A04025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szt.)</w:t>
            </w:r>
          </w:p>
        </w:tc>
      </w:tr>
      <w:tr w:rsidR="00D77E60" w:rsidRPr="00A04025" w14:paraId="33DCE62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A5C0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9383" w14:textId="77777777" w:rsidR="00D77E60" w:rsidRPr="00F8178B" w:rsidRDefault="00D77E60" w:rsidP="00A04025">
            <w:pPr>
              <w:snapToGrid w:val="0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F8178B">
              <w:rPr>
                <w:rFonts w:ascii="Century Gothic" w:hAnsi="Century Gothic"/>
                <w:bCs/>
                <w:sz w:val="16"/>
                <w:szCs w:val="16"/>
              </w:rPr>
              <w:t xml:space="preserve">Stanowiska diagnostyczne działające w oparciu o technologię klient serwer. Zaoferowane rozwiązanie ma zapewnić dostęp do wszystkich aplikacji min. </w:t>
            </w:r>
            <w:r w:rsidR="006435F6" w:rsidRPr="00F8178B">
              <w:rPr>
                <w:rFonts w:ascii="Century Gothic" w:hAnsi="Century Gothic"/>
                <w:bCs/>
                <w:sz w:val="16"/>
                <w:szCs w:val="16"/>
              </w:rPr>
              <w:t>4</w:t>
            </w:r>
            <w:r w:rsidRPr="00F8178B">
              <w:rPr>
                <w:rFonts w:ascii="Century Gothic" w:hAnsi="Century Gothic"/>
                <w:bCs/>
                <w:sz w:val="16"/>
                <w:szCs w:val="16"/>
              </w:rPr>
              <w:t xml:space="preserve"> jednoczesnym użytkownikom. Serwer ze stanowiskami niezależne od tomografu i konsoli operatorskiej, zasilane niezależnie od tomografu i konsoli operatorskiej, o niezależnej bazie danych obrazowych, opracowywanie uzyskanych badań na stanowisku diagnostycznym możliwe po wyłączeniu tomografu i konsoli operatorskiej. Komputery stanowisk diagnostycznych / serwer(y) w konfiguracji sprzętowej zgodnej z wymogami producenta oprogramowania, zapewniającej płynną pracę i obróbkę, przetwarzanie oraz ocenę badań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DD7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B02B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D213E75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65EA5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4A5207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61D17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6DAAB" w14:textId="77777777" w:rsidR="00D77E60" w:rsidRPr="00A04025" w:rsidRDefault="005362C3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Każde stanowisko diagnostyczne wyposażone w minimum jeden monitor diagnostyczny LCD/TFT o przekątnej monitora min. 30” oraz monitor opisowy o przekątnej min. 21”</w:t>
            </w:r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monitor spełniający wymagania monitora opisowego zgodnie z </w:t>
            </w:r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Rozporządzenie Ministra Zdrowia z dnia 11 stycznia 2023 r. w sprawie warunków bezpiecznego stosowania promieniowania jonizującego dla wszystkich rodzajów ekspozycji medycznej (t. jedn. Dz. U. z 2025 r. </w:t>
            </w:r>
            <w:proofErr w:type="spellStart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>poz</w:t>
            </w:r>
            <w:proofErr w:type="spellEnd"/>
            <w:r w:rsidRPr="00A04025">
              <w:rPr>
                <w:rFonts w:ascii="Century Gothic" w:hAnsi="Century Gothic"/>
                <w:color w:val="212529"/>
                <w:sz w:val="16"/>
                <w:szCs w:val="16"/>
                <w:shd w:val="clear" w:color="auto" w:fill="FFFFFF"/>
              </w:rPr>
              <w:t xml:space="preserve"> 1288)</w:t>
            </w: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F876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A0D27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1175461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CE47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789742E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4566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680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Interfejs sieciowy zgodnie z DICOM 3.0 z następującymi klasami serwisowymi:</w:t>
            </w:r>
          </w:p>
          <w:p w14:paraId="575E4FED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uppressAutoHyphens w:val="0"/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Send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/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Receive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582D2072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uppressAutoHyphens w:val="0"/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Basic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Print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56429E16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uppressAutoHyphens w:val="0"/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Retrieve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,</w:t>
            </w:r>
          </w:p>
          <w:p w14:paraId="54B7A8AD" w14:textId="77777777" w:rsidR="00D77E60" w:rsidRPr="00A04025" w:rsidRDefault="00D77E60" w:rsidP="00A04025">
            <w:pPr>
              <w:pStyle w:val="redniasiatka21"/>
              <w:numPr>
                <w:ilvl w:val="0"/>
                <w:numId w:val="35"/>
              </w:numPr>
              <w:spacing w:line="360" w:lineRule="auto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Storage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Commitment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EA4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D805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554FCD4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0FA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DC067B3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BB97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502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Zasilacz UPS do serwera i każdej ze stacji o parametrach zapewniających zakończenie pracy (min. 5 minut)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6F7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E6EA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9F886F0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D563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9C4182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060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501A" w14:textId="77777777" w:rsidR="00D77E60" w:rsidRPr="00A04025" w:rsidRDefault="00D77E60" w:rsidP="00A04025">
            <w:pPr>
              <w:pStyle w:val="redniasiatka21"/>
              <w:numPr>
                <w:ilvl w:val="0"/>
                <w:numId w:val="29"/>
              </w:numPr>
              <w:suppressAutoHyphens w:val="0"/>
              <w:spacing w:line="360" w:lineRule="auto"/>
              <w:ind w:left="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Przeglądanie i wyświetlanie w jakości diagnostycznej badań wielu modalności min. CT, MR, NM, PT, XA, XR itp.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BE34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92AE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40E31E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5E1C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6733790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E0E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7328" w14:textId="77777777" w:rsidR="00D77E60" w:rsidRPr="00A04025" w:rsidRDefault="00D77E60" w:rsidP="00A04025">
            <w:pPr>
              <w:pStyle w:val="redniasiatka21"/>
              <w:numPr>
                <w:ilvl w:val="0"/>
                <w:numId w:val="29"/>
              </w:numPr>
              <w:suppressAutoHyphens w:val="0"/>
              <w:spacing w:line="360" w:lineRule="auto"/>
              <w:ind w:left="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Możliwość eksportu danych w formacie gotowym dla drukarek 3D (format STL) dla badań TK i MR.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B2E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0F6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34B7C6EE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556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29363CC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7A8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B0EA" w14:textId="77777777" w:rsidR="00D77E60" w:rsidRPr="00A04025" w:rsidRDefault="00D77E60" w:rsidP="00A04025">
            <w:pPr>
              <w:pStyle w:val="redniasiatka21"/>
              <w:numPr>
                <w:ilvl w:val="0"/>
                <w:numId w:val="29"/>
              </w:numPr>
              <w:suppressAutoHyphens w:val="0"/>
              <w:spacing w:line="360" w:lineRule="auto"/>
              <w:ind w:left="0"/>
              <w:rPr>
                <w:rFonts w:ascii="Century Gothic" w:hAnsi="Century Gothic" w:cs="Times New Roman"/>
                <w:sz w:val="16"/>
                <w:szCs w:val="16"/>
                <w:lang w:eastAsia="pl-PL"/>
              </w:rPr>
            </w:pPr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MIP (Maximum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Intensity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>Projection</w:t>
            </w:r>
            <w:proofErr w:type="spellEnd"/>
            <w:r w:rsidRPr="00A04025">
              <w:rPr>
                <w:rFonts w:ascii="Century Gothic" w:hAnsi="Century Gothic" w:cs="Times New Roman"/>
                <w:sz w:val="16"/>
                <w:szCs w:val="16"/>
                <w:lang w:eastAsia="pl-PL"/>
              </w:rPr>
              <w:t xml:space="preserve">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3BE0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DA4B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E3F5659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6BC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1FDF4E1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4D11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17BB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SSD (Surface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Shaded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Display)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3DC9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8723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0C73456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B34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AAA556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0ACB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EA4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VR (Volume Rendering 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2B28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03B6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0F638E8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E35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3FFC3D9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DBA8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9F7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Reformatowanie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wielopłaszczyznowe (MPR) rekonstrukcje wzdłuż dowolnej prostej (równoległe lub promieniste) lub krzywej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4D3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ADD8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50EE4CD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C623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673D80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31B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4800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manipulacji obrazem (przedstawienie w negatywie, obrót obrazu i odbicia lustrzane, powiększenie obrazu, dodawanie i subtrakcja obrazów)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FC0B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0D3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EA4BD91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1093234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B62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12E225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408F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9AB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wirtualnej endoskopii umożliwiające endoskopię naczyń, dróg powietrznych. itp. z przekrojami w trzech głównych płaszczyznach (wraz z interaktywną synchronizacją)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615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F2D1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6EF5D8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48F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D76411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520E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08C8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wirtualnej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kolonoskopii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z możliwością obliczeń i pomiarów. Możliwość w pełni swobodnego poruszania się w obrębie jelita.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Możliwość jednoczesnej prezentacji wnętrza jelita i projekcji przekrojów w trzech głównych płaszczyznach. Interaktywna zmiana położenia kursora we wszystkich oknach wymienionych powyżej. Możliwość rozwinięcia ściany jelita na płaszczyźnie w postaci jednej wstęgi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B55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BD97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21298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6B3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E69457C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6DE5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AFF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Automatyczne usuwanie struktur kostnych z pozostawieniem wyłącznie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zakontrastowanego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drzewa naczyniowego. Możliwość prezentacji układu naczyniowego oraz przeziernych struktur kostnych w czasie rzeczywistym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DB3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8476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40B596B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1A5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BB87E2E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83A2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B2A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angiografii CT umożliwiające automatyczną identyfikację i izolację zakontraktowanego naczynia z objętości</w:t>
            </w:r>
          </w:p>
          <w:p w14:paraId="2F743BA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badanej (rozwinięcie wzdłuż linii centralnej naczynia, z pomiarem średnicy, pola przekroju w płaszczyźnie prostopadłej do osi naczynia,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automatyczne wyznaczanie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stenozy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(automatyczną segmentację i automatyczne pomiary)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BD2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1C79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D7F1F7B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7D2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34C3A8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9C1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7E4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badań perfuzyjnych mózgu umożliwiające ocenę ilościową i jakościową (mapy barwne) co najmniej następujących parametrów: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rBF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 xml:space="preserve">(miejscowy przepływ krwi),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(miejscowa objętość krwi), TTP lub MTT 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9A4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A05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8DA6AAD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B482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14DB28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A9D4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F59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całego mózgowia umożliwiające co najmniej ocenę 4D-DSA, perfuzji 4D oraz równoczesną prezentację obrazów perfuzyjnych i 4D-DSA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92C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3AB99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08AE05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DB96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5D9450D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6BB49" w14:textId="77777777" w:rsidR="00D77E60" w:rsidRPr="00A04025" w:rsidRDefault="00D77E60" w:rsidP="00A04025">
            <w:pPr>
              <w:numPr>
                <w:ilvl w:val="0"/>
                <w:numId w:val="27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BBF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perfuzji mózgu umożliwiające wybór między metodami SVD, SVD+ lub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Bayesian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76B91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7C4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747AB17E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18B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005FF8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E761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3E0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Pakiet oceny perfuzji mózgu ma różnicować obszary o zwiększonej objętości krwi i obszary o zmniejszonym przepływie krwi oraz prezentować te obszary w formie kolorowych map sumacyjnych (dwubarwna prezentacja obszarów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penumbry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 zawału) wraz z automatycznym obliczaniem objętości zawału 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penumbry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w celu szybkiej diagnostyki stanu udarowego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029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19FB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8D6569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101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199C4A3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4726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338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szybkiej diagnostyki udarów mózgu umożliwiające automatyczną fuzję obrazów poszczególnych faz napływu kontrastu i automatycznie pokazujące w różnych kolorach tętnicę, żyły i naczynia oboczne na sumarycznym obrazie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A64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66B5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316E5BA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7DE5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3B9CB5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85EB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670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Automatyczna ocena badań CT bez kontrastu (natywnych) wraz z określeniem parametru ASPECT (Alberta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Stroke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Program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Early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CT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Score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umożliwiająca:</w:t>
            </w:r>
          </w:p>
          <w:p w14:paraId="00037B0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automatyczne zaznaczenie obszarów objętych udarem, rozległości i zaawansowania strefy niedokrwienia.</w:t>
            </w:r>
          </w:p>
          <w:p w14:paraId="2093004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automatyczne generowanie pomiarów/map i skali ASPECT bez konieczności procesowania badania na stacji lekarskiej </w:t>
            </w:r>
          </w:p>
          <w:p w14:paraId="427E63A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Automatycznie przetwarzanie obrazów diagnostyki udarowej i skali ASPECT </w:t>
            </w:r>
            <w:r w:rsidRPr="00ED7D3E">
              <w:rPr>
                <w:rFonts w:ascii="Century Gothic" w:hAnsi="Century Gothic"/>
                <w:strike/>
                <w:color w:val="FF0000"/>
                <w:sz w:val="16"/>
                <w:szCs w:val="16"/>
              </w:rPr>
              <w:t>oraz automatyczne wysyłanie ich mailem do zespołu udarowego bez udziału operatora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11C3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/ NIE</w:t>
            </w:r>
          </w:p>
          <w:p w14:paraId="5C649B1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6A4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70BDB96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97D9AE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22AD441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10 pkt</w:t>
            </w:r>
          </w:p>
          <w:p w14:paraId="6C1A504A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259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878A23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1535" w14:textId="77777777" w:rsidR="00D77E60" w:rsidRPr="00A04025" w:rsidRDefault="00D77E60" w:rsidP="00A04025">
            <w:pPr>
              <w:numPr>
                <w:ilvl w:val="0"/>
                <w:numId w:val="42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54D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perfuzji narządów miąższowych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8E7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E99D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FCF937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169E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0EAD36B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66B6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0D3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Najnowsza wersja oprogramowania do efektywnej oceny badań onkologicznych z możliwością segmentacji zmiany, możliwością porównywania wielu badań tego samego pacjenta jednocześnie, wraz z synchronizacją przestrzenną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BA3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C104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B28A0C7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C27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43C73C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91AD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5E1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Automatyczna segmentacja zmian ogniskowych w 3D dla płuc, wątroby i węzłów chłonnych, z możliwością korekty obrysu Możliwość klasyfikacji zmian nowotworowych zgodnie z kryteriami co najmniej RECIST 1.1 i WHO.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1DD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318D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2C3C3B8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26F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678F13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783B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vAlign w:val="center"/>
          </w:tcPr>
          <w:p w14:paraId="413B283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umożliwiające nieinwazyjną ocenę guzów wątroby i planowanie zabiegów chirurgicznych w jej obrębie z możliwością wirtualnego oraz interaktywnego zdefiniowania zakresu resekcji w obrębie wątroby, oceny marginesów tkanki zdrowej dookoła zmian chorobowych oraz identyfikacji i określenia zakresu unaczynienia zajętych gałęzi.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2D23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590D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D0308C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491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1BF9BAF6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CBB6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vAlign w:val="center"/>
          </w:tcPr>
          <w:p w14:paraId="66F5BAD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 w:cstheme="minorHAnsi"/>
                <w:sz w:val="16"/>
                <w:szCs w:val="16"/>
              </w:rPr>
              <w:t>Oprogramowanie umożliwiające automatyczne obliczanie stosunku objętości guza do objętości wątroby, płatu i segmentu, w którym znajduje się guz lub automatycznego obliczania (w %) obciążenia guzem całej wątroby.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AD0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1CF0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969FCB9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47B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70EA392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23BE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089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perfuzji narządów miąższowych umożliwiające ocenę ilościową  i jakościową (mapy barwne) co najmniej następujących parametrów: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rBF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(miejscowy przepływ krwi),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rBV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(miejscowa objętość krwi) oraz TTP (czas do szczytu krzywej wzmocnienia) i MTT (średni czas przejścia)  lub oprogramowanie do oceny perfuzji narządów miąższowych umożliwiające uzyskanie map dostępnych z tzw. single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input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: AF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Arterial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Equiv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BV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Patlak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Equivalent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Blood Volume)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Patlak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(usuwanie środka kontrastowego z tkanki) oraz mapy dostępne z tzw. dual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input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AF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Arterial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), PF (Portal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Flow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), PI (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Perfusion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Index/ Indeks perfuzji)</w:t>
            </w:r>
          </w:p>
          <w:p w14:paraId="2F54572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oceny 4D.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6C54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A158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30263BE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416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C50E1A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5F6C0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EE0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zmian ogniskowych w płucach, z automatyczną identyfikacją zmian guzkowych w miąższu i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przyopłucnowych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przez program komputerowy, z możliwością zapamiętywania położenia zmian, automatyczną oceną dynamiki wielkości zmian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766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1A53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9CBD1D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EF0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28FEAD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0A9A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9999B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diagnostyki chorób płuc /POCHP i rozedmy miąższowej/ umożliwiające obliczenie rozedmy i analizę dróg oddechowych. Ocenę drzewa oskrzelowego w przypadku pacjentów z ciężką niewydolnością oddechową, ciężkimi zaburzenia rytmu serca z synchronizacją położenia kursora)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72C0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065E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5BA1D17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C62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A1E9B82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0B71C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D7CD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za pomocą jednego kliknięcia dokonanie pomiarów grubości ścian poszczególnych dróg oddechowych oraz średnicy ich światła wraz z prezentacją zewnętrznych i wewnętrznych konturów tych ścian lub oprogramowanie umożliwiające automatyczne pomiary dróg oddechowych, w tym pomiary powierzchni, średnicy, objętości, zamiany procentowej </w:t>
            </w: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z prezentacją zewnętrznych i wewnętrznych konturów ścian dróg oddechowych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615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8419" w14:textId="77777777" w:rsidR="006435F6" w:rsidRPr="00A04025" w:rsidRDefault="006435F6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0399B16" w14:textId="77777777" w:rsidR="00D77E60" w:rsidRPr="00A04025" w:rsidRDefault="006435F6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52F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60AD1C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9288" w14:textId="77777777" w:rsidR="00D77E60" w:rsidRPr="00A04025" w:rsidRDefault="00D77E60" w:rsidP="00A04025">
            <w:pPr>
              <w:numPr>
                <w:ilvl w:val="0"/>
                <w:numId w:val="43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501D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umożliwiające redukcję szumów od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pixeli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>, poprawiające stosunek sygnału do szumu oraz prezentację obrazów 3D oraz MPR CT i XA, zachowujące ostrość i szczegóły krawędzi, rozmiar przestrzenny, strukturę 3D w oryginalnych obrazach, zwłaszcza w obrazach płuc.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20C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TAK/NIE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F687D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1DB83B3C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 – 5 pkt</w:t>
            </w:r>
          </w:p>
          <w:p w14:paraId="3FC52CA3" w14:textId="77777777" w:rsidR="00D77E60" w:rsidRPr="00A04025" w:rsidRDefault="00D77E60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NIE – 0 pkt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39C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29AB9C7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3E6D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A1C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badań zapalenia płuc oraz przypadków COVID-19. Możliwość wyliczenia i przedstawienia w postaci tabelarycznej:</w:t>
            </w:r>
          </w:p>
          <w:p w14:paraId="0A0E3D3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indeksu zmian typu matowej szyby i zagęszczeń miąższowych: łącznego, dla lewego i prawego płuca, </w:t>
            </w:r>
          </w:p>
          <w:p w14:paraId="5F50527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objętości: łącznej, dla lewego i prawego płuca, </w:t>
            </w:r>
          </w:p>
          <w:p w14:paraId="277848A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objętości zmian typu matowej szyby i zagęszczeń miąższowych: łącznej, dla lewego i prawego płuca</w:t>
            </w:r>
          </w:p>
          <w:p w14:paraId="4C8830B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 xml:space="preserve">udziału procentowego zmian typu matowej szyby i zagęszczeń miąższowych: łącznego, dla lewego i prawego płuca, </w:t>
            </w:r>
          </w:p>
          <w:p w14:paraId="1FC2CF7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Wizualizacja obszaru zmian typu matowej szyby i zagęszczeń miąższowych w widoku osiowym 2D oraz w widoku 3D  na tle widoku płuc.</w:t>
            </w:r>
          </w:p>
          <w:p w14:paraId="0F9D543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•</w:t>
            </w:r>
            <w:r w:rsidRPr="00A04025">
              <w:rPr>
                <w:rFonts w:ascii="Century Gothic" w:hAnsi="Century Gothic"/>
                <w:sz w:val="16"/>
                <w:szCs w:val="16"/>
              </w:rPr>
              <w:tab/>
              <w:t>Eksport wyników.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330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53FB" w14:textId="77777777" w:rsidR="00922583" w:rsidRPr="00A04025" w:rsidRDefault="0092258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69A61D" w14:textId="77777777" w:rsidR="00D77E60" w:rsidRPr="00A04025" w:rsidRDefault="00922583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8FE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B3E0A7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D79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977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Rekonstrukcje 3D typu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Cinematic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Rendering, bazujące na dokładnej fizycznej symulacji oddziaływania światła z materią, realizujące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fotorealistyczny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rendering kształtów z uwzględnieniem rozpraszania fotonów światła, propagacji światła, interakcji światła z materią, głębokości (cieni), możliwe do otrzymania dla każdego badania CT, MR w formacie DICOM dostępnego na serwerze aplikacyjnym.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E27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7678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5BFAF19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4513285D" w14:textId="77777777" w:rsidR="00922583" w:rsidRPr="00A04025" w:rsidRDefault="0092258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B0050F4" w14:textId="77777777" w:rsidR="00D77E60" w:rsidRPr="00A04025" w:rsidRDefault="00922583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59F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224AE43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01E6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C00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parametrów czynnościowych lewej komory serca z pomiarem m.in.: objętości skurczowej, wyrzutowej, rozkurczowej, frakcji wyrzutowej, grubości ściany lub kurczliwości odcinkowej oraz wizualizacją w 2D parametrów funkcjonalnych w postaci 17-segmentowego diagramu AHA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AC1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FF3A" w14:textId="77777777" w:rsidR="00922583" w:rsidRPr="00A04025" w:rsidRDefault="00922583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26FF02" w14:textId="77777777" w:rsidR="00D77E60" w:rsidRPr="00A04025" w:rsidRDefault="00922583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A64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64249425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2137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003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parametrów czynnościowych prawej komory serca z pomiarem m.in.: objętości skurczowej, objętości rozkurczowej, objętości wyrzutowej, frakcji wyrzutowej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E118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2FD3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D4E8BF2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71AC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25C0C0D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4647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EEC8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Automatyczna segmentacja jam serca (min. 2 komory oraz przedsionek) wraz z obliczaniem ich parametrów funkcjonalnych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321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887B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DCB8E47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E317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384510D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318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DE7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Specjalizowane oprogramowanie do oceny tętnic wieńcowych, umożliwiające co najmniej: rozwinięcie wzdłuż linii centralnej naczynia, pomiar średnicy, pola przekroju w płaszczyźnie prostopadłej, światła naczynia i automatyczne wyznaczanie, segmentację i pomiary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stenozy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58D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1EBF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123508B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9F1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5A3B6E4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FFF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7EB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oceny uwapnienia tętnic wieńcowych (wskaźnik: masy,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Agatstona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7C0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56A3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B397E3C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A78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C4259E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224C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6C70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Oprogramowanie do automatycznej wizualizacji blaszek miażdżycowych w naczyniach obwodowych z rozpoznawaniem ich gęstości i rodzaju (informacja ilościowa i jakościowa)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F2A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2EFEC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48B3475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52EF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2D46001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3D99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FD6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oceny perfuzji mięśnia serca z wizualizacją w kolorze zmian hemodynamicznych w obszarach niedokrwiennych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7A89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99CD4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38260A9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FF9A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72B1581A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F4E2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58D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Wsparcie w badaniach CT w procesie planowania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stentu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, polegające na generowaniu raportów zawierających pomiary oraz zdjęcia, do automatycznego planowania i wypełniania formularzy do zamówienia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stentów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238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B494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0B76FE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D752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4FEC2F48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CC31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394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Możliwość szczegółowej oceny pierścienia aortalnego do planowania przezskórnego wszczepienia zastawki aortalnej (TAVI, TAVR) z automatycznym lub półautomatycznym wyznaczaniem ustawień LAO/RAO i CRAN/CAUD dla ramienia C.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4816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1460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648A8A6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D939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54B26F4B" w14:textId="77777777" w:rsidTr="00724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B340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F6CC7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Oprogramowanie do planowania procedur</w:t>
            </w:r>
            <w:r w:rsidR="003D511F" w:rsidRPr="00A040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A04025">
              <w:rPr>
                <w:rFonts w:ascii="Century Gothic" w:hAnsi="Century Gothic"/>
                <w:sz w:val="16"/>
                <w:szCs w:val="16"/>
              </w:rPr>
              <w:t>elektrofizjologicznych umożliwiające wizualizację analizę i ocenę stanu serca, w tym przedsionków, żył płucnych i zatok wieńcowych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CF8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5C70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FBE3D6F" w14:textId="77777777" w:rsidR="00D77E60" w:rsidRPr="00A04025" w:rsidRDefault="00944CD2" w:rsidP="00A04025">
            <w:pPr>
              <w:pStyle w:val="Nagwek2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91D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77E60" w:rsidRPr="00A04025" w14:paraId="2C94E5F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64850F" w14:textId="77777777" w:rsidR="00D77E60" w:rsidRPr="00A04025" w:rsidRDefault="00D77E60" w:rsidP="00A04025">
            <w:pPr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17F7F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b/>
                <w:bCs/>
                <w:i/>
                <w:sz w:val="16"/>
                <w:szCs w:val="16"/>
              </w:rPr>
              <w:t>INNE</w:t>
            </w:r>
          </w:p>
        </w:tc>
      </w:tr>
      <w:tr w:rsidR="00D77E60" w:rsidRPr="00A04025" w14:paraId="225915C0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46B208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28C86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Interkom pomiędzy sterownią a pokojem badań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9DF08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21AA09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84F52F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EE4B7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733B01F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A43559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F85EE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Automatyczny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kontrastu sprzężony </w:t>
            </w:r>
            <w:r w:rsidR="005362C3" w:rsidRPr="00A04025">
              <w:rPr>
                <w:rFonts w:ascii="Century Gothic" w:hAnsi="Century Gothic"/>
                <w:sz w:val="16"/>
                <w:szCs w:val="16"/>
              </w:rPr>
              <w:t>z</w:t>
            </w:r>
            <w:r w:rsidRPr="00A04025">
              <w:rPr>
                <w:rFonts w:ascii="Century Gothic" w:hAnsi="Century Gothic"/>
                <w:sz w:val="16"/>
                <w:szCs w:val="16"/>
              </w:rPr>
              <w:t xml:space="preserve"> tomografem w klasie CAN IV i spełniający co najmniej następujące parametry:</w:t>
            </w:r>
          </w:p>
          <w:p w14:paraId="5EE1B2D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- Tłokowy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bezwkładowy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trzykanałowy </w:t>
            </w:r>
            <w:proofErr w:type="spellStart"/>
            <w:r w:rsidRPr="00A04025">
              <w:rPr>
                <w:rFonts w:ascii="Century Gothic" w:hAnsi="Century Gothic"/>
                <w:sz w:val="16"/>
                <w:szCs w:val="16"/>
              </w:rPr>
              <w:t>wstrzykiwacz</w:t>
            </w:r>
            <w:proofErr w:type="spellEnd"/>
            <w:r w:rsidRPr="00A04025">
              <w:rPr>
                <w:rFonts w:ascii="Century Gothic" w:hAnsi="Century Gothic"/>
                <w:sz w:val="16"/>
                <w:szCs w:val="16"/>
              </w:rPr>
              <w:t xml:space="preserve"> środka kontrastowego do badań metodą tomografii komputerowej.</w:t>
            </w:r>
          </w:p>
          <w:p w14:paraId="1396782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System o gwarantowanej sterylności zestawu dziennego przez 24 godziny</w:t>
            </w:r>
          </w:p>
          <w:p w14:paraId="0E8B99A1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Ciśnienie w regulowanym zakresie od 50 do 300 PSI z regulacją co 1 PSI</w:t>
            </w:r>
          </w:p>
          <w:p w14:paraId="1C9170D5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Technologia tłokowa - generowane ciśnienie 300 PSI</w:t>
            </w:r>
          </w:p>
          <w:p w14:paraId="12A26FD4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Dwa ekrany sterujące z identycznym interfejsem użytkownika połączone za pomocą Wi-Fi</w:t>
            </w:r>
          </w:p>
          <w:p w14:paraId="7CA8C053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- Zasilanie sieciowe i akumulatorowe: czas pracy akumulatorów - 16 godzin lub 60 iniekcji</w:t>
            </w:r>
          </w:p>
          <w:p w14:paraId="70E725B6" w14:textId="77777777" w:rsidR="00D77E60" w:rsidRPr="00A04025" w:rsidRDefault="00D77E60" w:rsidP="00A0402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- Zdalna diagnostyka serwisowa poprzez łącze VPN z możliwością oceny poszczególnych modułów urządzenia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9EB72B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E5D6CB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16E126B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5898E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1DB5D0D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C885AE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BD295E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lang w:eastAsia="hi-IN" w:bidi="hi-IN"/>
              </w:rPr>
              <w:t xml:space="preserve">Podłączenie urządzeń (TK, serwera aplikacyjnego) do systemu PACS/RIS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E8EE1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02B443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0CA21E4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30078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027BBC3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1A7CE2" w14:textId="77777777" w:rsidR="00D77E60" w:rsidRPr="00A04025" w:rsidRDefault="00D77E60" w:rsidP="00A04025">
            <w:pPr>
              <w:numPr>
                <w:ilvl w:val="0"/>
                <w:numId w:val="44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35D8B3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lang w:eastAsia="hi-IN" w:bidi="hi-IN"/>
              </w:rPr>
              <w:t>Instalacja tomografu wraz z konsolami lekarskimi / serwerem aplikacyjnym w pomieszczeniach wskazanych przez Zamawiającego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C70266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B3E5CF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841F79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46AA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62D1C9A5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EFE590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46BAE1" w14:textId="77777777" w:rsidR="00D77E60" w:rsidRPr="004B4B7A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Maksymalna moc przyłączeniowa tomografu komputerowego (wraz z systemem chłodzenia, jeśli jest wymagany do zapewnienia prawidłowej pracy systemu)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7C13FE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17D156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iCs/>
                <w:sz w:val="16"/>
                <w:szCs w:val="16"/>
              </w:rPr>
              <w:t>≤ 125 kVA – 10 pkt</w:t>
            </w:r>
          </w:p>
          <w:p w14:paraId="5CC6B6D1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bCs/>
                <w:iCs/>
                <w:sz w:val="16"/>
                <w:szCs w:val="16"/>
              </w:rPr>
              <w:t>&gt;125 kVA – 0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06364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6761D7D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31A260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2EF1C5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koc 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dwuwarstwowego bezołowiowego o wartości w równoważnika osłabienia promieniowania: 1,0 mm Pb wymiary 100 cm na 200 cm 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FE1BE9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819189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FB91114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12413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2354DF9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A19B49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CF0CFE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na oczy co najmniej 10 </w:t>
            </w:r>
            <w:proofErr w:type="spellStart"/>
            <w:r w:rsidRPr="004B4B7A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  <w:r w:rsidRPr="004B4B7A">
              <w:rPr>
                <w:rFonts w:ascii="Century Gothic" w:hAnsi="Century Gothic"/>
                <w:sz w:val="16"/>
                <w:szCs w:val="16"/>
              </w:rPr>
              <w:t xml:space="preserve"> o wartości 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równoważnika osłabienia promieniowania: </w:t>
            </w:r>
            <w:r w:rsidRPr="004B4B7A">
              <w:rPr>
                <w:rFonts w:ascii="Century Gothic" w:hAnsi="Century Gothic"/>
                <w:sz w:val="16"/>
                <w:szCs w:val="16"/>
              </w:rPr>
              <w:t>1,0 mm  Pb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32656E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6A2226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5ACE8F1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136EC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7AC8FD0C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368C0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A631A5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na piersi do TK co najmniej 2 </w:t>
            </w:r>
            <w:proofErr w:type="spellStart"/>
            <w:r w:rsidRPr="004B4B7A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  <w:r w:rsidRPr="004B4B7A">
              <w:rPr>
                <w:rFonts w:ascii="Century Gothic" w:hAnsi="Century Gothic"/>
                <w:sz w:val="16"/>
                <w:szCs w:val="16"/>
              </w:rPr>
              <w:t xml:space="preserve"> o wartości 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 równoważnika osłabienia promieniowania: </w:t>
            </w:r>
            <w:r w:rsidRPr="004B4B7A">
              <w:rPr>
                <w:rFonts w:ascii="Century Gothic" w:hAnsi="Century Gothic"/>
                <w:sz w:val="16"/>
                <w:szCs w:val="16"/>
              </w:rPr>
              <w:t>1,0 mm  Pb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CB3AA4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958C27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22EA7A2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1C82C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A570D2" w:rsidRPr="00A04025" w14:paraId="29308C0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A0B6FD" w14:textId="77777777" w:rsidR="00A570D2" w:rsidRPr="00A04025" w:rsidRDefault="00A570D2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98C4AE" w14:textId="77777777" w:rsidR="00A570D2" w:rsidRPr="004B4B7A" w:rsidRDefault="00A570D2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 xml:space="preserve">Osłony na tarczyce do TK co najmniej 2 </w:t>
            </w:r>
            <w:proofErr w:type="spellStart"/>
            <w:r w:rsidRPr="004B4B7A">
              <w:rPr>
                <w:rFonts w:ascii="Century Gothic" w:hAnsi="Century Gothic"/>
                <w:sz w:val="16"/>
                <w:szCs w:val="16"/>
              </w:rPr>
              <w:t>szt</w:t>
            </w:r>
            <w:proofErr w:type="spellEnd"/>
            <w:r w:rsidRPr="004B4B7A">
              <w:rPr>
                <w:rFonts w:ascii="Century Gothic" w:hAnsi="Century Gothic"/>
                <w:sz w:val="16"/>
                <w:szCs w:val="16"/>
              </w:rPr>
              <w:t xml:space="preserve"> o wartości</w:t>
            </w:r>
            <w:r w:rsidRPr="004B4B7A">
              <w:rPr>
                <w:rFonts w:ascii="Century Gothic" w:hAnsi="Century Gothic"/>
                <w:sz w:val="16"/>
                <w:szCs w:val="16"/>
                <w:shd w:val="clear" w:color="auto" w:fill="FFFFFF"/>
              </w:rPr>
              <w:t xml:space="preserve"> równoważnika osłabienia promieniowania: </w:t>
            </w:r>
            <w:r w:rsidRPr="004B4B7A">
              <w:rPr>
                <w:rFonts w:ascii="Century Gothic" w:hAnsi="Century Gothic"/>
                <w:sz w:val="16"/>
                <w:szCs w:val="16"/>
              </w:rPr>
              <w:t>1,0 mm  Pb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BE069A" w14:textId="77777777" w:rsidR="00A570D2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100F0D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1E15AD" w14:textId="77777777" w:rsidR="00A570D2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27148" w14:textId="77777777" w:rsidR="00A570D2" w:rsidRPr="00A04025" w:rsidRDefault="00A570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336DDC" w:rsidRPr="00A04025" w14:paraId="0ADD603D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79D811" w14:textId="77777777" w:rsidR="00336DDC" w:rsidRPr="00A04025" w:rsidRDefault="00336DDC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62DBFE" w14:textId="77777777" w:rsidR="00336DDC" w:rsidRPr="004B4B7A" w:rsidRDefault="00336DDC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F8178B">
              <w:rPr>
                <w:rFonts w:ascii="Century Gothic" w:hAnsi="Century Gothic"/>
                <w:sz w:val="16"/>
                <w:szCs w:val="16"/>
              </w:rPr>
              <w:t>UPS pozwalający</w:t>
            </w:r>
            <w:r w:rsidR="00C521D0">
              <w:rPr>
                <w:rFonts w:ascii="Century Gothic" w:hAnsi="Century Gothic"/>
                <w:sz w:val="16"/>
                <w:szCs w:val="16"/>
              </w:rPr>
              <w:t>,</w:t>
            </w:r>
            <w:r w:rsidRPr="00F8178B">
              <w:rPr>
                <w:rFonts w:ascii="Century Gothic" w:hAnsi="Century Gothic"/>
                <w:sz w:val="16"/>
                <w:szCs w:val="16"/>
              </w:rPr>
              <w:t xml:space="preserve"> w sytuacji zaniku </w:t>
            </w:r>
            <w:r w:rsidR="00996E3F" w:rsidRPr="00F8178B">
              <w:rPr>
                <w:rFonts w:ascii="Century Gothic" w:hAnsi="Century Gothic"/>
                <w:sz w:val="16"/>
                <w:szCs w:val="16"/>
              </w:rPr>
              <w:t>prądu</w:t>
            </w:r>
            <w:r w:rsidR="00C521D0">
              <w:rPr>
                <w:rFonts w:ascii="Century Gothic" w:hAnsi="Century Gothic"/>
                <w:sz w:val="16"/>
                <w:szCs w:val="16"/>
              </w:rPr>
              <w:t>,</w:t>
            </w:r>
            <w:r w:rsidRPr="00F8178B">
              <w:rPr>
                <w:rFonts w:ascii="Century Gothic" w:hAnsi="Century Gothic"/>
                <w:sz w:val="16"/>
                <w:szCs w:val="16"/>
              </w:rPr>
              <w:t xml:space="preserve"> na dokończenie </w:t>
            </w:r>
            <w:r w:rsidR="00996E3F" w:rsidRPr="00F8178B">
              <w:rPr>
                <w:rFonts w:ascii="Century Gothic" w:hAnsi="Century Gothic"/>
                <w:sz w:val="16"/>
                <w:szCs w:val="16"/>
              </w:rPr>
              <w:t>badań i bezpieczne</w:t>
            </w:r>
            <w:r w:rsidR="00996E3F" w:rsidRPr="004B4B7A">
              <w:rPr>
                <w:rFonts w:ascii="Century Gothic" w:hAnsi="Century Gothic"/>
                <w:sz w:val="16"/>
                <w:szCs w:val="16"/>
              </w:rPr>
              <w:t xml:space="preserve"> wyłączenie aparatu.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9E749E" w14:textId="77777777" w:rsidR="00336DDC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ECA6F8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0CE3C34" w14:textId="77777777" w:rsidR="00336DDC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87500" w14:textId="77777777" w:rsidR="00336DDC" w:rsidRPr="00A04025" w:rsidRDefault="00336DDC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996E3F" w:rsidRPr="00A04025" w14:paraId="04099C8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C1B277" w14:textId="77777777" w:rsidR="00996E3F" w:rsidRPr="00A04025" w:rsidRDefault="00996E3F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E862CF" w14:textId="77777777" w:rsidR="00996E3F" w:rsidRPr="004B4B7A" w:rsidRDefault="00996E3F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4B4B7A">
              <w:rPr>
                <w:rFonts w:ascii="Century Gothic" w:hAnsi="Century Gothic"/>
                <w:sz w:val="16"/>
                <w:szCs w:val="16"/>
              </w:rPr>
              <w:t>Demontaż (bez uszkadzania) znajdującego się w pracowni aparatu RTG i przetransportowanie go w miejsce wskazane przez Zamawiającego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238866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348BCB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CE3C350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8A25D" w14:textId="77777777" w:rsidR="00996E3F" w:rsidRPr="00A04025" w:rsidRDefault="00996E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996E3F" w:rsidRPr="00A04025" w14:paraId="4AA97C9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5EF14" w14:textId="77777777" w:rsidR="00996E3F" w:rsidRPr="00A04025" w:rsidRDefault="00996E3F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1D9E2" w14:textId="77777777" w:rsidR="00996E3F" w:rsidRPr="00A04025" w:rsidRDefault="00996E3F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Prace adaptacyjne w pracowni, w której zamontowany zostanie aparat, w zakresie niezbędnym, który okaże się konieczny do uruchomienia aparatu (świadczenia usług medycznych).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C0AA9D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5E1803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CBEFCE" w14:textId="77777777" w:rsidR="00996E3F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B549A" w14:textId="77777777" w:rsidR="00996E3F" w:rsidRPr="00A04025" w:rsidRDefault="00996E3F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5362C3" w:rsidRPr="00A04025" w14:paraId="124A8E9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1CEB11" w14:textId="77777777" w:rsidR="005362C3" w:rsidRPr="00A04025" w:rsidRDefault="005362C3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72D8F2" w14:textId="77777777" w:rsidR="005362C3" w:rsidRPr="00A04025" w:rsidRDefault="005362C3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Fantom do  testów podstawowych tomografii komputerowej pozwalający na wykonanie testów podstawowych zgodnych </w:t>
            </w:r>
            <w:r w:rsidRPr="00A04025">
              <w:rPr>
                <w:rFonts w:ascii="Century Gothic" w:hAnsi="Century Gothic" w:cs="Segoe UI"/>
                <w:color w:val="212529"/>
                <w:sz w:val="16"/>
                <w:szCs w:val="16"/>
                <w:shd w:val="clear" w:color="auto" w:fill="FFFFFF"/>
              </w:rPr>
              <w:t>Rozporządzenie Ministra Zdrowia z dnia 12 grudnia 2022 r. w sprawie w sprawie testów eksploatacyjnych urządzeń radiologicznych i urządzeń pomocniczych (Dz. U. poz. 2759 ).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F999BA" w14:textId="77777777" w:rsidR="005362C3" w:rsidRPr="00A04025" w:rsidRDefault="00996E3F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8B37EE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ED8A9E" w14:textId="77777777" w:rsidR="005362C3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Cs/>
                <w:iCs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B8B45" w14:textId="77777777" w:rsidR="005362C3" w:rsidRPr="00A04025" w:rsidRDefault="005362C3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0D53CC4F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4C0281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08E0AF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Pełna gwarancja (bez </w:t>
            </w:r>
            <w:proofErr w:type="spellStart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wyłączeń</w:t>
            </w:r>
            <w:proofErr w:type="spellEnd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) na dostarczony sprzęt i oprogramowanie na okres min. </w:t>
            </w:r>
            <w:r w:rsidR="00DD36F6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36</w:t>
            </w: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 miesięcy (liczona od daty odbioru przedmiotu umowy protokołem </w:t>
            </w:r>
            <w:r w:rsidR="00FA4367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odbioru końcowego</w:t>
            </w: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), obejmująca wszystkie elementy systemu, w tym lampę </w:t>
            </w:r>
            <w:proofErr w:type="spellStart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rtg</w:t>
            </w:r>
            <w:proofErr w:type="spellEnd"/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, naprawy, dojazdy, przeglądy (ilość zgodna z zaleceniami producenta) realizowana przez autoryzowany serwis producenta tomografu na terenie RP i w oparciu o oryginalne części producenta tomografu.</w:t>
            </w:r>
          </w:p>
          <w:p w14:paraId="2BA080E7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Czynności muszą być wykonywane przez inżynierów </w:t>
            </w: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lastRenderedPageBreak/>
              <w:t>serwisowych władających językiem polskim i posiadających certyfikat ukończenia przeprowadzonych przez producenta tomografu szkoleń w zakresie obsługi serwisowej dostarczonego modelu tomografu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7DE3FA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9FC14A" w14:textId="77777777" w:rsidR="00FA4367" w:rsidRDefault="00FA4367" w:rsidP="00FA4367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36 miesięcy – 0 pkt</w:t>
            </w:r>
          </w:p>
          <w:p w14:paraId="62C71B0F" w14:textId="77777777" w:rsidR="00FA4367" w:rsidRDefault="00FA4367" w:rsidP="00FA4367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42 miesiące – 7 pkt</w:t>
            </w:r>
          </w:p>
          <w:p w14:paraId="0B65ECDD" w14:textId="77777777" w:rsidR="00D77E60" w:rsidRPr="00A04025" w:rsidRDefault="00FA4367" w:rsidP="00FA436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48 miesięcy – 15 pkt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C88AA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78DA69CE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D1B16A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900A9F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Możliwość zgłaszania awarii 24 godziny na dobę, 365 dni w roku.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F44AC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E6A0E6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DB745CA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D0CA2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19227BB1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1A048F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2DE48C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Czas reakcji serwisu w okresie gwarancji do 24 godzin (przyjazd na wezwanie).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A5BFC7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BB04F2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4B96E9D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54771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56A2887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EFED45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6E6435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Każda naprawa gwarancyjna powoduje przedłużenie okresu gwarancji o liczbę dni  wyłączenia sprzętu z eksploatacji.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070D8F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A00BA8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EBE44E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2479F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64DBEAE6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97261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85BB78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Szkolenie aplikacyjne dla techników i lekarzy w siedzibie Zamawiającego – pierwsze po uzyskaniu pozwoleń min. 5 dni po 8 godzin/dzień potwierdzone wydanymi certyfikatami, drugie przypominające w terminie uzgodnionym z zamawiającym w wymiarze min. 5 dni x 8 godz.</w:t>
            </w:r>
          </w:p>
          <w:p w14:paraId="3375C855" w14:textId="77777777" w:rsidR="003C059C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Czynności muszą być wykonywane przez specjalistów aplikacji władających językiem polskim i posiadających certyfikat ukończenia przeprowadzonych przez producenta tomografu szkoleń w zakresie obsługi aplikacyjnej dostarczonego modelu tomografu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932145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703D57" w14:textId="77777777" w:rsidR="00FA4367" w:rsidRPr="00A04025" w:rsidRDefault="00FA4367" w:rsidP="00FA4367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FEE1450" w14:textId="77777777" w:rsidR="00D77E60" w:rsidRPr="00A04025" w:rsidRDefault="00FA4367" w:rsidP="00FA4367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E1583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124DD622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CF6F1E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E6AB84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 xml:space="preserve">Przeszkolenie personelu technicznego w zakresie podstawowej obsługi, eksploatacji, konserwacji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4EA3B8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EBAF98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2BC4DAF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D08F7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D77E60" w:rsidRPr="00A04025" w14:paraId="51D1B863" w14:textId="77777777" w:rsidTr="0072409D">
        <w:trPr>
          <w:trHeight w:val="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1C8721" w14:textId="77777777" w:rsidR="00D77E60" w:rsidRPr="00A04025" w:rsidRDefault="00D77E60" w:rsidP="00A04025">
            <w:pPr>
              <w:numPr>
                <w:ilvl w:val="0"/>
                <w:numId w:val="45"/>
              </w:numPr>
              <w:tabs>
                <w:tab w:val="clear" w:pos="502"/>
              </w:tabs>
              <w:suppressAutoHyphens/>
              <w:snapToGrid w:val="0"/>
              <w:spacing w:line="360" w:lineRule="auto"/>
              <w:ind w:left="316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78E059" w14:textId="77777777" w:rsidR="00D77E60" w:rsidRPr="00A04025" w:rsidRDefault="00D77E60" w:rsidP="00A04025">
            <w:pPr>
              <w:widowControl w:val="0"/>
              <w:snapToGrid w:val="0"/>
              <w:spacing w:line="360" w:lineRule="auto"/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</w:pPr>
            <w:r w:rsidRPr="00A04025">
              <w:rPr>
                <w:rFonts w:ascii="Century Gothic" w:hAnsi="Century Gothic"/>
                <w:kern w:val="1"/>
                <w:sz w:val="16"/>
                <w:szCs w:val="16"/>
                <w:shd w:val="clear" w:color="auto" w:fill="FFFFFF"/>
                <w:lang w:eastAsia="hi-IN" w:bidi="hi-IN"/>
              </w:rPr>
              <w:t>Dostępność części zamiennych tomografu komputerowego min. 10 lat, min. 5 lat dla części IT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436442" w14:textId="77777777" w:rsidR="00D77E60" w:rsidRPr="00A04025" w:rsidRDefault="00D77E60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6A4571" w14:textId="77777777" w:rsidR="00944CD2" w:rsidRPr="00A04025" w:rsidRDefault="00944CD2" w:rsidP="00A04025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7F6D77E" w14:textId="77777777" w:rsidR="00D77E60" w:rsidRPr="00A04025" w:rsidRDefault="00944CD2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line="360" w:lineRule="auto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A04025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5D5A3" w14:textId="77777777" w:rsidR="00D77E60" w:rsidRPr="00A04025" w:rsidRDefault="00D77E60" w:rsidP="00A04025">
            <w:pPr>
              <w:pStyle w:val="Nagwek2"/>
              <w:numPr>
                <w:ilvl w:val="1"/>
                <w:numId w:val="0"/>
              </w:numPr>
              <w:tabs>
                <w:tab w:val="num" w:pos="0"/>
              </w:tabs>
              <w:suppressAutoHyphens/>
              <w:spacing w:line="360" w:lineRule="auto"/>
              <w:rPr>
                <w:rFonts w:ascii="Century Gothic" w:hAnsi="Century Gothic"/>
                <w:b/>
                <w:i/>
                <w:sz w:val="16"/>
                <w:szCs w:val="16"/>
              </w:rPr>
            </w:pPr>
          </w:p>
        </w:tc>
      </w:tr>
      <w:tr w:rsidR="00996E3F" w:rsidRPr="00A04025" w14:paraId="3A5C2D61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9B9690" w14:textId="77777777" w:rsidR="00996E3F" w:rsidRPr="00A04025" w:rsidRDefault="00996E3F" w:rsidP="00A04025">
            <w:pPr>
              <w:tabs>
                <w:tab w:val="left" w:pos="6120"/>
              </w:tabs>
              <w:spacing w:after="200" w:line="360" w:lineRule="auto"/>
              <w:ind w:left="316"/>
              <w:jc w:val="center"/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EC0207" w14:textId="77777777" w:rsidR="00996E3F" w:rsidRPr="00A04025" w:rsidRDefault="00996E3F" w:rsidP="00A04025">
            <w:pPr>
              <w:spacing w:after="200" w:line="360" w:lineRule="auto"/>
              <w:rPr>
                <w:rFonts w:ascii="Century Gothic" w:eastAsia="Calibri" w:hAnsi="Century Gothic"/>
                <w:b/>
                <w:bCs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  <w:t>Wymagania dodatkowe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16C027" w14:textId="77777777" w:rsidR="00996E3F" w:rsidRPr="00A04025" w:rsidRDefault="00996E3F" w:rsidP="00A0402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D66A84" w14:textId="77777777" w:rsidR="00996E3F" w:rsidRPr="00A04025" w:rsidRDefault="00996E3F" w:rsidP="00A0402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C11554" w14:textId="77777777" w:rsidR="00996E3F" w:rsidRPr="00A04025" w:rsidRDefault="00996E3F" w:rsidP="00A0402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val="en-US" w:eastAsia="en-US"/>
              </w:rPr>
            </w:pPr>
          </w:p>
        </w:tc>
      </w:tr>
      <w:tr w:rsidR="004348C5" w:rsidRPr="00A04025" w14:paraId="74A06077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16F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4EF4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Zdalna diagnostyka serwisowa komputerowa z możliwością oceny technicznej poszczególnych modułów.</w:t>
            </w:r>
          </w:p>
          <w:p w14:paraId="394D401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Szpital udostępni niezbędny do tego celu tunel VPN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10B4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A508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F10B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B34D6A1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B356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9B8B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Wykonawca sporządzi protokół (z podpisami osób przeszkolonych) z przeprowadzonych szkoleń bezpośrednio po ich przeprowadzeniu.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F3EF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F22F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DD94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A2F7A70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A9890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B770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Wykonanie testów akceptacyjnych, specjalistycznych </w:t>
            </w:r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i podstawowych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zgodnie z polskim ustawodawstwem dla aparatu i monitorów, pomiarów dozymetrycznych w środowisku pracy pracowników oraz za osłonami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1E93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B9F4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9E2D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FEFC4F8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906F6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CD0E6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Uzyskanie wszelkich przewidzianych prawem zgód i zezwoleń pozwalających Zamawiającemu prowadzenie działalności medycznej na urządzeniu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lastRenderedPageBreak/>
              <w:t>będących przedmiotem niniejszego postępowania po dokonaniu odbioru końcowego.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6F6F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D8C1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536A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8E1CDCD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43F6E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2108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Wykonanie projektu ochrony radiologicznej (obliczeń osłon stałych dla pracowni przeznaczonej do instalacji aparatu) i ich zatwierdzenie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2479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15F9E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E2298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73B93F49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10E3B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BE8B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E13AE1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Wszystkie licencje potrzebne do prawidłowego działania urządzenia Wykonawca przekaże Zamawiającemu. Licencje muszą być bezterminowe</w:t>
            </w: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AA06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92C1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C8A7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BF50D94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DD2F9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3734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Okres zagwarantowania dostępności i możliwości zakupu przez zamawiającego w serwisie oferenta części zamiennych, peryferyjnych oraz wyposażenia eksploatacyjnego sprzętu komputerowego minimum 10 lat, od daty przekazania urządzenia do eksploatacji.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91B18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12E1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17E3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3242D097" w14:textId="77777777" w:rsidTr="00A44DC1">
        <w:trPr>
          <w:trHeight w:val="115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6C6BF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3815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7209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AC75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DC67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631997D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90E24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05A6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Czas skutecznej naprawy w okresie gwarancyjnym  – maksimum 5 dni roboczych.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8639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1EA68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A5AF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8BD91AC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A3ABC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C0E7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Czas skutecznej naprawy w okresie gwarancyjnym wymagającej importu części spoza Polski  – maksimum 10 dni roboczych.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F91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6FB7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9A22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6CFB6B1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A4A9F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DBF7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Karta katalogowa producenta lub oświadczenia oficjalnego dystrybutora na terenie Polski potwierdzające oferowane parametry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7A621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D0EA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85EF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2B9E309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08E6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3C0B1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3ED6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7CE4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2552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1E83D6A7" w14:textId="77777777" w:rsidTr="0072409D">
        <w:trPr>
          <w:trHeight w:val="6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77B48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36AD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B5A3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017B7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AA25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7F32C0F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E8ABA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CD50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Wyłącznik bezpieczeństwa w sterowni oraz sali badań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5C7C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F2E9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BEB6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11971E2" w14:textId="77777777" w:rsidTr="0072409D">
        <w:trPr>
          <w:trHeight w:val="2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DFA2B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2F85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Drukarka laserowa kolorowa</w:t>
            </w:r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– model drukarki zostanie uzgodniony z Zamawiającym po podpisaniu umowy.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F298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Tak, 1szt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A0CA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3EA8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ECB5A80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832C0B5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2E17D17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 xml:space="preserve">Certyfikat ISO 13485 dla producenta </w:t>
            </w:r>
          </w:p>
        </w:tc>
        <w:tc>
          <w:tcPr>
            <w:tcW w:w="1268" w:type="dxa"/>
            <w:vAlign w:val="center"/>
          </w:tcPr>
          <w:p w14:paraId="62CCC4A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4A07056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7A028C4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D9220F5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A5BC60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5DC8D91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 xml:space="preserve">Deklaracja zgodności CE wydana przez producenta </w:t>
            </w:r>
          </w:p>
        </w:tc>
        <w:tc>
          <w:tcPr>
            <w:tcW w:w="1268" w:type="dxa"/>
            <w:vAlign w:val="center"/>
          </w:tcPr>
          <w:p w14:paraId="7D3D9D1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FC1B6EE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0593AE4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36E546B" w14:textId="77777777" w:rsidTr="0072409D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02D6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AF8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Bezpłatne przeglądy okresowe przez cały okres</w:t>
            </w:r>
            <w:r w:rsidRPr="00A04025">
              <w:rPr>
                <w:rFonts w:ascii="Century Gothic" w:eastAsia="Calibri" w:hAnsi="Century Gothic"/>
                <w:spacing w:val="-47"/>
                <w:sz w:val="16"/>
                <w:szCs w:val="16"/>
                <w:lang w:eastAsia="en-US"/>
              </w:rPr>
              <w:t xml:space="preserve">  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gwarancji, niezależnie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od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zaleceń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producenta, na koszt Wykonawcy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659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935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8A7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975822C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7AA96E80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51011857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Zagwarantowana dostępność części zamiennych przez co najmniej 10 </w:t>
            </w:r>
            <w:r w:rsidRPr="00A04025">
              <w:rPr>
                <w:rFonts w:ascii="Century Gothic" w:eastAsia="Calibri" w:hAnsi="Century Gothic"/>
                <w:spacing w:val="-47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lat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od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daty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zainstalowania</w:t>
            </w:r>
          </w:p>
        </w:tc>
        <w:tc>
          <w:tcPr>
            <w:tcW w:w="1268" w:type="dxa"/>
            <w:vAlign w:val="center"/>
          </w:tcPr>
          <w:p w14:paraId="320F948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AC2C1F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3C98B571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9323B" w:rsidRPr="0049323B" w14:paraId="26716F9B" w14:textId="77777777" w:rsidTr="0072409D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AED2" w14:textId="77777777" w:rsidR="004348C5" w:rsidRPr="0049323B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8A27" w14:textId="77777777" w:rsidR="004348C5" w:rsidRPr="0049323B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</w:pPr>
            <w:r w:rsidRPr="0049323B"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  <w:t>Autoryzowany serwis gwarancyjny i pogwarancyjny.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C82C" w14:textId="77777777" w:rsidR="004348C5" w:rsidRPr="0049323B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</w:pPr>
            <w:r w:rsidRPr="0049323B">
              <w:rPr>
                <w:rFonts w:ascii="Century Gothic" w:eastAsia="Calibri" w:hAnsi="Century Gothic" w:cs="Calibri"/>
                <w:strike/>
                <w:color w:val="FF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F6D5" w14:textId="77777777" w:rsidR="004348C5" w:rsidRPr="0049323B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</w:pPr>
            <w:r w:rsidRPr="0049323B"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21B9" w14:textId="77777777" w:rsidR="004348C5" w:rsidRPr="0049323B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trike/>
                <w:color w:val="FF0000"/>
                <w:sz w:val="16"/>
                <w:szCs w:val="16"/>
                <w:lang w:eastAsia="en-US"/>
              </w:rPr>
            </w:pPr>
          </w:p>
        </w:tc>
      </w:tr>
      <w:tr w:rsidR="004348C5" w:rsidRPr="00A04025" w14:paraId="6A16D689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8D3460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bookmarkStart w:id="0" w:name="_Hlk161138192"/>
          </w:p>
        </w:tc>
        <w:tc>
          <w:tcPr>
            <w:tcW w:w="4469" w:type="dxa"/>
            <w:vAlign w:val="center"/>
          </w:tcPr>
          <w:p w14:paraId="0C3267A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Materiały informacyjne na</w:t>
            </w:r>
            <w:r w:rsidRPr="00A04025">
              <w:rPr>
                <w:rFonts w:ascii="Century Gothic" w:eastAsia="Calibri" w:hAnsi="Century Gothic"/>
                <w:spacing w:val="-2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temat</w:t>
            </w:r>
            <w:r w:rsidRPr="00A04025">
              <w:rPr>
                <w:rFonts w:ascii="Century Gothic" w:eastAsia="Calibri" w:hAnsi="Century Gothic"/>
                <w:spacing w:val="-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oferowanego</w:t>
            </w:r>
            <w:r w:rsidRPr="00A04025">
              <w:rPr>
                <w:rFonts w:ascii="Century Gothic" w:eastAsia="Calibri" w:hAnsi="Century Gothic"/>
                <w:spacing w:val="-2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sprzętu w języku polskim.</w:t>
            </w:r>
          </w:p>
        </w:tc>
        <w:tc>
          <w:tcPr>
            <w:tcW w:w="1268" w:type="dxa"/>
            <w:vAlign w:val="center"/>
          </w:tcPr>
          <w:p w14:paraId="04BEC40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57375B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5977F5A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261D479D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93136B1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00BCD8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Instrukcja do sprzętu w języku</w:t>
            </w:r>
            <w:r w:rsidRPr="00A04025">
              <w:rPr>
                <w:rFonts w:ascii="Century Gothic" w:eastAsia="Calibri" w:hAnsi="Century Gothic"/>
                <w:spacing w:val="-2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polskim</w:t>
            </w:r>
            <w:r w:rsidRPr="00A04025">
              <w:rPr>
                <w:rFonts w:ascii="Century Gothic" w:eastAsia="Calibri" w:hAnsi="Century Gothic"/>
                <w:spacing w:val="1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(wraz</w:t>
            </w:r>
            <w:r w:rsidRPr="00A04025">
              <w:rPr>
                <w:rFonts w:ascii="Century Gothic" w:eastAsia="Calibri" w:hAnsi="Century Gothic"/>
                <w:spacing w:val="-4"/>
                <w:sz w:val="16"/>
                <w:szCs w:val="16"/>
                <w:lang w:eastAsia="en-US"/>
              </w:rPr>
              <w:t xml:space="preserve"> </w:t>
            </w: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 dostawą aparatu)</w:t>
            </w:r>
          </w:p>
        </w:tc>
        <w:tc>
          <w:tcPr>
            <w:tcW w:w="1268" w:type="dxa"/>
            <w:vAlign w:val="center"/>
          </w:tcPr>
          <w:p w14:paraId="1FD7F0A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A39381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4029FEB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3FE0E9E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C510E0D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5C94F58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68" w:type="dxa"/>
            <w:vAlign w:val="center"/>
          </w:tcPr>
          <w:p w14:paraId="599BBF4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7056646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35316BB7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4CFB703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48393A7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6C40F63" w14:textId="77777777" w:rsidR="004348C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Kompleksowa integracja urządzenia w standardzie HL7 CDA z systemem HIS/RIS Szpitala (poprzez </w:t>
            </w:r>
            <w:proofErr w:type="spellStart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WorkList</w:t>
            </w:r>
            <w:proofErr w:type="spellEnd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i przekazywanie linków do badań do HIS itd. ) oraz pełna integracja standardzie HL7 CDA z systemem PACS (węzeł DICOM itd. ) wykorzystywanym przez Zamawiającego (oprogramowanie firmy </w:t>
            </w:r>
            <w:proofErr w:type="spellStart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Radpoint</w:t>
            </w:r>
            <w:proofErr w:type="spellEnd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).</w:t>
            </w:r>
          </w:p>
          <w:p w14:paraId="6A8F18C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Podłączenie do systemu </w:t>
            </w:r>
            <w:proofErr w:type="spellStart"/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Dosecare</w:t>
            </w:r>
            <w:proofErr w:type="spellEnd"/>
            <w:r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.</w:t>
            </w:r>
          </w:p>
          <w:p w14:paraId="0EB5DBD7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71BF894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Podłączenie do modułu dawek.</w:t>
            </w:r>
          </w:p>
          <w:p w14:paraId="5C01DE7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Zgodnie z obowiązującymi przepisami prawa.</w:t>
            </w:r>
          </w:p>
        </w:tc>
        <w:tc>
          <w:tcPr>
            <w:tcW w:w="1268" w:type="dxa"/>
            <w:vAlign w:val="center"/>
          </w:tcPr>
          <w:p w14:paraId="4EBFDF9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color w:val="000000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1F12FF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0CCB0D7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17D28EEA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FACDDD0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75C6215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Dostawa i uruchomienie (zrealizowanie przedmiotu umowy): do 31 maja 2026 roku</w:t>
            </w:r>
          </w:p>
        </w:tc>
        <w:tc>
          <w:tcPr>
            <w:tcW w:w="1268" w:type="dxa"/>
            <w:vAlign w:val="center"/>
          </w:tcPr>
          <w:p w14:paraId="4CFB04D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Tak/Podać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54F48E88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450CD19F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73A56BEC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3C16BCC" w14:textId="77777777" w:rsidR="004348C5" w:rsidRPr="00A04025" w:rsidRDefault="004348C5" w:rsidP="004348C5">
            <w:pPr>
              <w:numPr>
                <w:ilvl w:val="0"/>
                <w:numId w:val="47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2E511AD9" w14:textId="77777777" w:rsidR="004348C5" w:rsidRPr="00A04025" w:rsidRDefault="004348C5" w:rsidP="004348C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Zdalna diagnostyka serwisowa Tomografu komputerowego z możliwością oceny technicznej poszczególnych modułów.</w:t>
            </w:r>
          </w:p>
          <w:p w14:paraId="787FB0F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Szpital udostępni niezbędny do tego celu tunel VPN</w:t>
            </w:r>
          </w:p>
        </w:tc>
        <w:tc>
          <w:tcPr>
            <w:tcW w:w="1268" w:type="dxa"/>
            <w:vAlign w:val="center"/>
          </w:tcPr>
          <w:p w14:paraId="55B53EDC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539683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661091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5150E7F3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C2A3705" w14:textId="77777777" w:rsidR="004348C5" w:rsidRPr="00A04025" w:rsidRDefault="004348C5" w:rsidP="004348C5">
            <w:pPr>
              <w:spacing w:after="200" w:line="360" w:lineRule="auto"/>
              <w:ind w:left="316"/>
              <w:jc w:val="center"/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A8D7F1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b/>
                <w:sz w:val="16"/>
                <w:szCs w:val="16"/>
                <w:lang w:eastAsia="en-US"/>
              </w:rPr>
              <w:t>Wymagania związane z niewyrządzaniem znaczącej szkody środowisku</w:t>
            </w:r>
          </w:p>
        </w:tc>
      </w:tr>
      <w:tr w:rsidR="004348C5" w:rsidRPr="00A04025" w14:paraId="12CAAD56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7DF2C45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tcBorders>
              <w:top w:val="single" w:sz="4" w:space="0" w:color="auto"/>
            </w:tcBorders>
            <w:vAlign w:val="center"/>
          </w:tcPr>
          <w:p w14:paraId="37B2287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Wykonawca prowadzi selekcję odpadów (potwierdzone kartami katalogowymi)</w:t>
            </w:r>
          </w:p>
        </w:tc>
        <w:tc>
          <w:tcPr>
            <w:tcW w:w="1268" w:type="dxa"/>
            <w:tcBorders>
              <w:top w:val="single" w:sz="4" w:space="0" w:color="auto"/>
            </w:tcBorders>
            <w:vAlign w:val="center"/>
          </w:tcPr>
          <w:p w14:paraId="48C7F99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BEAF7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05EE02B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E426AA1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4687C4F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3775A1C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Wykonawca zamontuje urządzenia minimalizujące zużycie wody  </w:t>
            </w:r>
          </w:p>
        </w:tc>
        <w:tc>
          <w:tcPr>
            <w:tcW w:w="1268" w:type="dxa"/>
            <w:vAlign w:val="center"/>
          </w:tcPr>
          <w:p w14:paraId="36CC99F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23BCC42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B17E1E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4B3F3E10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5018B29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07449A96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Wykonawca przeznaczy 70% masy odpadów do recyklingu</w:t>
            </w:r>
          </w:p>
        </w:tc>
        <w:tc>
          <w:tcPr>
            <w:tcW w:w="1268" w:type="dxa"/>
            <w:vAlign w:val="center"/>
          </w:tcPr>
          <w:p w14:paraId="6DEB152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Tak/Nie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6E985163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64772E7C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C215D63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43CBEAF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396C155E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Rejestracja odpadów w BDO</w:t>
            </w:r>
          </w:p>
        </w:tc>
        <w:tc>
          <w:tcPr>
            <w:tcW w:w="1268" w:type="dxa"/>
            <w:vAlign w:val="center"/>
          </w:tcPr>
          <w:p w14:paraId="027C902B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FB36D00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1699FBA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0FB89257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7088F5B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7E708194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Rejestracja Wykonawca w BDO</w:t>
            </w:r>
          </w:p>
        </w:tc>
        <w:tc>
          <w:tcPr>
            <w:tcW w:w="1268" w:type="dxa"/>
            <w:vAlign w:val="center"/>
          </w:tcPr>
          <w:p w14:paraId="3D27FDB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23CD4CE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32BCCAB0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219B3B2A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6D2C343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E99A8E5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Materiały budowlane wykorzystywane do pracy mogą emitować nie więcej niż 0,06 mg formaldehydu oraz mniej niż 0,001 mg innych rakotwórczych lotnych związków organicznych kategorii 1A i 1B na m3 materiału lub elementu</w:t>
            </w:r>
          </w:p>
        </w:tc>
        <w:tc>
          <w:tcPr>
            <w:tcW w:w="1268" w:type="dxa"/>
            <w:vAlign w:val="center"/>
          </w:tcPr>
          <w:p w14:paraId="77F144EF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DEE8CAA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43976219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74E15248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5B398B2E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99D4425" w14:textId="5BD986FF" w:rsidR="004348C5" w:rsidRPr="00A04025" w:rsidRDefault="00ED7D3E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Deklaracja</w:t>
            </w:r>
            <w:r w:rsidR="004348C5"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środowiskowa produktu (EPD) lub równoważnego dokumentu potwierdzająca niski ślad węglowy</w:t>
            </w:r>
          </w:p>
        </w:tc>
        <w:tc>
          <w:tcPr>
            <w:tcW w:w="1268" w:type="dxa"/>
            <w:vAlign w:val="center"/>
          </w:tcPr>
          <w:p w14:paraId="314C1084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E225FF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17C82933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6B9FA461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031E7C50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4393A8C2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Oświadczenie potwierdzające zgodność z dyrektywą </w:t>
            </w:r>
            <w:proofErr w:type="spellStart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RoHS</w:t>
            </w:r>
            <w:proofErr w:type="spellEnd"/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 xml:space="preserve"> 2011/65/UE – brak substancji niebezpiecznych w komponentach urządzenia</w:t>
            </w:r>
          </w:p>
        </w:tc>
        <w:tc>
          <w:tcPr>
            <w:tcW w:w="1268" w:type="dxa"/>
            <w:vAlign w:val="center"/>
          </w:tcPr>
          <w:p w14:paraId="12BDEDF4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1B5E5B19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0DD97D11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tr w:rsidR="004348C5" w:rsidRPr="00A04025" w14:paraId="39373F1F" w14:textId="77777777" w:rsidTr="0072409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67207B6" w14:textId="77777777" w:rsidR="004348C5" w:rsidRPr="00A04025" w:rsidRDefault="004348C5" w:rsidP="004348C5">
            <w:pPr>
              <w:numPr>
                <w:ilvl w:val="0"/>
                <w:numId w:val="49"/>
              </w:numPr>
              <w:spacing w:after="160" w:line="360" w:lineRule="auto"/>
              <w:ind w:left="316"/>
              <w:contextualSpacing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469" w:type="dxa"/>
            <w:vAlign w:val="center"/>
          </w:tcPr>
          <w:p w14:paraId="3F9EAF4D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Oświadczenie o zgodności oferowanego sprzętu z zasadą DNSH</w:t>
            </w:r>
          </w:p>
        </w:tc>
        <w:tc>
          <w:tcPr>
            <w:tcW w:w="1268" w:type="dxa"/>
            <w:vAlign w:val="center"/>
          </w:tcPr>
          <w:p w14:paraId="45B8032D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 w:cs="Calibri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F5EA5E5" w14:textId="77777777" w:rsidR="004348C5" w:rsidRPr="00A04025" w:rsidRDefault="004348C5" w:rsidP="004348C5">
            <w:pPr>
              <w:spacing w:after="200" w:line="360" w:lineRule="auto"/>
              <w:jc w:val="center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  <w:r w:rsidRPr="00A04025">
              <w:rPr>
                <w:rFonts w:ascii="Century Gothic" w:eastAsia="Calibri" w:hAnsi="Century Gothic"/>
                <w:sz w:val="16"/>
                <w:szCs w:val="16"/>
                <w:lang w:eastAsia="en-US"/>
              </w:rPr>
              <w:t>Bez Punktacji</w:t>
            </w:r>
          </w:p>
        </w:tc>
        <w:tc>
          <w:tcPr>
            <w:tcW w:w="1918" w:type="dxa"/>
            <w:tcBorders>
              <w:right w:val="single" w:sz="4" w:space="0" w:color="auto"/>
            </w:tcBorders>
            <w:vAlign w:val="center"/>
          </w:tcPr>
          <w:p w14:paraId="2D0F2626" w14:textId="77777777" w:rsidR="004348C5" w:rsidRPr="00A04025" w:rsidRDefault="004348C5" w:rsidP="004348C5">
            <w:pPr>
              <w:spacing w:after="200" w:line="360" w:lineRule="auto"/>
              <w:rPr>
                <w:rFonts w:ascii="Century Gothic" w:eastAsia="Calibri" w:hAnsi="Century Gothic"/>
                <w:sz w:val="16"/>
                <w:szCs w:val="16"/>
                <w:lang w:eastAsia="en-US"/>
              </w:rPr>
            </w:pPr>
          </w:p>
        </w:tc>
      </w:tr>
      <w:bookmarkEnd w:id="0"/>
    </w:tbl>
    <w:p w14:paraId="177D4E66" w14:textId="77777777" w:rsidR="00996E3F" w:rsidRPr="00A04025" w:rsidRDefault="00996E3F" w:rsidP="00A04025">
      <w:pPr>
        <w:spacing w:after="200" w:line="360" w:lineRule="auto"/>
        <w:rPr>
          <w:rFonts w:ascii="Century Gothic" w:eastAsia="Calibri" w:hAnsi="Century Gothic"/>
          <w:sz w:val="16"/>
          <w:szCs w:val="16"/>
          <w:lang w:eastAsia="en-US"/>
        </w:rPr>
      </w:pPr>
    </w:p>
    <w:p w14:paraId="3D355321" w14:textId="4F7D8B15" w:rsidR="00417310" w:rsidRPr="00ED7D3E" w:rsidRDefault="00946DAB" w:rsidP="00A04025">
      <w:pPr>
        <w:spacing w:line="360" w:lineRule="auto"/>
        <w:jc w:val="both"/>
        <w:rPr>
          <w:rFonts w:ascii="Century Gothic" w:hAnsi="Century Gothic"/>
          <w:b/>
          <w:color w:val="FF0000"/>
          <w:sz w:val="16"/>
          <w:szCs w:val="16"/>
        </w:rPr>
      </w:pPr>
      <w:r w:rsidRPr="00ED7D3E">
        <w:rPr>
          <w:rFonts w:ascii="Century Gothic" w:hAnsi="Century Gothic"/>
          <w:b/>
          <w:color w:val="FF0000"/>
          <w:sz w:val="16"/>
          <w:szCs w:val="16"/>
        </w:rPr>
        <w:t>Suma punktów: 3</w:t>
      </w:r>
      <w:r w:rsidR="00ED7D3E">
        <w:rPr>
          <w:rFonts w:ascii="Century Gothic" w:hAnsi="Century Gothic"/>
          <w:b/>
          <w:color w:val="FF0000"/>
          <w:sz w:val="16"/>
          <w:szCs w:val="16"/>
        </w:rPr>
        <w:t>9</w:t>
      </w:r>
      <w:r w:rsidRPr="00ED7D3E">
        <w:rPr>
          <w:rFonts w:ascii="Century Gothic" w:hAnsi="Century Gothic"/>
          <w:b/>
          <w:color w:val="FF0000"/>
          <w:sz w:val="16"/>
          <w:szCs w:val="16"/>
        </w:rPr>
        <w:t>0</w:t>
      </w:r>
    </w:p>
    <w:tbl>
      <w:tblPr>
        <w:tblW w:w="9085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8"/>
        <w:gridCol w:w="640"/>
        <w:gridCol w:w="644"/>
        <w:gridCol w:w="1329"/>
        <w:gridCol w:w="949"/>
        <w:gridCol w:w="979"/>
        <w:gridCol w:w="1400"/>
        <w:gridCol w:w="1006"/>
      </w:tblGrid>
      <w:tr w:rsidR="00D54317" w:rsidRPr="00F0391C" w14:paraId="0B8FBC62" w14:textId="77777777" w:rsidTr="00004E38">
        <w:trPr>
          <w:trHeight w:val="759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6146E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Nazwa towaru - asortyment</w:t>
            </w:r>
          </w:p>
        </w:tc>
        <w:tc>
          <w:tcPr>
            <w:tcW w:w="6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AA26C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J.m.</w:t>
            </w:r>
          </w:p>
        </w:tc>
        <w:tc>
          <w:tcPr>
            <w:tcW w:w="5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5B045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Ilość</w:t>
            </w:r>
          </w:p>
        </w:tc>
        <w:tc>
          <w:tcPr>
            <w:tcW w:w="1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83942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Cena jednostkowa netto</w:t>
            </w:r>
          </w:p>
        </w:tc>
        <w:tc>
          <w:tcPr>
            <w:tcW w:w="8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96BED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Wartość netto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E197F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Stawka podatku VAT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4F207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Cena jednostkowa brutto</w:t>
            </w:r>
          </w:p>
        </w:tc>
        <w:tc>
          <w:tcPr>
            <w:tcW w:w="10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5EF07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Wartość brutto</w:t>
            </w:r>
          </w:p>
        </w:tc>
      </w:tr>
      <w:tr w:rsidR="00D54317" w:rsidRPr="00F0391C" w14:paraId="1D049CF4" w14:textId="77777777" w:rsidTr="00004E38">
        <w:trPr>
          <w:trHeight w:val="75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AB11A" w14:textId="46DB3CF2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i/>
                <w:iCs/>
                <w:color w:val="EE0000"/>
                <w:szCs w:val="22"/>
              </w:rPr>
              <w:t>Tomograf komputerowy</w:t>
            </w:r>
            <w:r w:rsidR="00AB3E40">
              <w:rPr>
                <w:i/>
                <w:iCs/>
                <w:color w:val="EE0000"/>
                <w:szCs w:val="22"/>
              </w:rPr>
              <w:t xml:space="preserve"> </w:t>
            </w:r>
            <w:bookmarkStart w:id="1" w:name="_GoBack"/>
            <w:r w:rsidR="00AB3E40">
              <w:rPr>
                <w:i/>
                <w:iCs/>
                <w:color w:val="EE0000"/>
                <w:szCs w:val="22"/>
              </w:rPr>
              <w:t>wraz z wyposażeniem medycznym</w:t>
            </w:r>
            <w:bookmarkEnd w:id="1"/>
          </w:p>
        </w:tc>
        <w:tc>
          <w:tcPr>
            <w:tcW w:w="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90071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szt.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2F2A0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2BC76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500FD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3C925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68651C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BC6C0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b/>
                <w:bCs/>
                <w:color w:val="212121"/>
                <w:szCs w:val="22"/>
              </w:rPr>
              <w:t> </w:t>
            </w:r>
          </w:p>
        </w:tc>
      </w:tr>
      <w:tr w:rsidR="00D54317" w:rsidRPr="00F0391C" w14:paraId="2A28DCDE" w14:textId="77777777" w:rsidTr="00004E38">
        <w:trPr>
          <w:trHeight w:val="449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5F104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i/>
                <w:iCs/>
                <w:color w:val="212121"/>
                <w:szCs w:val="22"/>
              </w:rPr>
              <w:t xml:space="preserve">Wyposażenie </w:t>
            </w:r>
            <w:r w:rsidRPr="00F0391C">
              <w:rPr>
                <w:i/>
                <w:iCs/>
                <w:color w:val="EE0000"/>
                <w:szCs w:val="22"/>
              </w:rPr>
              <w:t>niemedyczne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BFF04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szt.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3311D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01E9F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3819F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06BA8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EDD08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23CF3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b/>
                <w:bCs/>
                <w:color w:val="212121"/>
                <w:szCs w:val="22"/>
              </w:rPr>
              <w:t> </w:t>
            </w:r>
          </w:p>
        </w:tc>
      </w:tr>
      <w:tr w:rsidR="00D54317" w:rsidRPr="00F0391C" w14:paraId="47556E4C" w14:textId="77777777" w:rsidTr="00004E38">
        <w:trPr>
          <w:trHeight w:val="745"/>
        </w:trPr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ADF907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i/>
                <w:iCs/>
                <w:color w:val="212121"/>
                <w:szCs w:val="22"/>
              </w:rPr>
              <w:t>Roboty budowlane (adaptacja pomieszczeń) oraz prace projektowe</w:t>
            </w: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76D37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szt.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5B192" w14:textId="77777777" w:rsidR="00D54317" w:rsidRPr="00F0391C" w:rsidRDefault="00D54317" w:rsidP="00004E38">
            <w:pPr>
              <w:jc w:val="center"/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9F8AB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58EAA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EE1BB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691D5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57C7D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b/>
                <w:bCs/>
                <w:color w:val="212121"/>
                <w:szCs w:val="22"/>
              </w:rPr>
              <w:t> </w:t>
            </w:r>
          </w:p>
        </w:tc>
      </w:tr>
      <w:tr w:rsidR="00D54317" w:rsidRPr="00F0391C" w14:paraId="1F1B93B0" w14:textId="77777777" w:rsidTr="00004E38">
        <w:trPr>
          <w:trHeight w:val="330"/>
        </w:trPr>
        <w:tc>
          <w:tcPr>
            <w:tcW w:w="35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53DDD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Razem: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32279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E57F8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E1A107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B84E0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color w:val="212121"/>
                <w:szCs w:val="22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55E9E" w14:textId="77777777" w:rsidR="00D54317" w:rsidRPr="00F0391C" w:rsidRDefault="00D54317" w:rsidP="00004E38">
            <w:pPr>
              <w:rPr>
                <w:color w:val="212121"/>
                <w:szCs w:val="22"/>
              </w:rPr>
            </w:pPr>
            <w:r w:rsidRPr="00F0391C">
              <w:rPr>
                <w:b/>
                <w:bCs/>
                <w:color w:val="212121"/>
                <w:szCs w:val="22"/>
              </w:rPr>
              <w:t> </w:t>
            </w:r>
          </w:p>
        </w:tc>
      </w:tr>
    </w:tbl>
    <w:p w14:paraId="7B75BD43" w14:textId="77777777" w:rsidR="00C952CD" w:rsidRPr="00384819" w:rsidRDefault="00C952CD" w:rsidP="00C952CD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EEA9D10" w14:textId="77777777" w:rsidR="00C952CD" w:rsidRPr="00384819" w:rsidRDefault="00C952CD" w:rsidP="00C952CD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  <w:r w:rsidRPr="00384819">
        <w:rPr>
          <w:rFonts w:ascii="Century Gothic" w:hAnsi="Century Gothic"/>
          <w:b/>
          <w:sz w:val="16"/>
          <w:szCs w:val="16"/>
          <w:u w:val="single"/>
        </w:rPr>
        <w:t>UWAGA: Zamawiający podaje sposób wyliczenia wartości netto i brutto:</w:t>
      </w:r>
    </w:p>
    <w:p w14:paraId="3998540B" w14:textId="77777777" w:rsidR="00C952CD" w:rsidRPr="00384819" w:rsidRDefault="00C952CD" w:rsidP="00C952CD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2" w:name="_Hlk65832846"/>
      <w:r w:rsidRPr="00384819">
        <w:rPr>
          <w:rFonts w:ascii="Century Gothic" w:hAnsi="Century Gothic"/>
          <w:b/>
          <w:sz w:val="16"/>
          <w:szCs w:val="16"/>
        </w:rPr>
        <w:t>Cena jednostkowa netto x ilość = wartość netto</w:t>
      </w:r>
    </w:p>
    <w:p w14:paraId="23DCECC2" w14:textId="77777777" w:rsidR="00C952CD" w:rsidRPr="00384819" w:rsidRDefault="00C952CD" w:rsidP="00C952CD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384819">
        <w:rPr>
          <w:rFonts w:ascii="Century Gothic" w:hAnsi="Century Gothic"/>
          <w:b/>
          <w:sz w:val="16"/>
          <w:szCs w:val="16"/>
        </w:rPr>
        <w:t>Wartość netto + stawka podatku Vat = wartość brutto</w:t>
      </w:r>
    </w:p>
    <w:bookmarkEnd w:id="2"/>
    <w:p w14:paraId="6D73A23E" w14:textId="77777777" w:rsidR="00C952CD" w:rsidRPr="00384819" w:rsidRDefault="00C952CD" w:rsidP="00C952CD">
      <w:pPr>
        <w:spacing w:line="360" w:lineRule="auto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lastRenderedPageBreak/>
        <w:tab/>
      </w:r>
    </w:p>
    <w:p w14:paraId="08242794" w14:textId="77777777" w:rsidR="00C952CD" w:rsidRPr="00384819" w:rsidRDefault="00C952CD" w:rsidP="00C952CD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D05B17E" w14:textId="77777777" w:rsidR="006A30C4" w:rsidRPr="006124F6" w:rsidRDefault="006A30C4" w:rsidP="006A30C4">
      <w:pPr>
        <w:rPr>
          <w:rFonts w:ascii="Arial" w:hAnsi="Arial" w:cs="Arial"/>
          <w:b/>
          <w:sz w:val="16"/>
          <w:szCs w:val="16"/>
          <w:u w:val="single"/>
          <w:lang w:eastAsia="ar-SA"/>
        </w:rPr>
      </w:pPr>
      <w:r w:rsidRPr="006124F6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Brak wypełnienia kolumn wskazanych dla Wykonawcy (tu pustych kolumn) spowoduje odrzucenie oferty </w:t>
      </w:r>
      <w:r w:rsidRPr="006124F6">
        <w:rPr>
          <w:rFonts w:ascii="Arial" w:hAnsi="Arial" w:cs="Arial"/>
          <w:b/>
          <w:sz w:val="16"/>
          <w:szCs w:val="16"/>
          <w:u w:val="single"/>
          <w:lang w:eastAsia="ar-SA"/>
        </w:rPr>
        <w:br/>
        <w:t>na podstawie art. 226 ust. 1 pkt. 5 ustawy Pzp.</w:t>
      </w:r>
    </w:p>
    <w:p w14:paraId="6E0F0066" w14:textId="77777777" w:rsidR="00C952CD" w:rsidRPr="00384819" w:rsidRDefault="00C952CD" w:rsidP="00C952CD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508F4CA1" w14:textId="77777777" w:rsidR="00C952CD" w:rsidRPr="00384819" w:rsidRDefault="00C952CD" w:rsidP="00C952CD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>…………………………</w:t>
      </w:r>
    </w:p>
    <w:p w14:paraId="247B94D5" w14:textId="77777777" w:rsidR="00C952CD" w:rsidRPr="00384819" w:rsidRDefault="00C952CD" w:rsidP="00C952CD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>Podpis wykonawcy</w:t>
      </w:r>
    </w:p>
    <w:p w14:paraId="312C99E1" w14:textId="77777777" w:rsidR="00307E81" w:rsidRPr="00A04025" w:rsidRDefault="00307E81" w:rsidP="00A04025">
      <w:pPr>
        <w:suppressAutoHyphens/>
        <w:spacing w:line="360" w:lineRule="auto"/>
        <w:ind w:left="720"/>
        <w:rPr>
          <w:rFonts w:ascii="Century Gothic" w:hAnsi="Century Gothic"/>
          <w:sz w:val="16"/>
          <w:szCs w:val="16"/>
        </w:rPr>
      </w:pPr>
    </w:p>
    <w:sectPr w:rsidR="00307E81" w:rsidRPr="00A04025" w:rsidSect="0037129D">
      <w:headerReference w:type="default" r:id="rId7"/>
      <w:footerReference w:type="default" r:id="rId8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9ACBF" w14:textId="77777777" w:rsidR="000B2B26" w:rsidRDefault="000B2B26">
      <w:r>
        <w:separator/>
      </w:r>
    </w:p>
  </w:endnote>
  <w:endnote w:type="continuationSeparator" w:id="0">
    <w:p w14:paraId="324DC4FB" w14:textId="77777777" w:rsidR="000B2B26" w:rsidRDefault="000B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ant Garde">
    <w:altName w:val="Century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oma">
    <w:altName w:val="Calibri"/>
    <w:charset w:val="01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altName w:val="MS Mincho"/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entury Gothic" w:hAnsi="Century Gothic"/>
        <w:sz w:val="12"/>
        <w:szCs w:val="12"/>
      </w:rPr>
      <w:id w:val="-207003304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990821" w14:textId="77777777" w:rsidR="0049323B" w:rsidRPr="005362C3" w:rsidRDefault="0049323B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5362C3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5362C3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5362C3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5BD9E607" w14:textId="77777777" w:rsidR="0049323B" w:rsidRDefault="0049323B">
    <w:pPr>
      <w:pStyle w:val="Stopka"/>
    </w:pPr>
  </w:p>
  <w:p w14:paraId="515A871D" w14:textId="77777777" w:rsidR="0049323B" w:rsidRDefault="004932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2222C" w14:textId="77777777" w:rsidR="000B2B26" w:rsidRDefault="000B2B26">
      <w:r>
        <w:separator/>
      </w:r>
    </w:p>
  </w:footnote>
  <w:footnote w:type="continuationSeparator" w:id="0">
    <w:p w14:paraId="70A5656C" w14:textId="77777777" w:rsidR="000B2B26" w:rsidRDefault="000B2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7824C" w14:textId="77777777" w:rsidR="0049323B" w:rsidRDefault="0049323B">
    <w:pPr>
      <w:pStyle w:val="Nagwek"/>
    </w:pPr>
    <w:r w:rsidRPr="00006301">
      <w:rPr>
        <w:noProof/>
      </w:rPr>
      <w:drawing>
        <wp:inline distT="0" distB="0" distL="0" distR="0" wp14:anchorId="552A6434" wp14:editId="5653131A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85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7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9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1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3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5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7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90" w:hanging="360"/>
      </w:pPr>
      <w:rPr>
        <w:rFonts w:ascii="Courier New" w:hAnsi="Courier New" w:cs="Courier New"/>
        <w:b/>
        <w:sz w:val="18"/>
        <w:szCs w:val="18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10" w:hanging="360"/>
      </w:pPr>
      <w:rPr>
        <w:rFonts w:ascii="Wingdings" w:hAnsi="Wingdings" w:cs="Wingdings"/>
        <w:b/>
        <w:sz w:val="18"/>
        <w:szCs w:val="18"/>
      </w:rPr>
    </w:lvl>
  </w:abstractNum>
  <w:abstractNum w:abstractNumId="3" w15:restartNumberingAfterBreak="0">
    <w:nsid w:val="02454F94"/>
    <w:multiLevelType w:val="multilevel"/>
    <w:tmpl w:val="450429C6"/>
    <w:styleLink w:val="Styl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4387953"/>
    <w:multiLevelType w:val="singleLevel"/>
    <w:tmpl w:val="C55A83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5" w15:restartNumberingAfterBreak="0">
    <w:nsid w:val="04E8728E"/>
    <w:multiLevelType w:val="hybridMultilevel"/>
    <w:tmpl w:val="FD2C45C6"/>
    <w:lvl w:ilvl="0" w:tplc="0415000F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3B3949"/>
    <w:multiLevelType w:val="hybridMultilevel"/>
    <w:tmpl w:val="D136B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FF528F"/>
    <w:multiLevelType w:val="multilevel"/>
    <w:tmpl w:val="941468B6"/>
    <w:styleLink w:val="Styl7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0CAA78AE"/>
    <w:multiLevelType w:val="hybridMultilevel"/>
    <w:tmpl w:val="E5883072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62B1B"/>
    <w:multiLevelType w:val="multilevel"/>
    <w:tmpl w:val="BE70733C"/>
    <w:styleLink w:val="Styl6"/>
    <w:lvl w:ilvl="0">
      <w:start w:val="36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2E6CFA"/>
    <w:multiLevelType w:val="hybridMultilevel"/>
    <w:tmpl w:val="E7B0E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493E99"/>
    <w:multiLevelType w:val="multilevel"/>
    <w:tmpl w:val="CC1621E2"/>
    <w:styleLink w:val="Styl5"/>
    <w:lvl w:ilvl="0">
      <w:start w:val="3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B20CA0"/>
    <w:multiLevelType w:val="multilevel"/>
    <w:tmpl w:val="BEB496FA"/>
    <w:lvl w:ilvl="0">
      <w:start w:val="1"/>
      <w:numFmt w:val="decimal"/>
      <w:pStyle w:val="N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26E3461"/>
    <w:multiLevelType w:val="hybridMultilevel"/>
    <w:tmpl w:val="53DED822"/>
    <w:lvl w:ilvl="0" w:tplc="FFFFFFFF">
      <w:start w:val="1"/>
      <w:numFmt w:val="lowerLetter"/>
      <w:pStyle w:val="Wypunkt3"/>
      <w:lvlText w:val="%1)"/>
      <w:lvlJc w:val="left"/>
      <w:pPr>
        <w:ind w:left="1077" w:hanging="360"/>
      </w:pPr>
      <w:rPr>
        <w:rFonts w:cs="Times New Roman" w:hint="default"/>
        <w:b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1A89357E"/>
    <w:multiLevelType w:val="hybridMultilevel"/>
    <w:tmpl w:val="CA687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A54C51"/>
    <w:multiLevelType w:val="hybridMultilevel"/>
    <w:tmpl w:val="1F9885FC"/>
    <w:lvl w:ilvl="0" w:tplc="65B06A0E">
      <w:start w:val="1"/>
      <w:numFmt w:val="lowerLetter"/>
      <w:pStyle w:val="wyp1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 w15:restartNumberingAfterBreak="0">
    <w:nsid w:val="1DBA112C"/>
    <w:multiLevelType w:val="hybridMultilevel"/>
    <w:tmpl w:val="8D7692D8"/>
    <w:lvl w:ilvl="0" w:tplc="65B06A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867EF1"/>
    <w:multiLevelType w:val="hybridMultilevel"/>
    <w:tmpl w:val="B810BE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266B1A"/>
    <w:multiLevelType w:val="hybridMultilevel"/>
    <w:tmpl w:val="FDA2EC1A"/>
    <w:lvl w:ilvl="0" w:tplc="0415000B">
      <w:start w:val="130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525328"/>
    <w:multiLevelType w:val="hybridMultilevel"/>
    <w:tmpl w:val="1AA8F212"/>
    <w:lvl w:ilvl="0" w:tplc="65B06A0E">
      <w:start w:val="1"/>
      <w:numFmt w:val="decimal"/>
      <w:pStyle w:val="TytuRozdziau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56729F"/>
    <w:multiLevelType w:val="multilevel"/>
    <w:tmpl w:val="721067C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  <w:i w:val="0"/>
        <w:iCs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22" w15:restartNumberingAfterBreak="0">
    <w:nsid w:val="2B2A1F2F"/>
    <w:multiLevelType w:val="hybridMultilevel"/>
    <w:tmpl w:val="85BAAD3A"/>
    <w:lvl w:ilvl="0" w:tplc="04150017">
      <w:start w:val="1"/>
      <w:numFmt w:val="decimal"/>
      <w:pStyle w:val="W22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1D4FFC"/>
    <w:multiLevelType w:val="hybridMultilevel"/>
    <w:tmpl w:val="A64678C8"/>
    <w:lvl w:ilvl="0" w:tplc="FFFFFFFF">
      <w:start w:val="1"/>
      <w:numFmt w:val="decimal"/>
      <w:pStyle w:val="N3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F277B0"/>
    <w:multiLevelType w:val="hybridMultilevel"/>
    <w:tmpl w:val="506A7D62"/>
    <w:lvl w:ilvl="0" w:tplc="0415000B">
      <w:start w:val="80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B1440E"/>
    <w:multiLevelType w:val="multilevel"/>
    <w:tmpl w:val="32BA625E"/>
    <w:styleLink w:val="Styl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6" w15:restartNumberingAfterBreak="0">
    <w:nsid w:val="3C0002C0"/>
    <w:multiLevelType w:val="hybridMultilevel"/>
    <w:tmpl w:val="BE428B7C"/>
    <w:lvl w:ilvl="0" w:tplc="FFFFFFFF">
      <w:start w:val="1"/>
      <w:numFmt w:val="decimal"/>
      <w:pStyle w:val="W11"/>
      <w:lvlText w:val="%1."/>
      <w:lvlJc w:val="left"/>
      <w:pPr>
        <w:ind w:left="717" w:hanging="360"/>
      </w:pPr>
      <w:rPr>
        <w:rFonts w:ascii="Times New Roman" w:hAnsi="Times New Roman" w:cs="Times New Roman" w:hint="default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37" w:hanging="360"/>
      </w:pPr>
    </w:lvl>
    <w:lvl w:ilvl="2" w:tplc="FFFFFFFF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3F974576"/>
    <w:multiLevelType w:val="hybridMultilevel"/>
    <w:tmpl w:val="B0AA1B66"/>
    <w:lvl w:ilvl="0" w:tplc="04150001">
      <w:start w:val="1"/>
      <w:numFmt w:val="decimal"/>
      <w:pStyle w:val="N4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2F7043"/>
    <w:multiLevelType w:val="hybridMultilevel"/>
    <w:tmpl w:val="1A70947A"/>
    <w:lvl w:ilvl="0" w:tplc="FFFFFFFF">
      <w:start w:val="1"/>
      <w:numFmt w:val="lowerLetter"/>
      <w:pStyle w:val="W33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0" w15:restartNumberingAfterBreak="0">
    <w:nsid w:val="45132C0E"/>
    <w:multiLevelType w:val="multilevel"/>
    <w:tmpl w:val="AD6225E0"/>
    <w:styleLink w:val="Styl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1" w15:restartNumberingAfterBreak="0">
    <w:nsid w:val="487910B6"/>
    <w:multiLevelType w:val="multilevel"/>
    <w:tmpl w:val="941468B6"/>
    <w:styleLink w:val="Styl3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2" w15:restartNumberingAfterBreak="0">
    <w:nsid w:val="4ACF292E"/>
    <w:multiLevelType w:val="hybridMultilevel"/>
    <w:tmpl w:val="2EBC552E"/>
    <w:lvl w:ilvl="0" w:tplc="1A768188">
      <w:start w:val="54"/>
      <w:numFmt w:val="decimal"/>
      <w:lvlText w:val="%1."/>
      <w:lvlJc w:val="left"/>
      <w:pPr>
        <w:ind w:left="643" w:hanging="360"/>
      </w:pPr>
      <w:rPr>
        <w:rFonts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B330B2"/>
    <w:multiLevelType w:val="multilevel"/>
    <w:tmpl w:val="7A40574A"/>
    <w:styleLink w:val="Styl9"/>
    <w:lvl w:ilvl="0">
      <w:start w:val="24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i w:val="0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4" w15:restartNumberingAfterBreak="0">
    <w:nsid w:val="518D5B84"/>
    <w:multiLevelType w:val="hybridMultilevel"/>
    <w:tmpl w:val="313C1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210AEC"/>
    <w:multiLevelType w:val="multilevel"/>
    <w:tmpl w:val="B756FE3E"/>
    <w:lvl w:ilvl="0">
      <w:start w:val="109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6" w15:restartNumberingAfterBreak="0">
    <w:nsid w:val="59A131D5"/>
    <w:multiLevelType w:val="multilevel"/>
    <w:tmpl w:val="762C1BE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7" w15:restartNumberingAfterBreak="0">
    <w:nsid w:val="5A9C5199"/>
    <w:multiLevelType w:val="hybridMultilevel"/>
    <w:tmpl w:val="8B12C0D6"/>
    <w:lvl w:ilvl="0" w:tplc="04150011">
      <w:start w:val="1"/>
      <w:numFmt w:val="decimal"/>
      <w:pStyle w:val="W1"/>
      <w:lvlText w:val="%1.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7274E5"/>
    <w:multiLevelType w:val="singleLevel"/>
    <w:tmpl w:val="C100D6D2"/>
    <w:lvl w:ilvl="0">
      <w:start w:val="14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39" w15:restartNumberingAfterBreak="0">
    <w:nsid w:val="5C6019E6"/>
    <w:multiLevelType w:val="multilevel"/>
    <w:tmpl w:val="C9D482DC"/>
    <w:lvl w:ilvl="0">
      <w:start w:val="10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4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1" w15:restartNumberingAfterBreak="0">
    <w:nsid w:val="5ED72F58"/>
    <w:multiLevelType w:val="multilevel"/>
    <w:tmpl w:val="1E7CE596"/>
    <w:lvl w:ilvl="0">
      <w:start w:val="1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42" w15:restartNumberingAfterBreak="0">
    <w:nsid w:val="61C4797C"/>
    <w:multiLevelType w:val="multilevel"/>
    <w:tmpl w:val="941468B6"/>
    <w:styleLink w:val="Styl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3" w15:restartNumberingAfterBreak="0">
    <w:nsid w:val="6AA101F0"/>
    <w:multiLevelType w:val="hybridMultilevel"/>
    <w:tmpl w:val="4128EBF0"/>
    <w:lvl w:ilvl="0" w:tplc="C55A83C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0C0423"/>
    <w:multiLevelType w:val="hybridMultilevel"/>
    <w:tmpl w:val="56627A38"/>
    <w:lvl w:ilvl="0" w:tplc="FFFFFFFF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FFFFFFFF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21D1609"/>
    <w:multiLevelType w:val="multilevel"/>
    <w:tmpl w:val="0415001D"/>
    <w:styleLink w:val="Styl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33C2308"/>
    <w:multiLevelType w:val="multilevel"/>
    <w:tmpl w:val="1632E908"/>
    <w:lvl w:ilvl="0">
      <w:start w:val="13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16"/>
        <w:szCs w:val="16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48" w15:restartNumberingAfterBreak="0">
    <w:nsid w:val="73C0672D"/>
    <w:multiLevelType w:val="hybridMultilevel"/>
    <w:tmpl w:val="60506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0"/>
    <w:lvlOverride w:ilvl="0">
      <w:startOverride w:val="1"/>
    </w:lvlOverride>
  </w:num>
  <w:num w:numId="3">
    <w:abstractNumId w:val="29"/>
    <w:lvlOverride w:ilvl="0">
      <w:startOverride w:val="1"/>
    </w:lvlOverride>
  </w:num>
  <w:num w:numId="4">
    <w:abstractNumId w:val="20"/>
  </w:num>
  <w:num w:numId="5">
    <w:abstractNumId w:val="15"/>
  </w:num>
  <w:num w:numId="6">
    <w:abstractNumId w:val="26"/>
  </w:num>
  <w:num w:numId="7">
    <w:abstractNumId w:val="13"/>
  </w:num>
  <w:num w:numId="8">
    <w:abstractNumId w:val="37"/>
    <w:lvlOverride w:ilvl="0">
      <w:startOverride w:val="1"/>
    </w:lvlOverride>
  </w:num>
  <w:num w:numId="9">
    <w:abstractNumId w:val="19"/>
  </w:num>
  <w:num w:numId="10">
    <w:abstractNumId w:val="45"/>
  </w:num>
  <w:num w:numId="11">
    <w:abstractNumId w:val="28"/>
  </w:num>
  <w:num w:numId="12">
    <w:abstractNumId w:val="22"/>
  </w:num>
  <w:num w:numId="13">
    <w:abstractNumId w:val="23"/>
  </w:num>
  <w:num w:numId="14">
    <w:abstractNumId w:val="27"/>
  </w:num>
  <w:num w:numId="15">
    <w:abstractNumId w:val="2"/>
  </w:num>
  <w:num w:numId="16">
    <w:abstractNumId w:val="46"/>
  </w:num>
  <w:num w:numId="17">
    <w:abstractNumId w:val="31"/>
  </w:num>
  <w:num w:numId="18">
    <w:abstractNumId w:val="42"/>
  </w:num>
  <w:num w:numId="19">
    <w:abstractNumId w:val="11"/>
  </w:num>
  <w:num w:numId="20">
    <w:abstractNumId w:val="9"/>
  </w:num>
  <w:num w:numId="21">
    <w:abstractNumId w:val="7"/>
  </w:num>
  <w:num w:numId="22">
    <w:abstractNumId w:val="3"/>
  </w:num>
  <w:num w:numId="23">
    <w:abstractNumId w:val="33"/>
  </w:num>
  <w:num w:numId="24">
    <w:abstractNumId w:val="30"/>
  </w:num>
  <w:num w:numId="25">
    <w:abstractNumId w:val="25"/>
  </w:num>
  <w:num w:numId="26">
    <w:abstractNumId w:val="1"/>
  </w:num>
  <w:num w:numId="27">
    <w:abstractNumId w:val="21"/>
  </w:num>
  <w:num w:numId="28">
    <w:abstractNumId w:val="32"/>
  </w:num>
  <w:num w:numId="29">
    <w:abstractNumId w:val="16"/>
  </w:num>
  <w:num w:numId="30">
    <w:abstractNumId w:val="5"/>
  </w:num>
  <w:num w:numId="31">
    <w:abstractNumId w:val="10"/>
  </w:num>
  <w:num w:numId="32">
    <w:abstractNumId w:val="17"/>
  </w:num>
  <w:num w:numId="33">
    <w:abstractNumId w:val="48"/>
  </w:num>
  <w:num w:numId="34">
    <w:abstractNumId w:val="37"/>
  </w:num>
  <w:num w:numId="35">
    <w:abstractNumId w:val="34"/>
  </w:num>
  <w:num w:numId="36">
    <w:abstractNumId w:val="0"/>
  </w:num>
  <w:num w:numId="37">
    <w:abstractNumId w:val="8"/>
  </w:num>
  <w:num w:numId="38">
    <w:abstractNumId w:val="6"/>
  </w:num>
  <w:num w:numId="39">
    <w:abstractNumId w:val="14"/>
  </w:num>
  <w:num w:numId="40">
    <w:abstractNumId w:val="18"/>
  </w:num>
  <w:num w:numId="41">
    <w:abstractNumId w:val="36"/>
  </w:num>
  <w:num w:numId="42">
    <w:abstractNumId w:val="39"/>
  </w:num>
  <w:num w:numId="43">
    <w:abstractNumId w:val="35"/>
  </w:num>
  <w:num w:numId="44">
    <w:abstractNumId w:val="41"/>
  </w:num>
  <w:num w:numId="45">
    <w:abstractNumId w:val="47"/>
  </w:num>
  <w:num w:numId="46">
    <w:abstractNumId w:val="24"/>
  </w:num>
  <w:num w:numId="47">
    <w:abstractNumId w:val="38"/>
  </w:num>
  <w:num w:numId="48">
    <w:abstractNumId w:val="44"/>
  </w:num>
  <w:num w:numId="49">
    <w:abstractNumId w:val="4"/>
  </w:num>
  <w:num w:numId="50">
    <w:abstractNumId w:val="4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E81"/>
    <w:rsid w:val="0000318F"/>
    <w:rsid w:val="00003E97"/>
    <w:rsid w:val="0000474C"/>
    <w:rsid w:val="000068FB"/>
    <w:rsid w:val="0000738F"/>
    <w:rsid w:val="00014979"/>
    <w:rsid w:val="0001583C"/>
    <w:rsid w:val="00017065"/>
    <w:rsid w:val="000211AC"/>
    <w:rsid w:val="00022215"/>
    <w:rsid w:val="00025622"/>
    <w:rsid w:val="00025D33"/>
    <w:rsid w:val="000308F7"/>
    <w:rsid w:val="0004386A"/>
    <w:rsid w:val="0004396C"/>
    <w:rsid w:val="00044273"/>
    <w:rsid w:val="00044C2B"/>
    <w:rsid w:val="000522E6"/>
    <w:rsid w:val="0005312E"/>
    <w:rsid w:val="00053EB9"/>
    <w:rsid w:val="00055218"/>
    <w:rsid w:val="000557A2"/>
    <w:rsid w:val="00061E47"/>
    <w:rsid w:val="000624F2"/>
    <w:rsid w:val="0006287D"/>
    <w:rsid w:val="00065B7E"/>
    <w:rsid w:val="00065F78"/>
    <w:rsid w:val="000723B5"/>
    <w:rsid w:val="000805D6"/>
    <w:rsid w:val="00081AA6"/>
    <w:rsid w:val="000863EE"/>
    <w:rsid w:val="00087115"/>
    <w:rsid w:val="00091C35"/>
    <w:rsid w:val="0009319A"/>
    <w:rsid w:val="00097E7B"/>
    <w:rsid w:val="000A3900"/>
    <w:rsid w:val="000A5218"/>
    <w:rsid w:val="000A6553"/>
    <w:rsid w:val="000B157C"/>
    <w:rsid w:val="000B2B26"/>
    <w:rsid w:val="000B701B"/>
    <w:rsid w:val="000C2EAF"/>
    <w:rsid w:val="000C45B6"/>
    <w:rsid w:val="000D0251"/>
    <w:rsid w:val="000D2F1A"/>
    <w:rsid w:val="000D3414"/>
    <w:rsid w:val="000D3F28"/>
    <w:rsid w:val="000E3985"/>
    <w:rsid w:val="000F5577"/>
    <w:rsid w:val="00104407"/>
    <w:rsid w:val="001060D3"/>
    <w:rsid w:val="00106C70"/>
    <w:rsid w:val="00107F6E"/>
    <w:rsid w:val="00110A17"/>
    <w:rsid w:val="00112061"/>
    <w:rsid w:val="001153ED"/>
    <w:rsid w:val="00116863"/>
    <w:rsid w:val="00117934"/>
    <w:rsid w:val="00120072"/>
    <w:rsid w:val="00122902"/>
    <w:rsid w:val="0012583D"/>
    <w:rsid w:val="00125C3C"/>
    <w:rsid w:val="00131142"/>
    <w:rsid w:val="00134302"/>
    <w:rsid w:val="001405D8"/>
    <w:rsid w:val="00140D88"/>
    <w:rsid w:val="0014412C"/>
    <w:rsid w:val="001460CD"/>
    <w:rsid w:val="00147193"/>
    <w:rsid w:val="001478B1"/>
    <w:rsid w:val="0015100C"/>
    <w:rsid w:val="001515E8"/>
    <w:rsid w:val="00152CD8"/>
    <w:rsid w:val="00155742"/>
    <w:rsid w:val="00160FDA"/>
    <w:rsid w:val="00162562"/>
    <w:rsid w:val="00163232"/>
    <w:rsid w:val="001639EF"/>
    <w:rsid w:val="00166B82"/>
    <w:rsid w:val="00166CEC"/>
    <w:rsid w:val="00167A08"/>
    <w:rsid w:val="00171EF6"/>
    <w:rsid w:val="00171FD6"/>
    <w:rsid w:val="00172166"/>
    <w:rsid w:val="00172E41"/>
    <w:rsid w:val="001745D0"/>
    <w:rsid w:val="001804BF"/>
    <w:rsid w:val="00182050"/>
    <w:rsid w:val="00184A67"/>
    <w:rsid w:val="00184EAD"/>
    <w:rsid w:val="001871C1"/>
    <w:rsid w:val="001952F7"/>
    <w:rsid w:val="0019708C"/>
    <w:rsid w:val="00197BC3"/>
    <w:rsid w:val="001A0394"/>
    <w:rsid w:val="001A0FEC"/>
    <w:rsid w:val="001A71DA"/>
    <w:rsid w:val="001B0618"/>
    <w:rsid w:val="001B434A"/>
    <w:rsid w:val="001C7E50"/>
    <w:rsid w:val="001D2B8A"/>
    <w:rsid w:val="001D4783"/>
    <w:rsid w:val="001D6D25"/>
    <w:rsid w:val="001E26BD"/>
    <w:rsid w:val="001E3292"/>
    <w:rsid w:val="001E5C3E"/>
    <w:rsid w:val="001E6EAE"/>
    <w:rsid w:val="001E759F"/>
    <w:rsid w:val="001F0687"/>
    <w:rsid w:val="001F0BD8"/>
    <w:rsid w:val="001F0D98"/>
    <w:rsid w:val="001F108C"/>
    <w:rsid w:val="001F2C01"/>
    <w:rsid w:val="001F5ADF"/>
    <w:rsid w:val="001F5E76"/>
    <w:rsid w:val="001F7E0B"/>
    <w:rsid w:val="00200F4E"/>
    <w:rsid w:val="00205DE9"/>
    <w:rsid w:val="00206A86"/>
    <w:rsid w:val="0021006C"/>
    <w:rsid w:val="002117CA"/>
    <w:rsid w:val="00211A10"/>
    <w:rsid w:val="00213F87"/>
    <w:rsid w:val="00216301"/>
    <w:rsid w:val="00223D9C"/>
    <w:rsid w:val="002242E1"/>
    <w:rsid w:val="00226C25"/>
    <w:rsid w:val="002370CF"/>
    <w:rsid w:val="00245BFC"/>
    <w:rsid w:val="002474F6"/>
    <w:rsid w:val="002501C2"/>
    <w:rsid w:val="00250C27"/>
    <w:rsid w:val="00252439"/>
    <w:rsid w:val="00254748"/>
    <w:rsid w:val="00257693"/>
    <w:rsid w:val="0026286A"/>
    <w:rsid w:val="00274D72"/>
    <w:rsid w:val="002777FA"/>
    <w:rsid w:val="00280C67"/>
    <w:rsid w:val="00283DBB"/>
    <w:rsid w:val="002877CA"/>
    <w:rsid w:val="00290A03"/>
    <w:rsid w:val="00290E7F"/>
    <w:rsid w:val="00291C15"/>
    <w:rsid w:val="00294096"/>
    <w:rsid w:val="002953B2"/>
    <w:rsid w:val="002A20C5"/>
    <w:rsid w:val="002A5295"/>
    <w:rsid w:val="002B0B68"/>
    <w:rsid w:val="002B1F86"/>
    <w:rsid w:val="002B3E59"/>
    <w:rsid w:val="002C286A"/>
    <w:rsid w:val="002C4860"/>
    <w:rsid w:val="002C6E2B"/>
    <w:rsid w:val="002D22DF"/>
    <w:rsid w:val="002D2A83"/>
    <w:rsid w:val="002D3B3D"/>
    <w:rsid w:val="002D5006"/>
    <w:rsid w:val="002D63AD"/>
    <w:rsid w:val="002D649A"/>
    <w:rsid w:val="002E045D"/>
    <w:rsid w:val="002E3F84"/>
    <w:rsid w:val="002E5C1C"/>
    <w:rsid w:val="002E760A"/>
    <w:rsid w:val="002F0757"/>
    <w:rsid w:val="002F0F0E"/>
    <w:rsid w:val="002F2A26"/>
    <w:rsid w:val="002F344F"/>
    <w:rsid w:val="002F65FD"/>
    <w:rsid w:val="00300A83"/>
    <w:rsid w:val="003019B6"/>
    <w:rsid w:val="00302C86"/>
    <w:rsid w:val="00307E81"/>
    <w:rsid w:val="00313BCE"/>
    <w:rsid w:val="00321A5C"/>
    <w:rsid w:val="00322F44"/>
    <w:rsid w:val="00323358"/>
    <w:rsid w:val="00324572"/>
    <w:rsid w:val="00324D70"/>
    <w:rsid w:val="00325ED6"/>
    <w:rsid w:val="00326498"/>
    <w:rsid w:val="00330A83"/>
    <w:rsid w:val="00331403"/>
    <w:rsid w:val="0033176E"/>
    <w:rsid w:val="00331A50"/>
    <w:rsid w:val="00336502"/>
    <w:rsid w:val="00336DDC"/>
    <w:rsid w:val="0034261D"/>
    <w:rsid w:val="003453A5"/>
    <w:rsid w:val="00347DCE"/>
    <w:rsid w:val="003518B8"/>
    <w:rsid w:val="003540DF"/>
    <w:rsid w:val="00354FA0"/>
    <w:rsid w:val="00357806"/>
    <w:rsid w:val="003622F3"/>
    <w:rsid w:val="003700FE"/>
    <w:rsid w:val="0037129D"/>
    <w:rsid w:val="003715C0"/>
    <w:rsid w:val="00377D35"/>
    <w:rsid w:val="00377D8A"/>
    <w:rsid w:val="00381A26"/>
    <w:rsid w:val="00382A91"/>
    <w:rsid w:val="00386118"/>
    <w:rsid w:val="0038660D"/>
    <w:rsid w:val="0039777A"/>
    <w:rsid w:val="003A5186"/>
    <w:rsid w:val="003B1AE1"/>
    <w:rsid w:val="003B22E0"/>
    <w:rsid w:val="003C059C"/>
    <w:rsid w:val="003C1C01"/>
    <w:rsid w:val="003C51E8"/>
    <w:rsid w:val="003C5A3D"/>
    <w:rsid w:val="003C74EF"/>
    <w:rsid w:val="003C758A"/>
    <w:rsid w:val="003D07E0"/>
    <w:rsid w:val="003D1941"/>
    <w:rsid w:val="003D511F"/>
    <w:rsid w:val="003E20A3"/>
    <w:rsid w:val="003E4EB3"/>
    <w:rsid w:val="003E5993"/>
    <w:rsid w:val="003E5D9A"/>
    <w:rsid w:val="003E63CD"/>
    <w:rsid w:val="003E7E1C"/>
    <w:rsid w:val="003F263D"/>
    <w:rsid w:val="004018C7"/>
    <w:rsid w:val="00401B55"/>
    <w:rsid w:val="00406710"/>
    <w:rsid w:val="00407347"/>
    <w:rsid w:val="004108C6"/>
    <w:rsid w:val="00411E36"/>
    <w:rsid w:val="00411FD2"/>
    <w:rsid w:val="00415159"/>
    <w:rsid w:val="00415D52"/>
    <w:rsid w:val="00417310"/>
    <w:rsid w:val="00421E53"/>
    <w:rsid w:val="00426A57"/>
    <w:rsid w:val="00432B1F"/>
    <w:rsid w:val="004348C5"/>
    <w:rsid w:val="00435989"/>
    <w:rsid w:val="0043639E"/>
    <w:rsid w:val="004364E2"/>
    <w:rsid w:val="00437494"/>
    <w:rsid w:val="00437EFA"/>
    <w:rsid w:val="00441DE4"/>
    <w:rsid w:val="00444A0A"/>
    <w:rsid w:val="00454511"/>
    <w:rsid w:val="00454ECB"/>
    <w:rsid w:val="004550CC"/>
    <w:rsid w:val="00455CB6"/>
    <w:rsid w:val="00457172"/>
    <w:rsid w:val="0045778A"/>
    <w:rsid w:val="00466291"/>
    <w:rsid w:val="004665AA"/>
    <w:rsid w:val="004668BD"/>
    <w:rsid w:val="0047174A"/>
    <w:rsid w:val="00471C14"/>
    <w:rsid w:val="00473A72"/>
    <w:rsid w:val="004748D8"/>
    <w:rsid w:val="0047565D"/>
    <w:rsid w:val="00475EC7"/>
    <w:rsid w:val="004825BA"/>
    <w:rsid w:val="00482FBD"/>
    <w:rsid w:val="00483AB9"/>
    <w:rsid w:val="004850C0"/>
    <w:rsid w:val="00486216"/>
    <w:rsid w:val="004862B6"/>
    <w:rsid w:val="004862BF"/>
    <w:rsid w:val="00490023"/>
    <w:rsid w:val="0049323B"/>
    <w:rsid w:val="00494119"/>
    <w:rsid w:val="004942D0"/>
    <w:rsid w:val="004957AD"/>
    <w:rsid w:val="004A0298"/>
    <w:rsid w:val="004A163F"/>
    <w:rsid w:val="004A1B14"/>
    <w:rsid w:val="004A5840"/>
    <w:rsid w:val="004A6F49"/>
    <w:rsid w:val="004B2D37"/>
    <w:rsid w:val="004B4B7A"/>
    <w:rsid w:val="004B785A"/>
    <w:rsid w:val="004B7FB1"/>
    <w:rsid w:val="004C3531"/>
    <w:rsid w:val="004D06B1"/>
    <w:rsid w:val="004D2E6C"/>
    <w:rsid w:val="004D40AE"/>
    <w:rsid w:val="004D7C38"/>
    <w:rsid w:val="004E0011"/>
    <w:rsid w:val="004E2142"/>
    <w:rsid w:val="004E619E"/>
    <w:rsid w:val="004E74A7"/>
    <w:rsid w:val="004F13BB"/>
    <w:rsid w:val="004F27A8"/>
    <w:rsid w:val="004F30B8"/>
    <w:rsid w:val="005031AA"/>
    <w:rsid w:val="00513FDB"/>
    <w:rsid w:val="00517A7C"/>
    <w:rsid w:val="00520266"/>
    <w:rsid w:val="005204A6"/>
    <w:rsid w:val="005216C7"/>
    <w:rsid w:val="00521EAA"/>
    <w:rsid w:val="005229FE"/>
    <w:rsid w:val="00523563"/>
    <w:rsid w:val="00523EE3"/>
    <w:rsid w:val="005279F1"/>
    <w:rsid w:val="00527E84"/>
    <w:rsid w:val="00535D77"/>
    <w:rsid w:val="005362C3"/>
    <w:rsid w:val="0054001E"/>
    <w:rsid w:val="005533D8"/>
    <w:rsid w:val="005536F7"/>
    <w:rsid w:val="0055458A"/>
    <w:rsid w:val="00554FE3"/>
    <w:rsid w:val="00556436"/>
    <w:rsid w:val="00557125"/>
    <w:rsid w:val="005577F8"/>
    <w:rsid w:val="00562C2A"/>
    <w:rsid w:val="005649C0"/>
    <w:rsid w:val="0056598A"/>
    <w:rsid w:val="00566B55"/>
    <w:rsid w:val="00570869"/>
    <w:rsid w:val="005723DB"/>
    <w:rsid w:val="0057279A"/>
    <w:rsid w:val="0057619D"/>
    <w:rsid w:val="00580E37"/>
    <w:rsid w:val="00582CFE"/>
    <w:rsid w:val="0058558A"/>
    <w:rsid w:val="00585FA1"/>
    <w:rsid w:val="0059097A"/>
    <w:rsid w:val="00591F8A"/>
    <w:rsid w:val="00592E10"/>
    <w:rsid w:val="00594E04"/>
    <w:rsid w:val="0059774C"/>
    <w:rsid w:val="005A01FE"/>
    <w:rsid w:val="005A1C7F"/>
    <w:rsid w:val="005A3197"/>
    <w:rsid w:val="005A3DC3"/>
    <w:rsid w:val="005A5B0D"/>
    <w:rsid w:val="005A7D91"/>
    <w:rsid w:val="005B6683"/>
    <w:rsid w:val="005C0D15"/>
    <w:rsid w:val="005C2105"/>
    <w:rsid w:val="005C2D46"/>
    <w:rsid w:val="005C6EA6"/>
    <w:rsid w:val="005D2649"/>
    <w:rsid w:val="005D47B7"/>
    <w:rsid w:val="005D70F7"/>
    <w:rsid w:val="005E3E63"/>
    <w:rsid w:val="005E7C9B"/>
    <w:rsid w:val="005F1245"/>
    <w:rsid w:val="005F4790"/>
    <w:rsid w:val="005F4C54"/>
    <w:rsid w:val="005F5AAA"/>
    <w:rsid w:val="005F607F"/>
    <w:rsid w:val="005F6780"/>
    <w:rsid w:val="005F6A41"/>
    <w:rsid w:val="005F78F3"/>
    <w:rsid w:val="0060378D"/>
    <w:rsid w:val="006102E8"/>
    <w:rsid w:val="00612B77"/>
    <w:rsid w:val="006135A2"/>
    <w:rsid w:val="0061381E"/>
    <w:rsid w:val="00614B3B"/>
    <w:rsid w:val="006152B8"/>
    <w:rsid w:val="00615541"/>
    <w:rsid w:val="00617389"/>
    <w:rsid w:val="00621F1D"/>
    <w:rsid w:val="00622323"/>
    <w:rsid w:val="00631C8C"/>
    <w:rsid w:val="00634E89"/>
    <w:rsid w:val="00635A9B"/>
    <w:rsid w:val="006377D6"/>
    <w:rsid w:val="006400A5"/>
    <w:rsid w:val="006435F6"/>
    <w:rsid w:val="00643C12"/>
    <w:rsid w:val="00646342"/>
    <w:rsid w:val="006474EF"/>
    <w:rsid w:val="00654AAC"/>
    <w:rsid w:val="00662D7B"/>
    <w:rsid w:val="00666373"/>
    <w:rsid w:val="006668C6"/>
    <w:rsid w:val="00667138"/>
    <w:rsid w:val="00672631"/>
    <w:rsid w:val="006727BB"/>
    <w:rsid w:val="00673613"/>
    <w:rsid w:val="006737BD"/>
    <w:rsid w:val="00674E38"/>
    <w:rsid w:val="00680C9F"/>
    <w:rsid w:val="006830A2"/>
    <w:rsid w:val="00685146"/>
    <w:rsid w:val="0069264B"/>
    <w:rsid w:val="00696CAA"/>
    <w:rsid w:val="00697BE8"/>
    <w:rsid w:val="006A2562"/>
    <w:rsid w:val="006A30C4"/>
    <w:rsid w:val="006A3697"/>
    <w:rsid w:val="006A48E3"/>
    <w:rsid w:val="006A6E0C"/>
    <w:rsid w:val="006A7322"/>
    <w:rsid w:val="006B26F0"/>
    <w:rsid w:val="006B444E"/>
    <w:rsid w:val="006B49DB"/>
    <w:rsid w:val="006B4E72"/>
    <w:rsid w:val="006B7D23"/>
    <w:rsid w:val="006C2C89"/>
    <w:rsid w:val="006C3300"/>
    <w:rsid w:val="006C3C6B"/>
    <w:rsid w:val="006C4114"/>
    <w:rsid w:val="006C64EF"/>
    <w:rsid w:val="006D5AEB"/>
    <w:rsid w:val="006E165E"/>
    <w:rsid w:val="006E754D"/>
    <w:rsid w:val="006F43C7"/>
    <w:rsid w:val="006F48D3"/>
    <w:rsid w:val="006F572D"/>
    <w:rsid w:val="006F793E"/>
    <w:rsid w:val="00710C1E"/>
    <w:rsid w:val="00712B19"/>
    <w:rsid w:val="0072183F"/>
    <w:rsid w:val="0072409D"/>
    <w:rsid w:val="0072481A"/>
    <w:rsid w:val="00735D18"/>
    <w:rsid w:val="007417AB"/>
    <w:rsid w:val="00742E2E"/>
    <w:rsid w:val="00743098"/>
    <w:rsid w:val="007431CB"/>
    <w:rsid w:val="00744890"/>
    <w:rsid w:val="007506C9"/>
    <w:rsid w:val="00753A51"/>
    <w:rsid w:val="00755145"/>
    <w:rsid w:val="00760E83"/>
    <w:rsid w:val="007622C9"/>
    <w:rsid w:val="00766BB3"/>
    <w:rsid w:val="007701A1"/>
    <w:rsid w:val="0077121E"/>
    <w:rsid w:val="00772E4F"/>
    <w:rsid w:val="007811CA"/>
    <w:rsid w:val="00783D6F"/>
    <w:rsid w:val="00785C06"/>
    <w:rsid w:val="007876CF"/>
    <w:rsid w:val="007902E7"/>
    <w:rsid w:val="0079328F"/>
    <w:rsid w:val="0079385A"/>
    <w:rsid w:val="007939AC"/>
    <w:rsid w:val="007A0530"/>
    <w:rsid w:val="007A4E32"/>
    <w:rsid w:val="007B1384"/>
    <w:rsid w:val="007B2877"/>
    <w:rsid w:val="007B2C09"/>
    <w:rsid w:val="007C36ED"/>
    <w:rsid w:val="007C5BA9"/>
    <w:rsid w:val="007C63F3"/>
    <w:rsid w:val="007D2FCD"/>
    <w:rsid w:val="007D342F"/>
    <w:rsid w:val="007E0DEF"/>
    <w:rsid w:val="007E3619"/>
    <w:rsid w:val="007E5F69"/>
    <w:rsid w:val="007F0971"/>
    <w:rsid w:val="007F2610"/>
    <w:rsid w:val="007F32B5"/>
    <w:rsid w:val="007F450E"/>
    <w:rsid w:val="0080175E"/>
    <w:rsid w:val="0080220D"/>
    <w:rsid w:val="00804E0E"/>
    <w:rsid w:val="00805290"/>
    <w:rsid w:val="00807D48"/>
    <w:rsid w:val="00811CF8"/>
    <w:rsid w:val="008126C6"/>
    <w:rsid w:val="00815CBA"/>
    <w:rsid w:val="00836634"/>
    <w:rsid w:val="008371B7"/>
    <w:rsid w:val="00841E0B"/>
    <w:rsid w:val="00842239"/>
    <w:rsid w:val="00846A53"/>
    <w:rsid w:val="00847C50"/>
    <w:rsid w:val="008519D3"/>
    <w:rsid w:val="008522D6"/>
    <w:rsid w:val="00852C97"/>
    <w:rsid w:val="00853126"/>
    <w:rsid w:val="00854DB6"/>
    <w:rsid w:val="00857F5F"/>
    <w:rsid w:val="00860CB3"/>
    <w:rsid w:val="00861E9A"/>
    <w:rsid w:val="00864029"/>
    <w:rsid w:val="0086568E"/>
    <w:rsid w:val="008667D0"/>
    <w:rsid w:val="0087097F"/>
    <w:rsid w:val="0087411D"/>
    <w:rsid w:val="0087564C"/>
    <w:rsid w:val="008813B3"/>
    <w:rsid w:val="00884BAA"/>
    <w:rsid w:val="0088585E"/>
    <w:rsid w:val="00891EA5"/>
    <w:rsid w:val="00892745"/>
    <w:rsid w:val="00893D01"/>
    <w:rsid w:val="00894AC9"/>
    <w:rsid w:val="008A2DAD"/>
    <w:rsid w:val="008A35F4"/>
    <w:rsid w:val="008A3F98"/>
    <w:rsid w:val="008A5C1C"/>
    <w:rsid w:val="008A65F5"/>
    <w:rsid w:val="008B05EF"/>
    <w:rsid w:val="008B06A2"/>
    <w:rsid w:val="008B3A4C"/>
    <w:rsid w:val="008B63D8"/>
    <w:rsid w:val="008B6BB4"/>
    <w:rsid w:val="008C05A3"/>
    <w:rsid w:val="008C05A9"/>
    <w:rsid w:val="008C1078"/>
    <w:rsid w:val="008C7871"/>
    <w:rsid w:val="008D551B"/>
    <w:rsid w:val="008D5DEC"/>
    <w:rsid w:val="008E24DC"/>
    <w:rsid w:val="008E5D3A"/>
    <w:rsid w:val="008E71BF"/>
    <w:rsid w:val="008F12AE"/>
    <w:rsid w:val="008F379A"/>
    <w:rsid w:val="008F523B"/>
    <w:rsid w:val="00901D18"/>
    <w:rsid w:val="009033CA"/>
    <w:rsid w:val="009046E4"/>
    <w:rsid w:val="009062B5"/>
    <w:rsid w:val="009127AF"/>
    <w:rsid w:val="00915C93"/>
    <w:rsid w:val="00922583"/>
    <w:rsid w:val="0092274A"/>
    <w:rsid w:val="00924240"/>
    <w:rsid w:val="009250B5"/>
    <w:rsid w:val="009277F7"/>
    <w:rsid w:val="0093251D"/>
    <w:rsid w:val="00932BC6"/>
    <w:rsid w:val="00933AAD"/>
    <w:rsid w:val="009346F5"/>
    <w:rsid w:val="00934EA6"/>
    <w:rsid w:val="00937C8B"/>
    <w:rsid w:val="00944942"/>
    <w:rsid w:val="00944CD2"/>
    <w:rsid w:val="00946891"/>
    <w:rsid w:val="009468F4"/>
    <w:rsid w:val="00946DAB"/>
    <w:rsid w:val="00953311"/>
    <w:rsid w:val="0095390C"/>
    <w:rsid w:val="00953B4D"/>
    <w:rsid w:val="009563C9"/>
    <w:rsid w:val="00960A3E"/>
    <w:rsid w:val="00961B98"/>
    <w:rsid w:val="009664C7"/>
    <w:rsid w:val="00966579"/>
    <w:rsid w:val="00966635"/>
    <w:rsid w:val="00966757"/>
    <w:rsid w:val="00966820"/>
    <w:rsid w:val="00967C8F"/>
    <w:rsid w:val="0097119D"/>
    <w:rsid w:val="0098148C"/>
    <w:rsid w:val="00982E9B"/>
    <w:rsid w:val="00983082"/>
    <w:rsid w:val="009837ED"/>
    <w:rsid w:val="0098446E"/>
    <w:rsid w:val="00984807"/>
    <w:rsid w:val="009874E9"/>
    <w:rsid w:val="00991120"/>
    <w:rsid w:val="0099452D"/>
    <w:rsid w:val="009950CE"/>
    <w:rsid w:val="00996E3F"/>
    <w:rsid w:val="00997D6A"/>
    <w:rsid w:val="009A4C06"/>
    <w:rsid w:val="009A51EB"/>
    <w:rsid w:val="009A6E94"/>
    <w:rsid w:val="009B3672"/>
    <w:rsid w:val="009B4196"/>
    <w:rsid w:val="009B54A6"/>
    <w:rsid w:val="009B7CCC"/>
    <w:rsid w:val="009C23C5"/>
    <w:rsid w:val="009C300E"/>
    <w:rsid w:val="009C33AB"/>
    <w:rsid w:val="009C51A9"/>
    <w:rsid w:val="009D03BA"/>
    <w:rsid w:val="009D3E98"/>
    <w:rsid w:val="009E07F6"/>
    <w:rsid w:val="009E088F"/>
    <w:rsid w:val="009E4DE4"/>
    <w:rsid w:val="009E6E49"/>
    <w:rsid w:val="009E6FA8"/>
    <w:rsid w:val="009F1062"/>
    <w:rsid w:val="009F187E"/>
    <w:rsid w:val="009F2E49"/>
    <w:rsid w:val="009F47FA"/>
    <w:rsid w:val="009F4A86"/>
    <w:rsid w:val="00A02B0B"/>
    <w:rsid w:val="00A04025"/>
    <w:rsid w:val="00A04739"/>
    <w:rsid w:val="00A06EF2"/>
    <w:rsid w:val="00A113B4"/>
    <w:rsid w:val="00A122C4"/>
    <w:rsid w:val="00A1560A"/>
    <w:rsid w:val="00A174B2"/>
    <w:rsid w:val="00A227E1"/>
    <w:rsid w:val="00A30FB8"/>
    <w:rsid w:val="00A324CA"/>
    <w:rsid w:val="00A3358B"/>
    <w:rsid w:val="00A361B7"/>
    <w:rsid w:val="00A40B4D"/>
    <w:rsid w:val="00A40C04"/>
    <w:rsid w:val="00A414FB"/>
    <w:rsid w:val="00A44DC1"/>
    <w:rsid w:val="00A45CF5"/>
    <w:rsid w:val="00A47D5A"/>
    <w:rsid w:val="00A55085"/>
    <w:rsid w:val="00A559EE"/>
    <w:rsid w:val="00A55BF5"/>
    <w:rsid w:val="00A5684F"/>
    <w:rsid w:val="00A570D2"/>
    <w:rsid w:val="00A60E49"/>
    <w:rsid w:val="00A6352B"/>
    <w:rsid w:val="00A6506E"/>
    <w:rsid w:val="00A71ED5"/>
    <w:rsid w:val="00A7321C"/>
    <w:rsid w:val="00A73628"/>
    <w:rsid w:val="00A73B73"/>
    <w:rsid w:val="00A75873"/>
    <w:rsid w:val="00A77869"/>
    <w:rsid w:val="00A8011D"/>
    <w:rsid w:val="00A80539"/>
    <w:rsid w:val="00A80BB9"/>
    <w:rsid w:val="00A80C33"/>
    <w:rsid w:val="00A82F5B"/>
    <w:rsid w:val="00A8479B"/>
    <w:rsid w:val="00A8649E"/>
    <w:rsid w:val="00A9008A"/>
    <w:rsid w:val="00A93BC4"/>
    <w:rsid w:val="00AA0988"/>
    <w:rsid w:val="00AA51D6"/>
    <w:rsid w:val="00AA5BAB"/>
    <w:rsid w:val="00AB1730"/>
    <w:rsid w:val="00AB37D5"/>
    <w:rsid w:val="00AB3E40"/>
    <w:rsid w:val="00AB5994"/>
    <w:rsid w:val="00AC13E5"/>
    <w:rsid w:val="00AC17DD"/>
    <w:rsid w:val="00AC26EA"/>
    <w:rsid w:val="00AD1A17"/>
    <w:rsid w:val="00AF0A50"/>
    <w:rsid w:val="00AF147D"/>
    <w:rsid w:val="00AF25FA"/>
    <w:rsid w:val="00AF5C10"/>
    <w:rsid w:val="00AF6867"/>
    <w:rsid w:val="00AF7247"/>
    <w:rsid w:val="00B01244"/>
    <w:rsid w:val="00B02589"/>
    <w:rsid w:val="00B056F8"/>
    <w:rsid w:val="00B05E77"/>
    <w:rsid w:val="00B10751"/>
    <w:rsid w:val="00B10D97"/>
    <w:rsid w:val="00B118E8"/>
    <w:rsid w:val="00B128EB"/>
    <w:rsid w:val="00B13B8D"/>
    <w:rsid w:val="00B1609F"/>
    <w:rsid w:val="00B17427"/>
    <w:rsid w:val="00B20C19"/>
    <w:rsid w:val="00B222F5"/>
    <w:rsid w:val="00B22434"/>
    <w:rsid w:val="00B26ED7"/>
    <w:rsid w:val="00B33D5C"/>
    <w:rsid w:val="00B37D4B"/>
    <w:rsid w:val="00B40366"/>
    <w:rsid w:val="00B4076E"/>
    <w:rsid w:val="00B45573"/>
    <w:rsid w:val="00B46ADD"/>
    <w:rsid w:val="00B50D8C"/>
    <w:rsid w:val="00B538B4"/>
    <w:rsid w:val="00B5480C"/>
    <w:rsid w:val="00B5502A"/>
    <w:rsid w:val="00B5609B"/>
    <w:rsid w:val="00B64D37"/>
    <w:rsid w:val="00B662FF"/>
    <w:rsid w:val="00B66B5E"/>
    <w:rsid w:val="00B723AA"/>
    <w:rsid w:val="00B729F3"/>
    <w:rsid w:val="00B758A3"/>
    <w:rsid w:val="00B7599B"/>
    <w:rsid w:val="00B75AB0"/>
    <w:rsid w:val="00B80CA4"/>
    <w:rsid w:val="00B8289E"/>
    <w:rsid w:val="00B83371"/>
    <w:rsid w:val="00B8508A"/>
    <w:rsid w:val="00B85A63"/>
    <w:rsid w:val="00B86DAB"/>
    <w:rsid w:val="00B87150"/>
    <w:rsid w:val="00B90B39"/>
    <w:rsid w:val="00B9114E"/>
    <w:rsid w:val="00B96560"/>
    <w:rsid w:val="00BA1F79"/>
    <w:rsid w:val="00BA793C"/>
    <w:rsid w:val="00BB255C"/>
    <w:rsid w:val="00BB4821"/>
    <w:rsid w:val="00BB6BD6"/>
    <w:rsid w:val="00BB72CD"/>
    <w:rsid w:val="00BB7D1E"/>
    <w:rsid w:val="00BC1EB5"/>
    <w:rsid w:val="00BC2996"/>
    <w:rsid w:val="00BC5A57"/>
    <w:rsid w:val="00BC6F4D"/>
    <w:rsid w:val="00BD04AF"/>
    <w:rsid w:val="00BD31D5"/>
    <w:rsid w:val="00BD3F19"/>
    <w:rsid w:val="00BD558F"/>
    <w:rsid w:val="00BD650E"/>
    <w:rsid w:val="00BD70D5"/>
    <w:rsid w:val="00BE0376"/>
    <w:rsid w:val="00BE3953"/>
    <w:rsid w:val="00BF1D2A"/>
    <w:rsid w:val="00BF1E67"/>
    <w:rsid w:val="00BF381C"/>
    <w:rsid w:val="00C01C2F"/>
    <w:rsid w:val="00C0202E"/>
    <w:rsid w:val="00C020E8"/>
    <w:rsid w:val="00C079C2"/>
    <w:rsid w:val="00C1158A"/>
    <w:rsid w:val="00C15DC7"/>
    <w:rsid w:val="00C17BDB"/>
    <w:rsid w:val="00C21B72"/>
    <w:rsid w:val="00C222B8"/>
    <w:rsid w:val="00C23272"/>
    <w:rsid w:val="00C2357B"/>
    <w:rsid w:val="00C23A1E"/>
    <w:rsid w:val="00C26431"/>
    <w:rsid w:val="00C272E4"/>
    <w:rsid w:val="00C274FB"/>
    <w:rsid w:val="00C30B65"/>
    <w:rsid w:val="00C31346"/>
    <w:rsid w:val="00C33C70"/>
    <w:rsid w:val="00C34B29"/>
    <w:rsid w:val="00C37CAA"/>
    <w:rsid w:val="00C40FB0"/>
    <w:rsid w:val="00C428F8"/>
    <w:rsid w:val="00C42D59"/>
    <w:rsid w:val="00C50B18"/>
    <w:rsid w:val="00C521D0"/>
    <w:rsid w:val="00C536B6"/>
    <w:rsid w:val="00C60C40"/>
    <w:rsid w:val="00C72AFB"/>
    <w:rsid w:val="00C72D8B"/>
    <w:rsid w:val="00C7701F"/>
    <w:rsid w:val="00C80AC3"/>
    <w:rsid w:val="00C82BF0"/>
    <w:rsid w:val="00C84D1F"/>
    <w:rsid w:val="00C84FBE"/>
    <w:rsid w:val="00C85A2C"/>
    <w:rsid w:val="00C867CB"/>
    <w:rsid w:val="00C86FB3"/>
    <w:rsid w:val="00C87039"/>
    <w:rsid w:val="00C8710C"/>
    <w:rsid w:val="00C93AD5"/>
    <w:rsid w:val="00C952CD"/>
    <w:rsid w:val="00C9796E"/>
    <w:rsid w:val="00CA046A"/>
    <w:rsid w:val="00CA22BC"/>
    <w:rsid w:val="00CA4D0A"/>
    <w:rsid w:val="00CA5743"/>
    <w:rsid w:val="00CB53A2"/>
    <w:rsid w:val="00CB62BE"/>
    <w:rsid w:val="00CC593F"/>
    <w:rsid w:val="00CC77B4"/>
    <w:rsid w:val="00CD34E5"/>
    <w:rsid w:val="00CD357D"/>
    <w:rsid w:val="00CD5005"/>
    <w:rsid w:val="00CD68EF"/>
    <w:rsid w:val="00CD7F23"/>
    <w:rsid w:val="00CE595F"/>
    <w:rsid w:val="00CE77A8"/>
    <w:rsid w:val="00CF10A3"/>
    <w:rsid w:val="00CF6E4F"/>
    <w:rsid w:val="00CF70EB"/>
    <w:rsid w:val="00D012F5"/>
    <w:rsid w:val="00D020F9"/>
    <w:rsid w:val="00D02146"/>
    <w:rsid w:val="00D0464A"/>
    <w:rsid w:val="00D046A1"/>
    <w:rsid w:val="00D04966"/>
    <w:rsid w:val="00D17F2A"/>
    <w:rsid w:val="00D22FE0"/>
    <w:rsid w:val="00D23E63"/>
    <w:rsid w:val="00D24F98"/>
    <w:rsid w:val="00D277F0"/>
    <w:rsid w:val="00D30F61"/>
    <w:rsid w:val="00D31F50"/>
    <w:rsid w:val="00D31FED"/>
    <w:rsid w:val="00D32D8A"/>
    <w:rsid w:val="00D32D8F"/>
    <w:rsid w:val="00D3347B"/>
    <w:rsid w:val="00D36615"/>
    <w:rsid w:val="00D439C7"/>
    <w:rsid w:val="00D54317"/>
    <w:rsid w:val="00D54999"/>
    <w:rsid w:val="00D54FE7"/>
    <w:rsid w:val="00D622A9"/>
    <w:rsid w:val="00D650A5"/>
    <w:rsid w:val="00D66970"/>
    <w:rsid w:val="00D6703B"/>
    <w:rsid w:val="00D773F1"/>
    <w:rsid w:val="00D77E60"/>
    <w:rsid w:val="00D82D99"/>
    <w:rsid w:val="00D861E2"/>
    <w:rsid w:val="00D869C1"/>
    <w:rsid w:val="00D92D73"/>
    <w:rsid w:val="00D942B8"/>
    <w:rsid w:val="00D96300"/>
    <w:rsid w:val="00DA314C"/>
    <w:rsid w:val="00DA43A6"/>
    <w:rsid w:val="00DA51A0"/>
    <w:rsid w:val="00DB2B32"/>
    <w:rsid w:val="00DC29D3"/>
    <w:rsid w:val="00DD2103"/>
    <w:rsid w:val="00DD27D8"/>
    <w:rsid w:val="00DD28AE"/>
    <w:rsid w:val="00DD321E"/>
    <w:rsid w:val="00DD36F6"/>
    <w:rsid w:val="00DD4A16"/>
    <w:rsid w:val="00DD5ED6"/>
    <w:rsid w:val="00DE3121"/>
    <w:rsid w:val="00DE3F34"/>
    <w:rsid w:val="00DF3148"/>
    <w:rsid w:val="00DF37D8"/>
    <w:rsid w:val="00DF6AF6"/>
    <w:rsid w:val="00DF7F01"/>
    <w:rsid w:val="00E0062E"/>
    <w:rsid w:val="00E03C34"/>
    <w:rsid w:val="00E13AE1"/>
    <w:rsid w:val="00E16A3A"/>
    <w:rsid w:val="00E332BD"/>
    <w:rsid w:val="00E36F05"/>
    <w:rsid w:val="00E43BC1"/>
    <w:rsid w:val="00E4460C"/>
    <w:rsid w:val="00E4679E"/>
    <w:rsid w:val="00E47A9C"/>
    <w:rsid w:val="00E52860"/>
    <w:rsid w:val="00E54158"/>
    <w:rsid w:val="00E60A65"/>
    <w:rsid w:val="00E750D9"/>
    <w:rsid w:val="00E753C8"/>
    <w:rsid w:val="00E80757"/>
    <w:rsid w:val="00E8105C"/>
    <w:rsid w:val="00E8283E"/>
    <w:rsid w:val="00E85CE6"/>
    <w:rsid w:val="00E95227"/>
    <w:rsid w:val="00E97654"/>
    <w:rsid w:val="00E97AFF"/>
    <w:rsid w:val="00E97EBF"/>
    <w:rsid w:val="00EA005E"/>
    <w:rsid w:val="00EA3F5A"/>
    <w:rsid w:val="00EA446A"/>
    <w:rsid w:val="00EA4D59"/>
    <w:rsid w:val="00EB002A"/>
    <w:rsid w:val="00EB2B07"/>
    <w:rsid w:val="00EB71B3"/>
    <w:rsid w:val="00EC3EEB"/>
    <w:rsid w:val="00EC4430"/>
    <w:rsid w:val="00ED29C8"/>
    <w:rsid w:val="00ED51E9"/>
    <w:rsid w:val="00ED53A6"/>
    <w:rsid w:val="00ED7D3E"/>
    <w:rsid w:val="00EE19DA"/>
    <w:rsid w:val="00EE37C2"/>
    <w:rsid w:val="00EF093C"/>
    <w:rsid w:val="00EF10D7"/>
    <w:rsid w:val="00EF21A7"/>
    <w:rsid w:val="00F01471"/>
    <w:rsid w:val="00F02CAB"/>
    <w:rsid w:val="00F037CC"/>
    <w:rsid w:val="00F03DA4"/>
    <w:rsid w:val="00F1227A"/>
    <w:rsid w:val="00F12CBF"/>
    <w:rsid w:val="00F15CD5"/>
    <w:rsid w:val="00F171E6"/>
    <w:rsid w:val="00F17DDE"/>
    <w:rsid w:val="00F247D2"/>
    <w:rsid w:val="00F2627A"/>
    <w:rsid w:val="00F26670"/>
    <w:rsid w:val="00F2740F"/>
    <w:rsid w:val="00F30B8E"/>
    <w:rsid w:val="00F327C4"/>
    <w:rsid w:val="00F34642"/>
    <w:rsid w:val="00F35567"/>
    <w:rsid w:val="00F52499"/>
    <w:rsid w:val="00F5260A"/>
    <w:rsid w:val="00F53BE5"/>
    <w:rsid w:val="00F57483"/>
    <w:rsid w:val="00F578AB"/>
    <w:rsid w:val="00F62D7D"/>
    <w:rsid w:val="00F73C6D"/>
    <w:rsid w:val="00F8178B"/>
    <w:rsid w:val="00F819CD"/>
    <w:rsid w:val="00F81BDF"/>
    <w:rsid w:val="00F82F64"/>
    <w:rsid w:val="00F830A3"/>
    <w:rsid w:val="00F86CE4"/>
    <w:rsid w:val="00F8718B"/>
    <w:rsid w:val="00F90C6B"/>
    <w:rsid w:val="00F91C2C"/>
    <w:rsid w:val="00FA3D25"/>
    <w:rsid w:val="00FA4367"/>
    <w:rsid w:val="00FA5050"/>
    <w:rsid w:val="00FA5420"/>
    <w:rsid w:val="00FA59E6"/>
    <w:rsid w:val="00FB5CCF"/>
    <w:rsid w:val="00FB5E2A"/>
    <w:rsid w:val="00FB69E8"/>
    <w:rsid w:val="00FB772B"/>
    <w:rsid w:val="00FC5140"/>
    <w:rsid w:val="00FC7241"/>
    <w:rsid w:val="00FD30D7"/>
    <w:rsid w:val="00FD5A08"/>
    <w:rsid w:val="00FE269B"/>
    <w:rsid w:val="00FE7D7B"/>
    <w:rsid w:val="00FF5582"/>
    <w:rsid w:val="00FF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F28036"/>
  <w15:chartTrackingRefBased/>
  <w15:docId w15:val="{42955E94-FA8C-4FC1-8200-45EC8023F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52CD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7E81"/>
    <w:pPr>
      <w:keepNext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307E81"/>
    <w:pPr>
      <w:keepNext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307E81"/>
    <w:pPr>
      <w:keepNext/>
      <w:jc w:val="both"/>
      <w:outlineLvl w:val="2"/>
    </w:pPr>
    <w:rPr>
      <w:b/>
      <w:szCs w:val="20"/>
    </w:rPr>
  </w:style>
  <w:style w:type="paragraph" w:styleId="Nagwek4">
    <w:name w:val="heading 4"/>
    <w:aliases w:val=" Znak"/>
    <w:basedOn w:val="Normalny"/>
    <w:next w:val="Normalny"/>
    <w:link w:val="Nagwek4Znak"/>
    <w:qFormat/>
    <w:rsid w:val="00307E8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307E81"/>
    <w:pPr>
      <w:keepNext/>
      <w:keepLines/>
      <w:spacing w:before="40"/>
      <w:outlineLvl w:val="4"/>
    </w:pPr>
    <w:rPr>
      <w:rFonts w:ascii="Calibri Light" w:hAnsi="Calibri Light"/>
      <w:color w:val="2E74B5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307E81"/>
    <w:pPr>
      <w:spacing w:before="240" w:after="60"/>
      <w:outlineLvl w:val="5"/>
    </w:pPr>
    <w:rPr>
      <w:b/>
      <w:bCs/>
      <w:szCs w:val="22"/>
    </w:rPr>
  </w:style>
  <w:style w:type="paragraph" w:styleId="Nagwek7">
    <w:name w:val="heading 7"/>
    <w:basedOn w:val="Normalny"/>
    <w:next w:val="Normalny"/>
    <w:link w:val="Nagwek7Znak"/>
    <w:unhideWhenUsed/>
    <w:qFormat/>
    <w:rsid w:val="00307E81"/>
    <w:pPr>
      <w:keepNext/>
      <w:keepLines/>
      <w:spacing w:before="40"/>
      <w:outlineLvl w:val="6"/>
    </w:pPr>
    <w:rPr>
      <w:rFonts w:ascii="Calibri Light" w:hAnsi="Calibri Light"/>
      <w:i/>
      <w:iCs/>
      <w:color w:val="1F4D78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qFormat/>
    <w:rsid w:val="00307E81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307E81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7E81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307E81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307E81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4Znak">
    <w:name w:val="Nagłówek 4 Znak"/>
    <w:aliases w:val=" Znak Znak"/>
    <w:basedOn w:val="Domylnaczcionkaakapitu"/>
    <w:link w:val="Nagwek4"/>
    <w:rsid w:val="00307E8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307E81"/>
    <w:rPr>
      <w:rFonts w:ascii="Calibri Light" w:eastAsia="Times New Roman" w:hAnsi="Calibri Light" w:cs="Times New Roman"/>
      <w:color w:val="2E74B5"/>
    </w:rPr>
  </w:style>
  <w:style w:type="character" w:customStyle="1" w:styleId="Nagwek6Znak">
    <w:name w:val="Nagłówek 6 Znak"/>
    <w:basedOn w:val="Domylnaczcionkaakapitu"/>
    <w:link w:val="Nagwek6"/>
    <w:rsid w:val="00307E8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07E81"/>
    <w:rPr>
      <w:rFonts w:ascii="Calibri Light" w:eastAsia="Times New Roman" w:hAnsi="Calibri Light" w:cs="Times New Roman"/>
      <w:i/>
      <w:iCs/>
      <w:color w:val="1F4D78"/>
    </w:rPr>
  </w:style>
  <w:style w:type="character" w:customStyle="1" w:styleId="Nagwek8Znak">
    <w:name w:val="Nagłówek 8 Znak"/>
    <w:basedOn w:val="Domylnaczcionkaakapitu"/>
    <w:link w:val="Nagwek8"/>
    <w:rsid w:val="00307E81"/>
    <w:rPr>
      <w:rFonts w:ascii="Times New Roman" w:eastAsia="Times New Roman" w:hAnsi="Times New Roman" w:cs="Times New Roman"/>
      <w:i/>
      <w:iCs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07E81"/>
    <w:rPr>
      <w:rFonts w:ascii="Arial" w:eastAsia="Times New Roman" w:hAnsi="Arial" w:cs="Arial"/>
      <w:lang w:eastAsia="pl-PL"/>
    </w:rPr>
  </w:style>
  <w:style w:type="character" w:styleId="Hipercze">
    <w:name w:val="Hyperlink"/>
    <w:uiPriority w:val="99"/>
    <w:rsid w:val="00307E81"/>
    <w:rPr>
      <w:strike w:val="0"/>
      <w:dstrike w:val="0"/>
      <w:color w:val="000080"/>
      <w:u w:val="none"/>
      <w:effect w:val="none"/>
    </w:rPr>
  </w:style>
  <w:style w:type="character" w:styleId="UyteHipercze">
    <w:name w:val="FollowedHyperlink"/>
    <w:uiPriority w:val="99"/>
    <w:semiHidden/>
    <w:rsid w:val="00307E81"/>
    <w:rPr>
      <w:color w:val="800080"/>
      <w:u w:val="single"/>
    </w:rPr>
  </w:style>
  <w:style w:type="paragraph" w:styleId="NormalnyWeb">
    <w:name w:val="Normal (Web)"/>
    <w:basedOn w:val="Normalny"/>
    <w:rsid w:val="00307E81"/>
    <w:pPr>
      <w:spacing w:before="100" w:after="100"/>
    </w:pPr>
    <w:rPr>
      <w:rFonts w:ascii="Arial Unicode MS" w:eastAsia="Arial Unicode MS" w:hAnsi="Arial Unicode MS"/>
      <w:szCs w:val="20"/>
    </w:rPr>
  </w:style>
  <w:style w:type="paragraph" w:styleId="Nagwek">
    <w:name w:val="header"/>
    <w:aliases w:val="Nagłówek strony"/>
    <w:basedOn w:val="Normalny"/>
    <w:link w:val="NagwekZnak"/>
    <w:rsid w:val="00307E81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07E81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307E81"/>
    <w:rPr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07E8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07E81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07E81"/>
    <w:pPr>
      <w:jc w:val="both"/>
    </w:pPr>
    <w:rPr>
      <w:b/>
      <w:i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307E81"/>
    <w:rPr>
      <w:rFonts w:ascii="Times New Roman" w:eastAsia="Times New Roman" w:hAnsi="Times New Roman" w:cs="Times New Roman"/>
      <w:b/>
      <w:i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307E81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07E81"/>
    <w:pPr>
      <w:tabs>
        <w:tab w:val="left" w:pos="4820"/>
        <w:tab w:val="left" w:pos="9214"/>
        <w:tab w:val="left" w:pos="10348"/>
      </w:tabs>
      <w:ind w:left="-113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07E81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xl26">
    <w:name w:val="xl26"/>
    <w:basedOn w:val="Normalny"/>
    <w:rsid w:val="00307E81"/>
    <w:pPr>
      <w:spacing w:before="100" w:after="100"/>
      <w:jc w:val="center"/>
    </w:pPr>
    <w:rPr>
      <w:rFonts w:ascii="Arial Unicode MS" w:eastAsia="Arial Unicode MS" w:hAnsi="Arial Unicode MS"/>
      <w:szCs w:val="20"/>
    </w:rPr>
  </w:style>
  <w:style w:type="paragraph" w:customStyle="1" w:styleId="xl24">
    <w:name w:val="xl24"/>
    <w:basedOn w:val="Normalny"/>
    <w:rsid w:val="00307E81"/>
    <w:pPr>
      <w:spacing w:before="100" w:after="100"/>
    </w:pPr>
    <w:rPr>
      <w:rFonts w:ascii="Arial" w:eastAsia="Arial Unicode MS" w:hAnsi="Arial"/>
      <w:b/>
      <w:szCs w:val="20"/>
    </w:rPr>
  </w:style>
  <w:style w:type="paragraph" w:customStyle="1" w:styleId="Standardowywlewo">
    <w:name w:val="Standardowy w lewo"/>
    <w:basedOn w:val="Normalny"/>
    <w:rsid w:val="00307E81"/>
    <w:pPr>
      <w:jc w:val="both"/>
    </w:pPr>
    <w:rPr>
      <w:sz w:val="20"/>
      <w:szCs w:val="20"/>
    </w:rPr>
  </w:style>
  <w:style w:type="paragraph" w:customStyle="1" w:styleId="Wypunkt3">
    <w:name w:val="Wypunkt 3"/>
    <w:basedOn w:val="Normalny"/>
    <w:link w:val="Wypunkt3Znak"/>
    <w:qFormat/>
    <w:rsid w:val="00307E81"/>
    <w:pPr>
      <w:numPr>
        <w:numId w:val="7"/>
      </w:numPr>
      <w:spacing w:after="60"/>
    </w:pPr>
    <w:rPr>
      <w:rFonts w:eastAsia="Calibri" w:cs="Calibri"/>
      <w:lang w:eastAsia="en-US"/>
    </w:rPr>
  </w:style>
  <w:style w:type="character" w:styleId="Numerstrony">
    <w:name w:val="page number"/>
    <w:basedOn w:val="Domylnaczcionkaakapitu"/>
    <w:rsid w:val="00307E81"/>
  </w:style>
  <w:style w:type="paragraph" w:styleId="Tekstkomentarza">
    <w:name w:val="annotation text"/>
    <w:basedOn w:val="Normalny"/>
    <w:link w:val="TekstkomentarzaZnak2"/>
    <w:uiPriority w:val="99"/>
    <w:rsid w:val="00307E81"/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307E8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07E8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wcity31">
    <w:name w:val="Tekst podstawowy wcięty 31"/>
    <w:basedOn w:val="Normalny"/>
    <w:rsid w:val="00307E81"/>
    <w:pPr>
      <w:suppressAutoHyphens/>
      <w:ind w:left="1080" w:hanging="360"/>
    </w:pPr>
    <w:rPr>
      <w:szCs w:val="20"/>
      <w:lang w:eastAsia="ar-SA"/>
    </w:rPr>
  </w:style>
  <w:style w:type="character" w:customStyle="1" w:styleId="WW8Num9z0">
    <w:name w:val="WW8Num9z0"/>
    <w:rsid w:val="00307E81"/>
    <w:rPr>
      <w:rFonts w:ascii="StarSymbol" w:hAnsi="StarSymbol"/>
    </w:rPr>
  </w:style>
  <w:style w:type="paragraph" w:customStyle="1" w:styleId="Tekstpodstawowy22">
    <w:name w:val="Tekst podstawowy 22"/>
    <w:basedOn w:val="Normalny"/>
    <w:rsid w:val="00307E81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Zawartotabeli">
    <w:name w:val="Zawarto?? tabeli"/>
    <w:basedOn w:val="Normalny"/>
    <w:rsid w:val="00307E81"/>
    <w:pPr>
      <w:widowControl w:val="0"/>
      <w:suppressLineNumbers/>
      <w:suppressAutoHyphens/>
      <w:overflowPunct w:val="0"/>
      <w:autoSpaceDE w:val="0"/>
      <w:autoSpaceDN w:val="0"/>
      <w:adjustRightInd w:val="0"/>
      <w:textAlignment w:val="baseline"/>
    </w:pPr>
    <w:rPr>
      <w:kern w:val="1"/>
      <w:szCs w:val="20"/>
    </w:rPr>
  </w:style>
  <w:style w:type="paragraph" w:styleId="Akapitzlist">
    <w:name w:val="List Paragraph"/>
    <w:aliases w:val="Numerowanie,Akapit z listą BS,lp1,Preambuła,L1,Colorful Shading Accent 3,Light List Accent 5,Akapit z listą5"/>
    <w:basedOn w:val="Normalny"/>
    <w:link w:val="AkapitzlistZnak"/>
    <w:uiPriority w:val="34"/>
    <w:qFormat/>
    <w:rsid w:val="00307E81"/>
    <w:pPr>
      <w:ind w:left="720"/>
      <w:contextualSpacing/>
    </w:pPr>
  </w:style>
  <w:style w:type="paragraph" w:customStyle="1" w:styleId="zasoby1">
    <w:name w:val="zasoby1"/>
    <w:basedOn w:val="Normalny"/>
    <w:rsid w:val="00307E81"/>
    <w:pPr>
      <w:jc w:val="both"/>
    </w:pPr>
    <w:rPr>
      <w:rFonts w:ascii="Arial" w:hAnsi="Arial" w:cs="Arial"/>
      <w:b/>
      <w:bCs/>
      <w:color w:val="CC0000"/>
      <w:sz w:val="13"/>
      <w:szCs w:val="13"/>
    </w:rPr>
  </w:style>
  <w:style w:type="paragraph" w:styleId="Tytu">
    <w:name w:val="Title"/>
    <w:basedOn w:val="Normalny"/>
    <w:link w:val="TytuZnak"/>
    <w:qFormat/>
    <w:rsid w:val="00307E81"/>
    <w:pPr>
      <w:spacing w:after="200" w:line="276" w:lineRule="auto"/>
      <w:jc w:val="center"/>
    </w:pPr>
    <w:rPr>
      <w:rFonts w:ascii="Calibri" w:eastAsia="Calibri" w:hAnsi="Calibri"/>
      <w:b/>
      <w:bCs/>
      <w:sz w:val="28"/>
      <w:szCs w:val="22"/>
      <w:u w:val="single"/>
      <w:lang w:eastAsia="en-US"/>
    </w:rPr>
  </w:style>
  <w:style w:type="character" w:customStyle="1" w:styleId="TytuZnak">
    <w:name w:val="Tytuł Znak"/>
    <w:basedOn w:val="Domylnaczcionkaakapitu"/>
    <w:link w:val="Tytu"/>
    <w:rsid w:val="00307E81"/>
    <w:rPr>
      <w:rFonts w:ascii="Calibri" w:eastAsia="Calibri" w:hAnsi="Calibri" w:cs="Times New Roman"/>
      <w:b/>
      <w:bCs/>
      <w:sz w:val="28"/>
      <w:u w:val="single"/>
    </w:rPr>
  </w:style>
  <w:style w:type="paragraph" w:styleId="Bezodstpw">
    <w:name w:val="No Spacing"/>
    <w:link w:val="BezodstpwZnak"/>
    <w:uiPriority w:val="1"/>
    <w:qFormat/>
    <w:rsid w:val="00307E8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customStyle="1" w:styleId="Default">
    <w:name w:val="Default"/>
    <w:rsid w:val="00307E81"/>
    <w:pPr>
      <w:widowControl w:val="0"/>
      <w:autoSpaceDE w:val="0"/>
      <w:autoSpaceDN w:val="0"/>
      <w:adjustRightInd w:val="0"/>
      <w:spacing w:after="0" w:line="240" w:lineRule="auto"/>
    </w:pPr>
    <w:rPr>
      <w:rFonts w:ascii="Avant Garde" w:eastAsia="Calibri" w:hAnsi="Avant Garde" w:cs="Times New Roman"/>
      <w:color w:val="000000"/>
      <w:sz w:val="24"/>
      <w:szCs w:val="24"/>
      <w:lang w:eastAsia="pl-PL"/>
    </w:rPr>
  </w:style>
  <w:style w:type="paragraph" w:customStyle="1" w:styleId="Pa23">
    <w:name w:val="Pa23"/>
    <w:basedOn w:val="Normalny"/>
    <w:next w:val="Normalny"/>
    <w:rsid w:val="00307E81"/>
    <w:pPr>
      <w:autoSpaceDE w:val="0"/>
      <w:autoSpaceDN w:val="0"/>
      <w:adjustRightInd w:val="0"/>
      <w:spacing w:line="201" w:lineRule="atLeast"/>
    </w:pPr>
  </w:style>
  <w:style w:type="character" w:customStyle="1" w:styleId="HeaderChar">
    <w:name w:val="Header Char"/>
    <w:locked/>
    <w:rsid w:val="00307E81"/>
    <w:rPr>
      <w:lang w:val="pl-PL" w:eastAsia="pl-PL" w:bidi="ar-SA"/>
    </w:rPr>
  </w:style>
  <w:style w:type="paragraph" w:customStyle="1" w:styleId="ZnakZnak">
    <w:name w:val="Znak Znak"/>
    <w:basedOn w:val="Normalny"/>
    <w:rsid w:val="00307E81"/>
    <w:pPr>
      <w:spacing w:line="360" w:lineRule="atLeast"/>
      <w:jc w:val="both"/>
    </w:pPr>
    <w:rPr>
      <w:szCs w:val="20"/>
    </w:rPr>
  </w:style>
  <w:style w:type="character" w:customStyle="1" w:styleId="FontStyle11">
    <w:name w:val="Font Style11"/>
    <w:rsid w:val="00307E81"/>
    <w:rPr>
      <w:rFonts w:ascii="Times New Roman" w:hAnsi="Times New Roman" w:cs="Times New Roman"/>
      <w:b/>
      <w:bCs/>
      <w:sz w:val="20"/>
      <w:szCs w:val="20"/>
    </w:rPr>
  </w:style>
  <w:style w:type="paragraph" w:customStyle="1" w:styleId="normaltableau">
    <w:name w:val="normal_tableau"/>
    <w:basedOn w:val="Normalny"/>
    <w:rsid w:val="00307E81"/>
    <w:pPr>
      <w:spacing w:before="120" w:after="120"/>
      <w:jc w:val="both"/>
    </w:pPr>
    <w:rPr>
      <w:rFonts w:ascii="Optima" w:hAnsi="Optima"/>
      <w:szCs w:val="20"/>
      <w:lang w:val="en-GB"/>
    </w:rPr>
  </w:style>
  <w:style w:type="paragraph" w:customStyle="1" w:styleId="Tabelapozycja">
    <w:name w:val="Tabela pozycja"/>
    <w:basedOn w:val="Normalny"/>
    <w:rsid w:val="00307E81"/>
    <w:rPr>
      <w:rFonts w:ascii="Arial" w:eastAsia="Calibri" w:hAnsi="Arial" w:cs="Arial"/>
      <w:szCs w:val="22"/>
    </w:rPr>
  </w:style>
  <w:style w:type="character" w:customStyle="1" w:styleId="apple-converted-space">
    <w:name w:val="apple-converted-space"/>
    <w:rsid w:val="00307E81"/>
  </w:style>
  <w:style w:type="character" w:customStyle="1" w:styleId="apple-style-span">
    <w:name w:val="apple-style-span"/>
    <w:rsid w:val="00307E81"/>
    <w:rPr>
      <w:rFonts w:ascii="Times New Roman" w:hAnsi="Times New Roman" w:cs="Times New Roman"/>
    </w:rPr>
  </w:style>
  <w:style w:type="paragraph" w:customStyle="1" w:styleId="tekst">
    <w:name w:val="tekst"/>
    <w:basedOn w:val="Normalny"/>
    <w:rsid w:val="00307E81"/>
    <w:pPr>
      <w:suppressLineNumbers/>
      <w:suppressAutoHyphens/>
      <w:spacing w:before="60" w:after="60"/>
      <w:jc w:val="both"/>
    </w:pPr>
    <w:rPr>
      <w:lang w:eastAsia="ar-SA"/>
    </w:rPr>
  </w:style>
  <w:style w:type="character" w:customStyle="1" w:styleId="para">
    <w:name w:val="para"/>
    <w:basedOn w:val="Domylnaczcionkaakapitu"/>
    <w:rsid w:val="00307E81"/>
  </w:style>
  <w:style w:type="character" w:customStyle="1" w:styleId="FooterChar">
    <w:name w:val="Footer Char"/>
    <w:locked/>
    <w:rsid w:val="00307E81"/>
    <w:rPr>
      <w:rFonts w:ascii="Calibri" w:hAnsi="Calibri" w:cs="Calibri"/>
      <w:lang w:val="x-none" w:eastAsia="en-US"/>
    </w:rPr>
  </w:style>
  <w:style w:type="paragraph" w:styleId="Tekstprzypisukocowego">
    <w:name w:val="endnote text"/>
    <w:basedOn w:val="Normalny"/>
    <w:link w:val="TekstprzypisukocowegoZnak"/>
    <w:rsid w:val="00307E8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307E81"/>
    <w:rPr>
      <w:vertAlign w:val="superscript"/>
    </w:rPr>
  </w:style>
  <w:style w:type="character" w:styleId="Pogrubienie">
    <w:name w:val="Strong"/>
    <w:qFormat/>
    <w:rsid w:val="00307E81"/>
    <w:rPr>
      <w:b/>
      <w:bCs/>
    </w:rPr>
  </w:style>
  <w:style w:type="paragraph" w:customStyle="1" w:styleId="msgheadopen">
    <w:name w:val="msg_head open"/>
    <w:basedOn w:val="Normalny"/>
    <w:rsid w:val="00307E81"/>
    <w:pPr>
      <w:spacing w:before="100" w:beforeAutospacing="1" w:after="100" w:afterAutospacing="1"/>
    </w:pPr>
  </w:style>
  <w:style w:type="paragraph" w:customStyle="1" w:styleId="Akapitzlist1">
    <w:name w:val="Akapit z listą1"/>
    <w:basedOn w:val="Normalny"/>
    <w:qFormat/>
    <w:rsid w:val="00307E81"/>
    <w:pPr>
      <w:spacing w:after="200" w:line="276" w:lineRule="auto"/>
      <w:ind w:left="720"/>
      <w:contextualSpacing/>
    </w:pPr>
    <w:rPr>
      <w:rFonts w:ascii="Calibri" w:hAnsi="Calibri"/>
      <w:szCs w:val="22"/>
      <w:lang w:eastAsia="en-US"/>
    </w:rPr>
  </w:style>
  <w:style w:type="paragraph" w:customStyle="1" w:styleId="Style3">
    <w:name w:val="Style3"/>
    <w:basedOn w:val="Normalny"/>
    <w:rsid w:val="00307E81"/>
    <w:pPr>
      <w:widowControl w:val="0"/>
      <w:autoSpaceDE w:val="0"/>
      <w:autoSpaceDN w:val="0"/>
      <w:adjustRightInd w:val="0"/>
      <w:spacing w:line="273" w:lineRule="exact"/>
    </w:pPr>
    <w:rPr>
      <w:rFonts w:ascii="Arial" w:hAnsi="Arial" w:cs="Arial"/>
    </w:rPr>
  </w:style>
  <w:style w:type="paragraph" w:customStyle="1" w:styleId="Style4">
    <w:name w:val="Style4"/>
    <w:basedOn w:val="Normalny"/>
    <w:uiPriority w:val="99"/>
    <w:rsid w:val="00307E81"/>
    <w:pPr>
      <w:widowControl w:val="0"/>
      <w:autoSpaceDE w:val="0"/>
      <w:autoSpaceDN w:val="0"/>
      <w:adjustRightInd w:val="0"/>
      <w:spacing w:line="268" w:lineRule="exact"/>
    </w:pPr>
    <w:rPr>
      <w:rFonts w:ascii="Arial" w:hAnsi="Arial" w:cs="Arial"/>
    </w:rPr>
  </w:style>
  <w:style w:type="paragraph" w:customStyle="1" w:styleId="Style6">
    <w:name w:val="Style6"/>
    <w:basedOn w:val="Normalny"/>
    <w:rsid w:val="00307E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7">
    <w:name w:val="Style7"/>
    <w:basedOn w:val="Normalny"/>
    <w:rsid w:val="00307E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8">
    <w:name w:val="Style8"/>
    <w:basedOn w:val="Normalny"/>
    <w:uiPriority w:val="99"/>
    <w:rsid w:val="00307E81"/>
    <w:pPr>
      <w:widowControl w:val="0"/>
      <w:autoSpaceDE w:val="0"/>
      <w:autoSpaceDN w:val="0"/>
      <w:adjustRightInd w:val="0"/>
      <w:spacing w:line="322" w:lineRule="exact"/>
      <w:ind w:hanging="350"/>
      <w:jc w:val="both"/>
    </w:pPr>
    <w:rPr>
      <w:rFonts w:ascii="Arial" w:hAnsi="Arial" w:cs="Arial"/>
    </w:rPr>
  </w:style>
  <w:style w:type="paragraph" w:customStyle="1" w:styleId="Style9">
    <w:name w:val="Style9"/>
    <w:basedOn w:val="Normalny"/>
    <w:rsid w:val="00307E8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2">
    <w:name w:val="Font Style12"/>
    <w:rsid w:val="00307E81"/>
    <w:rPr>
      <w:rFonts w:ascii="Arial" w:hAnsi="Arial" w:cs="Arial" w:hint="default"/>
      <w:sz w:val="22"/>
      <w:szCs w:val="22"/>
    </w:rPr>
  </w:style>
  <w:style w:type="character" w:customStyle="1" w:styleId="FontStyle13">
    <w:name w:val="Font Style13"/>
    <w:rsid w:val="00307E81"/>
    <w:rPr>
      <w:rFonts w:ascii="Arial" w:hAnsi="Arial" w:cs="Arial" w:hint="default"/>
      <w:i/>
      <w:i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rsid w:val="00307E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307E8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ooltipstertooltipstered">
    <w:name w:val="tooltipster tooltipstered"/>
    <w:rsid w:val="00307E81"/>
  </w:style>
  <w:style w:type="character" w:customStyle="1" w:styleId="tooltipster">
    <w:name w:val="tooltipster"/>
    <w:rsid w:val="00307E81"/>
  </w:style>
  <w:style w:type="paragraph" w:customStyle="1" w:styleId="Akapitzlist12">
    <w:name w:val="Akapit z listą12"/>
    <w:basedOn w:val="Normalny"/>
    <w:uiPriority w:val="99"/>
    <w:rsid w:val="00307E81"/>
    <w:pPr>
      <w:spacing w:after="80" w:line="276" w:lineRule="auto"/>
      <w:ind w:left="720"/>
      <w:jc w:val="both"/>
    </w:pPr>
    <w:rPr>
      <w:szCs w:val="22"/>
      <w:lang w:eastAsia="en-US"/>
    </w:rPr>
  </w:style>
  <w:style w:type="paragraph" w:customStyle="1" w:styleId="Bezodstpw1">
    <w:name w:val="Bez odstępów1"/>
    <w:rsid w:val="00307E81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tekstdokbold">
    <w:name w:val="tekst dok. bold"/>
    <w:rsid w:val="00307E81"/>
    <w:rPr>
      <w:b/>
      <w:bCs/>
    </w:rPr>
  </w:style>
  <w:style w:type="paragraph" w:customStyle="1" w:styleId="Znak">
    <w:name w:val="Znak"/>
    <w:basedOn w:val="Normalny"/>
    <w:rsid w:val="00307E81"/>
    <w:rPr>
      <w:rFonts w:ascii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07E8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307E81"/>
    <w:rPr>
      <w:vertAlign w:val="superscript"/>
    </w:rPr>
  </w:style>
  <w:style w:type="paragraph" w:styleId="Tekstblokowy">
    <w:name w:val="Block Text"/>
    <w:basedOn w:val="Normalny"/>
    <w:semiHidden/>
    <w:unhideWhenUsed/>
    <w:rsid w:val="00307E81"/>
    <w:pPr>
      <w:ind w:left="540" w:right="-6"/>
    </w:pPr>
  </w:style>
  <w:style w:type="paragraph" w:customStyle="1" w:styleId="ZnakZnak13">
    <w:name w:val="Znak Znak13"/>
    <w:basedOn w:val="Normalny"/>
    <w:rsid w:val="00307E81"/>
    <w:pPr>
      <w:spacing w:line="360" w:lineRule="atLeast"/>
      <w:jc w:val="both"/>
    </w:pPr>
    <w:rPr>
      <w:szCs w:val="20"/>
    </w:rPr>
  </w:style>
  <w:style w:type="character" w:customStyle="1" w:styleId="Nagwek4Znak1">
    <w:name w:val="Nagłówek 4 Znak1"/>
    <w:aliases w:val="Znak Znak1"/>
    <w:semiHidden/>
    <w:rsid w:val="00307E81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paragraph" w:customStyle="1" w:styleId="ZnakZnak2">
    <w:name w:val="Znak Znak2"/>
    <w:basedOn w:val="Normalny"/>
    <w:rsid w:val="00307E81"/>
    <w:pPr>
      <w:spacing w:line="360" w:lineRule="atLeast"/>
      <w:jc w:val="both"/>
    </w:pPr>
    <w:rPr>
      <w:szCs w:val="20"/>
    </w:rPr>
  </w:style>
  <w:style w:type="paragraph" w:customStyle="1" w:styleId="Bezodstpw11">
    <w:name w:val="Bez odstępów11"/>
    <w:rsid w:val="00307E81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TekstkomentarzaZnak1">
    <w:name w:val="Tekst komentarza Znak1"/>
    <w:semiHidden/>
    <w:rsid w:val="00307E81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rzypisukocowegoZnak1">
    <w:name w:val="Tekst przypisu końcowego Znak1"/>
    <w:semiHidden/>
    <w:rsid w:val="00307E81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dymkaZnak1">
    <w:name w:val="Tekst dymka Znak1"/>
    <w:semiHidden/>
    <w:rsid w:val="00307E81"/>
    <w:rPr>
      <w:rFonts w:ascii="Segoe UI" w:eastAsia="Times New Roman" w:hAnsi="Segoe UI" w:cs="Segoe UI" w:hint="default"/>
      <w:sz w:val="18"/>
      <w:szCs w:val="18"/>
      <w:lang w:eastAsia="pl-PL"/>
    </w:rPr>
  </w:style>
  <w:style w:type="character" w:customStyle="1" w:styleId="Wypunkt3Znak">
    <w:name w:val="Wypunkt 3 Znak"/>
    <w:link w:val="Wypunkt3"/>
    <w:rsid w:val="00307E81"/>
    <w:rPr>
      <w:rFonts w:ascii="Times New Roman" w:eastAsia="Calibri" w:hAnsi="Times New Roman" w:cs="Calibri"/>
      <w:szCs w:val="24"/>
    </w:rPr>
  </w:style>
  <w:style w:type="paragraph" w:customStyle="1" w:styleId="W2">
    <w:name w:val="W 2"/>
    <w:basedOn w:val="Normalny"/>
    <w:link w:val="W2Znak"/>
    <w:autoRedefine/>
    <w:qFormat/>
    <w:rsid w:val="00307E81"/>
    <w:pPr>
      <w:widowControl w:val="0"/>
      <w:suppressAutoHyphens/>
      <w:spacing w:after="60"/>
      <w:jc w:val="both"/>
    </w:pPr>
    <w:rPr>
      <w:b/>
      <w:color w:val="00000A"/>
      <w:szCs w:val="22"/>
    </w:rPr>
  </w:style>
  <w:style w:type="character" w:customStyle="1" w:styleId="W2Znak">
    <w:name w:val="W 2 Znak"/>
    <w:link w:val="W2"/>
    <w:rsid w:val="00307E81"/>
    <w:rPr>
      <w:rFonts w:ascii="Times New Roman" w:eastAsia="Times New Roman" w:hAnsi="Times New Roman" w:cs="Times New Roman"/>
      <w:b/>
      <w:color w:val="00000A"/>
      <w:lang w:eastAsia="pl-PL"/>
    </w:rPr>
  </w:style>
  <w:style w:type="paragraph" w:customStyle="1" w:styleId="Wypunkt2">
    <w:name w:val="Wypunkt 2"/>
    <w:link w:val="Wypunkt2Znak"/>
    <w:autoRedefine/>
    <w:qFormat/>
    <w:rsid w:val="00307E81"/>
    <w:pPr>
      <w:spacing w:before="60" w:after="60" w:line="240" w:lineRule="auto"/>
      <w:ind w:left="1077" w:hanging="651"/>
    </w:pPr>
    <w:rPr>
      <w:rFonts w:ascii="Times New Roman" w:eastAsia="Calibri" w:hAnsi="Times New Roman" w:cs="Calibri"/>
      <w:szCs w:val="24"/>
    </w:rPr>
  </w:style>
  <w:style w:type="character" w:customStyle="1" w:styleId="Wypunkt2Znak">
    <w:name w:val="Wypunkt 2 Znak"/>
    <w:link w:val="Wypunkt2"/>
    <w:rsid w:val="00307E81"/>
    <w:rPr>
      <w:rFonts w:ascii="Times New Roman" w:eastAsia="Calibri" w:hAnsi="Times New Roman" w:cs="Calibri"/>
      <w:szCs w:val="24"/>
    </w:rPr>
  </w:style>
  <w:style w:type="paragraph" w:customStyle="1" w:styleId="NormalBold">
    <w:name w:val="NormalBold"/>
    <w:basedOn w:val="Normalny"/>
    <w:link w:val="NormalBoldChar"/>
    <w:rsid w:val="00307E81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07E81"/>
    <w:rPr>
      <w:rFonts w:ascii="Times New Roman" w:eastAsia="Times New Roman" w:hAnsi="Times New Roman" w:cs="Times New Roman"/>
      <w:b/>
      <w:lang w:eastAsia="en-GB"/>
    </w:rPr>
  </w:style>
  <w:style w:type="character" w:customStyle="1" w:styleId="DeltaViewInsertion">
    <w:name w:val="DeltaView Insertion"/>
    <w:rsid w:val="00307E81"/>
    <w:rPr>
      <w:b/>
      <w:i/>
      <w:spacing w:val="0"/>
    </w:rPr>
  </w:style>
  <w:style w:type="paragraph" w:customStyle="1" w:styleId="Text1">
    <w:name w:val="Text 1"/>
    <w:basedOn w:val="Normalny"/>
    <w:rsid w:val="00307E81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07E81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07E81"/>
    <w:pPr>
      <w:numPr>
        <w:numId w:val="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07E81"/>
    <w:pPr>
      <w:numPr>
        <w:numId w:val="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07E81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07E81"/>
    <w:pPr>
      <w:numPr>
        <w:ilvl w:val="1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07E81"/>
    <w:pPr>
      <w:numPr>
        <w:ilvl w:val="2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07E81"/>
    <w:pPr>
      <w:numPr>
        <w:ilvl w:val="3"/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07E81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07E81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07E81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AkapitzlistZnak">
    <w:name w:val="Akapit z listą Znak"/>
    <w:aliases w:val="Numerowanie Znak,Akapit z listą BS Znak,lp1 Znak,Preambuła Znak,L1 Znak,Colorful Shading Accent 3 Znak,Light List Accent 5 Znak,Akapit z listą5 Znak"/>
    <w:link w:val="Akapitzlist"/>
    <w:uiPriority w:val="34"/>
    <w:qFormat/>
    <w:rsid w:val="00307E81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W11">
    <w:name w:val="W11"/>
    <w:basedOn w:val="Normalny"/>
    <w:link w:val="W11Znak"/>
    <w:qFormat/>
    <w:rsid w:val="00307E81"/>
    <w:pPr>
      <w:numPr>
        <w:numId w:val="6"/>
      </w:numPr>
      <w:spacing w:before="60"/>
    </w:pPr>
    <w:rPr>
      <w:rFonts w:eastAsia="Calibri" w:cs="Calibri"/>
      <w:szCs w:val="22"/>
      <w:lang w:eastAsia="en-US"/>
    </w:rPr>
  </w:style>
  <w:style w:type="character" w:customStyle="1" w:styleId="W11Znak">
    <w:name w:val="W11 Znak"/>
    <w:link w:val="W11"/>
    <w:rsid w:val="00307E81"/>
    <w:rPr>
      <w:rFonts w:ascii="Times New Roman" w:eastAsia="Calibri" w:hAnsi="Times New Roman" w:cs="Calibri"/>
    </w:rPr>
  </w:style>
  <w:style w:type="paragraph" w:customStyle="1" w:styleId="Kolorowalistaakcent11">
    <w:name w:val="Kolorowa lista — akcent 11"/>
    <w:basedOn w:val="Normalny"/>
    <w:qFormat/>
    <w:rsid w:val="00307E81"/>
    <w:pPr>
      <w:spacing w:after="200" w:line="276" w:lineRule="auto"/>
      <w:ind w:left="720"/>
      <w:contextualSpacing/>
    </w:pPr>
    <w:rPr>
      <w:rFonts w:ascii="Calibri" w:hAnsi="Calibri"/>
      <w:szCs w:val="22"/>
      <w:lang w:eastAsia="en-US"/>
    </w:rPr>
  </w:style>
  <w:style w:type="paragraph" w:customStyle="1" w:styleId="tekstwstpny">
    <w:name w:val="tekst wstępny"/>
    <w:basedOn w:val="Normalny"/>
    <w:rsid w:val="00307E81"/>
    <w:pPr>
      <w:suppressAutoHyphens/>
      <w:spacing w:before="60" w:after="60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307E8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punkt1">
    <w:name w:val="Wypunkt 1"/>
    <w:basedOn w:val="Normalny"/>
    <w:link w:val="Wypunkt1Znak"/>
    <w:autoRedefine/>
    <w:qFormat/>
    <w:rsid w:val="00307E81"/>
    <w:pPr>
      <w:spacing w:before="60" w:after="60"/>
    </w:pPr>
    <w:rPr>
      <w:rFonts w:eastAsia="Calibri" w:cs="Calibri"/>
      <w:szCs w:val="22"/>
      <w:lang w:eastAsia="en-US"/>
    </w:rPr>
  </w:style>
  <w:style w:type="character" w:customStyle="1" w:styleId="Wypunkt1Znak">
    <w:name w:val="Wypunkt 1 Znak"/>
    <w:link w:val="Wypunkt1"/>
    <w:rsid w:val="00307E81"/>
    <w:rPr>
      <w:rFonts w:ascii="Times New Roman" w:eastAsia="Calibri" w:hAnsi="Times New Roman" w:cs="Calibri"/>
    </w:rPr>
  </w:style>
  <w:style w:type="table" w:customStyle="1" w:styleId="TableGrid2">
    <w:name w:val="TableGrid2"/>
    <w:rsid w:val="00307E81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1">
    <w:name w:val="W 1"/>
    <w:basedOn w:val="Wypunkt1"/>
    <w:link w:val="W1Znak"/>
    <w:autoRedefine/>
    <w:qFormat/>
    <w:rsid w:val="00307E81"/>
    <w:pPr>
      <w:numPr>
        <w:numId w:val="8"/>
      </w:numPr>
      <w:suppressAutoHyphens/>
      <w:spacing w:before="0"/>
    </w:pPr>
    <w:rPr>
      <w:rFonts w:eastAsia="Times New Roman" w:cs="Times New Roman"/>
      <w:b/>
      <w:lang w:eastAsia="pl-PL"/>
    </w:rPr>
  </w:style>
  <w:style w:type="character" w:customStyle="1" w:styleId="W1Znak">
    <w:name w:val="W 1 Znak"/>
    <w:link w:val="W1"/>
    <w:rsid w:val="00307E81"/>
    <w:rPr>
      <w:rFonts w:ascii="Times New Roman" w:eastAsia="Times New Roman" w:hAnsi="Times New Roman" w:cs="Times New Roman"/>
      <w:b/>
      <w:lang w:eastAsia="pl-PL"/>
    </w:rPr>
  </w:style>
  <w:style w:type="character" w:customStyle="1" w:styleId="tgc">
    <w:name w:val="_tgc"/>
    <w:rsid w:val="00307E81"/>
  </w:style>
  <w:style w:type="paragraph" w:customStyle="1" w:styleId="W22">
    <w:name w:val="W22"/>
    <w:basedOn w:val="Wypunkt2"/>
    <w:link w:val="W22Znak"/>
    <w:qFormat/>
    <w:rsid w:val="00307E81"/>
    <w:pPr>
      <w:numPr>
        <w:numId w:val="12"/>
      </w:numPr>
    </w:pPr>
  </w:style>
  <w:style w:type="character" w:customStyle="1" w:styleId="W22Znak">
    <w:name w:val="W22 Znak"/>
    <w:link w:val="W22"/>
    <w:rsid w:val="00307E81"/>
    <w:rPr>
      <w:rFonts w:ascii="Times New Roman" w:eastAsia="Calibri" w:hAnsi="Times New Roman" w:cs="Calibri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07E81"/>
    <w:pPr>
      <w:keepLines/>
      <w:spacing w:before="240" w:after="160" w:line="259" w:lineRule="auto"/>
      <w:ind w:left="426" w:hanging="426"/>
      <w:outlineLvl w:val="9"/>
    </w:pPr>
    <w:rPr>
      <w:color w:val="2E74B5"/>
      <w:szCs w:val="22"/>
    </w:rPr>
  </w:style>
  <w:style w:type="character" w:styleId="Odwoaniedokomentarza">
    <w:name w:val="annotation reference"/>
    <w:uiPriority w:val="99"/>
    <w:unhideWhenUsed/>
    <w:rsid w:val="00307E81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7E81"/>
    <w:pPr>
      <w:spacing w:before="120"/>
    </w:pPr>
    <w:rPr>
      <w:rFonts w:eastAsia="Calibri" w:cs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7E81"/>
    <w:rPr>
      <w:rFonts w:ascii="Times New Roman" w:eastAsia="Calibri" w:hAnsi="Times New Roman" w:cs="Calibri"/>
      <w:b/>
      <w:bCs/>
      <w:sz w:val="20"/>
      <w:szCs w:val="20"/>
      <w:lang w:eastAsia="pl-PL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rsid w:val="00307E8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msolistparagraph">
    <w:name w:val="x_msolistparagraph"/>
    <w:basedOn w:val="Normalny"/>
    <w:rsid w:val="00307E81"/>
    <w:pPr>
      <w:spacing w:before="100" w:beforeAutospacing="1" w:after="100" w:afterAutospacing="1"/>
    </w:pPr>
  </w:style>
  <w:style w:type="paragraph" w:styleId="Poprawka">
    <w:name w:val="Revision"/>
    <w:hidden/>
    <w:semiHidden/>
    <w:rsid w:val="00307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rsid w:val="00307E81"/>
    <w:pPr>
      <w:spacing w:before="100" w:beforeAutospacing="1" w:after="100" w:afterAutospacing="1"/>
    </w:pPr>
  </w:style>
  <w:style w:type="paragraph" w:customStyle="1" w:styleId="Zawartotabeli0">
    <w:name w:val="Zawartość tabeli"/>
    <w:basedOn w:val="Normalny"/>
    <w:rsid w:val="00307E81"/>
    <w:pPr>
      <w:widowControl w:val="0"/>
      <w:suppressLineNumbers/>
      <w:suppressAutoHyphens/>
      <w:spacing w:before="120"/>
    </w:pPr>
    <w:rPr>
      <w:rFonts w:eastAsia="Lucida Sans Unicode"/>
      <w:lang w:eastAsia="en-US"/>
    </w:rPr>
  </w:style>
  <w:style w:type="paragraph" w:customStyle="1" w:styleId="Standard">
    <w:name w:val="Standard"/>
    <w:rsid w:val="00307E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307E81"/>
    <w:pPr>
      <w:suppressLineNumbers/>
    </w:pPr>
  </w:style>
  <w:style w:type="paragraph" w:customStyle="1" w:styleId="TableHeading">
    <w:name w:val="Table Heading"/>
    <w:basedOn w:val="TableContents"/>
    <w:rsid w:val="00307E81"/>
    <w:pPr>
      <w:jc w:val="center"/>
    </w:pPr>
    <w:rPr>
      <w:b/>
      <w:bCs/>
      <w:i/>
      <w:iCs/>
    </w:rPr>
  </w:style>
  <w:style w:type="paragraph" w:customStyle="1" w:styleId="EmptyLayoutCell">
    <w:name w:val="EmptyLayoutCell"/>
    <w:basedOn w:val="Normalny"/>
    <w:rsid w:val="00307E81"/>
    <w:pPr>
      <w:spacing w:before="120"/>
    </w:pPr>
    <w:rPr>
      <w:sz w:val="2"/>
      <w:szCs w:val="20"/>
      <w:lang w:val="en-US" w:eastAsia="en-US"/>
    </w:rPr>
  </w:style>
  <w:style w:type="paragraph" w:customStyle="1" w:styleId="Wypunktowanie2">
    <w:name w:val="Wypunktowanie 2"/>
    <w:basedOn w:val="Normalny"/>
    <w:rsid w:val="00307E81"/>
    <w:pPr>
      <w:tabs>
        <w:tab w:val="left" w:pos="9823"/>
      </w:tabs>
      <w:suppressAutoHyphens/>
      <w:spacing w:before="120"/>
      <w:ind w:left="1486" w:firstLine="96"/>
      <w:jc w:val="both"/>
    </w:pPr>
    <w:rPr>
      <w:lang w:eastAsia="ar-SA"/>
    </w:rPr>
  </w:style>
  <w:style w:type="paragraph" w:customStyle="1" w:styleId="StylStandardowaTrescAkapituPierwszywiersz15ch">
    <w:name w:val="Styl Standardowa_Tresc_Akapitu + Pierwszy wiersz:  15 ch"/>
    <w:basedOn w:val="Normalny"/>
    <w:rsid w:val="00307E81"/>
    <w:pPr>
      <w:suppressAutoHyphens/>
      <w:spacing w:before="120" w:line="360" w:lineRule="auto"/>
      <w:ind w:firstLine="567"/>
      <w:jc w:val="both"/>
    </w:pPr>
    <w:rPr>
      <w:lang w:eastAsia="ar-SA"/>
    </w:rPr>
  </w:style>
  <w:style w:type="paragraph" w:customStyle="1" w:styleId="WW-Domylnie">
    <w:name w:val="WW-Domyślnie"/>
    <w:rsid w:val="00307E81"/>
    <w:pPr>
      <w:suppressAutoHyphens/>
      <w:spacing w:after="0" w:line="240" w:lineRule="auto"/>
    </w:pPr>
    <w:rPr>
      <w:rFonts w:ascii="Times New Roman" w:eastAsia="Times New Roman" w:hAnsi="Times New Roman" w:cs="Courier New"/>
      <w:sz w:val="24"/>
      <w:szCs w:val="20"/>
      <w:lang w:eastAsia="ar-SA"/>
    </w:rPr>
  </w:style>
  <w:style w:type="paragraph" w:customStyle="1" w:styleId="Tekstkomentarza1">
    <w:name w:val="Tekst komentarza1"/>
    <w:basedOn w:val="Normalny"/>
    <w:rsid w:val="00307E81"/>
    <w:pPr>
      <w:suppressAutoHyphens/>
      <w:spacing w:before="120" w:after="200" w:line="276" w:lineRule="auto"/>
    </w:pPr>
    <w:rPr>
      <w:rFonts w:ascii="Arial" w:hAnsi="Arial" w:cs="Arial"/>
      <w:sz w:val="20"/>
      <w:szCs w:val="22"/>
      <w:lang w:eastAsia="ar-SA"/>
    </w:rPr>
  </w:style>
  <w:style w:type="paragraph" w:customStyle="1" w:styleId="wyp1">
    <w:name w:val="wyp 1"/>
    <w:basedOn w:val="Akapitzlist"/>
    <w:link w:val="wyp1Znak"/>
    <w:autoRedefine/>
    <w:qFormat/>
    <w:rsid w:val="00307E81"/>
    <w:pPr>
      <w:widowControl w:val="0"/>
      <w:numPr>
        <w:numId w:val="5"/>
      </w:numPr>
      <w:autoSpaceDE w:val="0"/>
      <w:autoSpaceDN w:val="0"/>
      <w:adjustRightInd w:val="0"/>
      <w:spacing w:after="60"/>
      <w:ind w:firstLine="426"/>
    </w:pPr>
    <w:rPr>
      <w:rFonts w:eastAsia="Calibri" w:cs="Calibri"/>
      <w:color w:val="1F3864"/>
      <w:lang w:eastAsia="en-US"/>
    </w:rPr>
  </w:style>
  <w:style w:type="paragraph" w:customStyle="1" w:styleId="Wyp2">
    <w:name w:val="Wyp 2"/>
    <w:basedOn w:val="wyp1"/>
    <w:link w:val="Wyp2Znak"/>
    <w:autoRedefine/>
    <w:rsid w:val="00307E81"/>
    <w:pPr>
      <w:ind w:firstLine="0"/>
    </w:pPr>
  </w:style>
  <w:style w:type="character" w:customStyle="1" w:styleId="wyp1Znak">
    <w:name w:val="wyp 1 Znak"/>
    <w:link w:val="wyp1"/>
    <w:rsid w:val="00307E81"/>
    <w:rPr>
      <w:rFonts w:ascii="Times New Roman" w:eastAsia="Calibri" w:hAnsi="Times New Roman" w:cs="Calibri"/>
      <w:color w:val="1F3864"/>
      <w:szCs w:val="24"/>
    </w:rPr>
  </w:style>
  <w:style w:type="character" w:customStyle="1" w:styleId="Wyp2Znak">
    <w:name w:val="Wyp 2 Znak"/>
    <w:link w:val="Wyp2"/>
    <w:rsid w:val="00307E81"/>
    <w:rPr>
      <w:rFonts w:ascii="Times New Roman" w:eastAsia="Calibri" w:hAnsi="Times New Roman" w:cs="Calibri"/>
      <w:color w:val="1F3864"/>
      <w:szCs w:val="24"/>
    </w:rPr>
  </w:style>
  <w:style w:type="table" w:customStyle="1" w:styleId="TableGrid">
    <w:name w:val="TableGrid"/>
    <w:rsid w:val="00307E81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307E81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R2">
    <w:name w:val="FR2"/>
    <w:rsid w:val="00307E81"/>
    <w:pPr>
      <w:widowControl w:val="0"/>
      <w:spacing w:after="0" w:line="600" w:lineRule="auto"/>
      <w:ind w:left="640" w:right="6400"/>
    </w:pPr>
    <w:rPr>
      <w:rFonts w:ascii="Times New Roman" w:eastAsia="Times New Roman" w:hAnsi="Times New Roman" w:cs="Times New Roman"/>
      <w:b/>
      <w:snapToGrid w:val="0"/>
      <w:sz w:val="16"/>
      <w:szCs w:val="20"/>
      <w:lang w:eastAsia="pl-PL"/>
    </w:rPr>
  </w:style>
  <w:style w:type="paragraph" w:customStyle="1" w:styleId="TytuRozdziau">
    <w:name w:val="TytułRozdziału"/>
    <w:basedOn w:val="Normalny"/>
    <w:autoRedefine/>
    <w:rsid w:val="00307E81"/>
    <w:pPr>
      <w:numPr>
        <w:numId w:val="9"/>
      </w:numPr>
      <w:spacing w:before="240" w:after="240" w:line="360" w:lineRule="auto"/>
      <w:jc w:val="both"/>
    </w:pPr>
    <w:rPr>
      <w:b/>
      <w:sz w:val="32"/>
      <w:szCs w:val="32"/>
    </w:rPr>
  </w:style>
  <w:style w:type="paragraph" w:customStyle="1" w:styleId="PodrozdziaXX">
    <w:name w:val="Podrozdział X.X."/>
    <w:basedOn w:val="TytuRozdziau"/>
    <w:autoRedefine/>
    <w:rsid w:val="00307E81"/>
    <w:pPr>
      <w:numPr>
        <w:numId w:val="0"/>
      </w:numPr>
    </w:pPr>
    <w:rPr>
      <w:bCs/>
    </w:rPr>
  </w:style>
  <w:style w:type="table" w:customStyle="1" w:styleId="Tabela-Siatka1">
    <w:name w:val="Tabela - Siatka1"/>
    <w:basedOn w:val="Standardowy"/>
    <w:next w:val="Tabela-Siatka"/>
    <w:rsid w:val="00307E81"/>
    <w:pPr>
      <w:widowControl w:val="0"/>
      <w:spacing w:before="200" w:after="0" w:line="28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307E81"/>
    <w:pPr>
      <w:widowControl w:val="0"/>
      <w:spacing w:before="200" w:after="0" w:line="28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1">
    <w:name w:val="Style31"/>
    <w:basedOn w:val="Normalny"/>
    <w:uiPriority w:val="99"/>
    <w:rsid w:val="00307E81"/>
    <w:pPr>
      <w:widowControl w:val="0"/>
      <w:autoSpaceDE w:val="0"/>
      <w:autoSpaceDN w:val="0"/>
      <w:adjustRightInd w:val="0"/>
      <w:spacing w:line="182" w:lineRule="exact"/>
    </w:pPr>
  </w:style>
  <w:style w:type="character" w:customStyle="1" w:styleId="FontStyle59">
    <w:name w:val="Font Style59"/>
    <w:uiPriority w:val="99"/>
    <w:rsid w:val="00307E81"/>
    <w:rPr>
      <w:rFonts w:ascii="Arial" w:hAnsi="Arial" w:cs="Arial"/>
      <w:sz w:val="14"/>
      <w:szCs w:val="14"/>
    </w:rPr>
  </w:style>
  <w:style w:type="paragraph" w:customStyle="1" w:styleId="Style25">
    <w:name w:val="Style25"/>
    <w:basedOn w:val="Normalny"/>
    <w:uiPriority w:val="99"/>
    <w:rsid w:val="00307E81"/>
    <w:pPr>
      <w:widowControl w:val="0"/>
      <w:autoSpaceDE w:val="0"/>
      <w:autoSpaceDN w:val="0"/>
      <w:adjustRightInd w:val="0"/>
    </w:pPr>
  </w:style>
  <w:style w:type="character" w:customStyle="1" w:styleId="FontStyle74">
    <w:name w:val="Font Style74"/>
    <w:uiPriority w:val="99"/>
    <w:rsid w:val="00307E81"/>
    <w:rPr>
      <w:rFonts w:ascii="Arial" w:hAnsi="Arial" w:cs="Arial"/>
      <w:i/>
      <w:iCs/>
      <w:sz w:val="16"/>
      <w:szCs w:val="16"/>
    </w:rPr>
  </w:style>
  <w:style w:type="paragraph" w:customStyle="1" w:styleId="wypunkt10">
    <w:name w:val="wypunkt. 1"/>
    <w:basedOn w:val="Normalny"/>
    <w:uiPriority w:val="99"/>
    <w:rsid w:val="00307E81"/>
    <w:pPr>
      <w:suppressAutoHyphens/>
      <w:spacing w:after="60"/>
    </w:pPr>
    <w:rPr>
      <w:color w:val="00000A"/>
      <w:szCs w:val="22"/>
    </w:rPr>
  </w:style>
  <w:style w:type="table" w:customStyle="1" w:styleId="TableNormal">
    <w:name w:val="Table Normal"/>
    <w:uiPriority w:val="2"/>
    <w:semiHidden/>
    <w:unhideWhenUsed/>
    <w:qFormat/>
    <w:rsid w:val="00307E8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qFormat/>
    <w:rsid w:val="00307E81"/>
    <w:pPr>
      <w:widowControl w:val="0"/>
      <w:ind w:left="67"/>
    </w:pPr>
    <w:rPr>
      <w:rFonts w:ascii="Calibri" w:eastAsia="Calibri" w:hAnsi="Calibri" w:cs="Calibri"/>
      <w:szCs w:val="22"/>
      <w:lang w:val="en-US" w:eastAsia="en-US"/>
    </w:rPr>
  </w:style>
  <w:style w:type="paragraph" w:customStyle="1" w:styleId="nagwek30">
    <w:name w:val="nagłówek 3"/>
    <w:basedOn w:val="Normalny"/>
    <w:uiPriority w:val="99"/>
    <w:rsid w:val="00307E81"/>
    <w:pPr>
      <w:suppressAutoHyphens/>
      <w:spacing w:before="240" w:after="120"/>
    </w:pPr>
    <w:rPr>
      <w:b/>
      <w:bCs/>
      <w:color w:val="00000A"/>
      <w:sz w:val="26"/>
      <w:szCs w:val="26"/>
      <w:lang w:eastAsia="zh-CN"/>
    </w:rPr>
  </w:style>
  <w:style w:type="paragraph" w:customStyle="1" w:styleId="Akapitzlist11">
    <w:name w:val="Akapit z listą11"/>
    <w:basedOn w:val="Normalny"/>
    <w:uiPriority w:val="99"/>
    <w:rsid w:val="00307E81"/>
    <w:pPr>
      <w:ind w:left="720"/>
    </w:pPr>
    <w:rPr>
      <w:rFonts w:eastAsia="Calibri"/>
    </w:rPr>
  </w:style>
  <w:style w:type="paragraph" w:customStyle="1" w:styleId="wypunkt">
    <w:name w:val="wypunkt"/>
    <w:basedOn w:val="Normalny"/>
    <w:rsid w:val="00307E81"/>
    <w:pPr>
      <w:numPr>
        <w:numId w:val="10"/>
      </w:numPr>
      <w:tabs>
        <w:tab w:val="left" w:pos="0"/>
      </w:tabs>
      <w:spacing w:line="360" w:lineRule="auto"/>
      <w:jc w:val="both"/>
    </w:pPr>
    <w:rPr>
      <w:szCs w:val="20"/>
    </w:rPr>
  </w:style>
  <w:style w:type="table" w:customStyle="1" w:styleId="Tabela-Siatka3">
    <w:name w:val="Tabela - Siatka3"/>
    <w:basedOn w:val="Standardowy"/>
    <w:next w:val="Tabela-Siatka"/>
    <w:uiPriority w:val="59"/>
    <w:rsid w:val="00307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rsid w:val="00307E8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307E8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iprzypiswkocowych">
    <w:name w:val="Znaki przypisów końcowych"/>
    <w:rsid w:val="00307E81"/>
    <w:rPr>
      <w:vertAlign w:val="superscript"/>
    </w:rPr>
  </w:style>
  <w:style w:type="character" w:customStyle="1" w:styleId="FontStyle70">
    <w:name w:val="Font Style70"/>
    <w:uiPriority w:val="99"/>
    <w:rsid w:val="00307E81"/>
    <w:rPr>
      <w:rFonts w:ascii="Calibri" w:hAnsi="Calibri" w:cs="Calibri"/>
      <w:b/>
      <w:bCs/>
      <w:sz w:val="30"/>
      <w:szCs w:val="30"/>
    </w:rPr>
  </w:style>
  <w:style w:type="character" w:customStyle="1" w:styleId="FontStyle75">
    <w:name w:val="Font Style75"/>
    <w:uiPriority w:val="99"/>
    <w:rsid w:val="00307E81"/>
    <w:rPr>
      <w:rFonts w:ascii="Calibri" w:hAnsi="Calibri" w:cs="Calibri"/>
      <w:sz w:val="20"/>
      <w:szCs w:val="20"/>
    </w:rPr>
  </w:style>
  <w:style w:type="character" w:customStyle="1" w:styleId="FontStyle82">
    <w:name w:val="Font Style82"/>
    <w:uiPriority w:val="99"/>
    <w:rsid w:val="00307E81"/>
    <w:rPr>
      <w:rFonts w:ascii="Calibri" w:hAnsi="Calibri" w:cs="Calibri"/>
      <w:b/>
      <w:bCs/>
      <w:sz w:val="20"/>
      <w:szCs w:val="20"/>
    </w:rPr>
  </w:style>
  <w:style w:type="paragraph" w:customStyle="1" w:styleId="Style40">
    <w:name w:val="Style40"/>
    <w:basedOn w:val="Normalny"/>
    <w:uiPriority w:val="99"/>
    <w:rsid w:val="00307E81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Calibri" w:hAnsi="Calibri"/>
    </w:rPr>
  </w:style>
  <w:style w:type="character" w:customStyle="1" w:styleId="FontStyle79">
    <w:name w:val="Font Style79"/>
    <w:uiPriority w:val="99"/>
    <w:rsid w:val="00307E81"/>
    <w:rPr>
      <w:rFonts w:ascii="Calibri" w:hAnsi="Calibri" w:cs="Calibri"/>
      <w:b/>
      <w:bCs/>
      <w:sz w:val="18"/>
      <w:szCs w:val="18"/>
    </w:rPr>
  </w:style>
  <w:style w:type="paragraph" w:customStyle="1" w:styleId="N1">
    <w:name w:val="N1"/>
    <w:basedOn w:val="Normalny"/>
    <w:qFormat/>
    <w:rsid w:val="00307E81"/>
    <w:pPr>
      <w:spacing w:before="360" w:after="120"/>
    </w:pPr>
    <w:rPr>
      <w:b/>
      <w:color w:val="4472C4"/>
      <w:szCs w:val="22"/>
    </w:rPr>
  </w:style>
  <w:style w:type="paragraph" w:customStyle="1" w:styleId="N2">
    <w:name w:val="N2"/>
    <w:basedOn w:val="Normalny"/>
    <w:qFormat/>
    <w:rsid w:val="00307E81"/>
    <w:pPr>
      <w:numPr>
        <w:numId w:val="1"/>
      </w:numPr>
      <w:spacing w:before="240" w:after="60"/>
    </w:pPr>
    <w:rPr>
      <w:b/>
      <w:color w:val="4472C4"/>
      <w:szCs w:val="22"/>
    </w:rPr>
  </w:style>
  <w:style w:type="paragraph" w:customStyle="1" w:styleId="W33">
    <w:name w:val="W33"/>
    <w:basedOn w:val="Normalny"/>
    <w:qFormat/>
    <w:rsid w:val="00307E81"/>
    <w:pPr>
      <w:numPr>
        <w:numId w:val="11"/>
      </w:numPr>
    </w:pPr>
  </w:style>
  <w:style w:type="paragraph" w:customStyle="1" w:styleId="N3">
    <w:name w:val="N3"/>
    <w:basedOn w:val="Nagwek3"/>
    <w:autoRedefine/>
    <w:qFormat/>
    <w:rsid w:val="00307E81"/>
    <w:pPr>
      <w:numPr>
        <w:numId w:val="13"/>
      </w:numPr>
      <w:spacing w:before="120"/>
    </w:pPr>
    <w:rPr>
      <w:szCs w:val="22"/>
    </w:rPr>
  </w:style>
  <w:style w:type="paragraph" w:customStyle="1" w:styleId="N4">
    <w:name w:val="N4"/>
    <w:basedOn w:val="Normalny"/>
    <w:link w:val="N4Znak"/>
    <w:autoRedefine/>
    <w:qFormat/>
    <w:rsid w:val="00307E81"/>
    <w:pPr>
      <w:numPr>
        <w:numId w:val="14"/>
      </w:numPr>
      <w:outlineLvl w:val="3"/>
    </w:pPr>
    <w:rPr>
      <w:b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07E81"/>
    <w:rPr>
      <w:rFonts w:ascii="Calibri" w:eastAsia="Calibri" w:hAnsi="Calibri"/>
      <w:szCs w:val="21"/>
      <w:lang w:val="x-none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07E81"/>
    <w:rPr>
      <w:rFonts w:ascii="Calibri" w:eastAsia="Calibri" w:hAnsi="Calibri" w:cs="Times New Roman"/>
      <w:szCs w:val="21"/>
      <w:lang w:val="x-none"/>
    </w:rPr>
  </w:style>
  <w:style w:type="character" w:customStyle="1" w:styleId="N4Znak">
    <w:name w:val="N4 Znak"/>
    <w:link w:val="N4"/>
    <w:rsid w:val="00307E81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WW8Num1z0">
    <w:name w:val="WW8Num1z0"/>
    <w:rsid w:val="00307E81"/>
    <w:rPr>
      <w:rFonts w:hint="default"/>
    </w:rPr>
  </w:style>
  <w:style w:type="character" w:customStyle="1" w:styleId="WW8Num1z1">
    <w:name w:val="WW8Num1z1"/>
    <w:rsid w:val="00307E81"/>
    <w:rPr>
      <w:rFonts w:hint="default"/>
      <w:b w:val="0"/>
      <w:color w:val="auto"/>
    </w:rPr>
  </w:style>
  <w:style w:type="character" w:customStyle="1" w:styleId="WW8Num2z0">
    <w:name w:val="WW8Num2z0"/>
    <w:rsid w:val="00307E81"/>
    <w:rPr>
      <w:rFonts w:ascii="Loma" w:hAnsi="Loma" w:cs="Loma"/>
      <w:b w:val="0"/>
      <w:bCs w:val="0"/>
      <w:sz w:val="16"/>
      <w:szCs w:val="16"/>
    </w:rPr>
  </w:style>
  <w:style w:type="character" w:customStyle="1" w:styleId="WW8Num2z1">
    <w:name w:val="WW8Num2z1"/>
    <w:rsid w:val="00307E81"/>
    <w:rPr>
      <w:rFonts w:ascii="Arial" w:hAnsi="Arial"/>
      <w:b w:val="0"/>
      <w:sz w:val="16"/>
      <w:szCs w:val="16"/>
    </w:rPr>
  </w:style>
  <w:style w:type="character" w:customStyle="1" w:styleId="WW8Num2z2">
    <w:name w:val="WW8Num2z2"/>
    <w:rsid w:val="00307E81"/>
    <w:rPr>
      <w:b w:val="0"/>
      <w:bCs w:val="0"/>
      <w:sz w:val="16"/>
      <w:szCs w:val="16"/>
    </w:rPr>
  </w:style>
  <w:style w:type="character" w:customStyle="1" w:styleId="WW8Num2z3">
    <w:name w:val="WW8Num2z3"/>
    <w:rsid w:val="00307E81"/>
  </w:style>
  <w:style w:type="character" w:customStyle="1" w:styleId="WW8Num2z4">
    <w:name w:val="WW8Num2z4"/>
    <w:rsid w:val="00307E81"/>
  </w:style>
  <w:style w:type="character" w:customStyle="1" w:styleId="WW8Num2z5">
    <w:name w:val="WW8Num2z5"/>
    <w:rsid w:val="00307E81"/>
  </w:style>
  <w:style w:type="character" w:customStyle="1" w:styleId="WW8Num2z6">
    <w:name w:val="WW8Num2z6"/>
    <w:rsid w:val="00307E81"/>
  </w:style>
  <w:style w:type="character" w:customStyle="1" w:styleId="WW8Num2z7">
    <w:name w:val="WW8Num2z7"/>
    <w:rsid w:val="00307E81"/>
  </w:style>
  <w:style w:type="character" w:customStyle="1" w:styleId="WW8Num2z8">
    <w:name w:val="WW8Num2z8"/>
    <w:rsid w:val="00307E81"/>
  </w:style>
  <w:style w:type="character" w:customStyle="1" w:styleId="WW8Num3z0">
    <w:name w:val="WW8Num3z0"/>
    <w:rsid w:val="00307E81"/>
    <w:rPr>
      <w:rFonts w:ascii="Wingdings" w:hAnsi="Wingdings" w:cs="Wingdings" w:hint="default"/>
      <w:sz w:val="20"/>
      <w:szCs w:val="20"/>
    </w:rPr>
  </w:style>
  <w:style w:type="character" w:customStyle="1" w:styleId="WW8Num4z0">
    <w:name w:val="WW8Num4z0"/>
    <w:rsid w:val="00307E81"/>
  </w:style>
  <w:style w:type="character" w:customStyle="1" w:styleId="WW8Num5z0">
    <w:name w:val="WW8Num5z0"/>
    <w:rsid w:val="00307E81"/>
    <w:rPr>
      <w:rFonts w:ascii="Symbol" w:hAnsi="Symbol" w:cs="Symbol"/>
    </w:rPr>
  </w:style>
  <w:style w:type="character" w:customStyle="1" w:styleId="WW8Num5z1">
    <w:name w:val="WW8Num5z1"/>
    <w:rsid w:val="00307E81"/>
    <w:rPr>
      <w:rFonts w:ascii="Courier New" w:hAnsi="Courier New" w:cs="Courier New"/>
    </w:rPr>
  </w:style>
  <w:style w:type="character" w:customStyle="1" w:styleId="WW8Num5z2">
    <w:name w:val="WW8Num5z2"/>
    <w:rsid w:val="00307E81"/>
    <w:rPr>
      <w:rFonts w:ascii="Wingdings" w:hAnsi="Wingdings" w:cs="Wingdings"/>
    </w:rPr>
  </w:style>
  <w:style w:type="character" w:customStyle="1" w:styleId="WW8Num6z0">
    <w:name w:val="WW8Num6z0"/>
    <w:rsid w:val="00307E81"/>
    <w:rPr>
      <w:rFonts w:ascii="Symbol" w:hAnsi="Symbol" w:cs="Symbol"/>
    </w:rPr>
  </w:style>
  <w:style w:type="character" w:customStyle="1" w:styleId="WW8Num6z1">
    <w:name w:val="WW8Num6z1"/>
    <w:rsid w:val="00307E81"/>
    <w:rPr>
      <w:rFonts w:ascii="Courier New" w:hAnsi="Courier New" w:cs="Courier New"/>
    </w:rPr>
  </w:style>
  <w:style w:type="character" w:customStyle="1" w:styleId="WW8Num6z2">
    <w:name w:val="WW8Num6z2"/>
    <w:rsid w:val="00307E81"/>
    <w:rPr>
      <w:rFonts w:ascii="Wingdings" w:hAnsi="Wingdings" w:cs="Wingdings"/>
    </w:rPr>
  </w:style>
  <w:style w:type="character" w:customStyle="1" w:styleId="WW8Num6z7">
    <w:name w:val="WW8Num6z7"/>
    <w:rsid w:val="00307E81"/>
    <w:rPr>
      <w:rFonts w:ascii="Courier New" w:hAnsi="Courier New" w:cs="Courier New"/>
      <w:b/>
      <w:sz w:val="18"/>
      <w:szCs w:val="18"/>
    </w:rPr>
  </w:style>
  <w:style w:type="character" w:customStyle="1" w:styleId="WW8Num6z8">
    <w:name w:val="WW8Num6z8"/>
    <w:rsid w:val="00307E81"/>
    <w:rPr>
      <w:rFonts w:ascii="Wingdings" w:hAnsi="Wingdings" w:cs="Wingdings"/>
      <w:b/>
      <w:sz w:val="18"/>
      <w:szCs w:val="18"/>
    </w:rPr>
  </w:style>
  <w:style w:type="character" w:customStyle="1" w:styleId="WW8Num1z2">
    <w:name w:val="WW8Num1z2"/>
    <w:rsid w:val="00307E81"/>
    <w:rPr>
      <w:b w:val="0"/>
      <w:bCs w:val="0"/>
      <w:sz w:val="16"/>
      <w:szCs w:val="16"/>
    </w:rPr>
  </w:style>
  <w:style w:type="character" w:customStyle="1" w:styleId="WW8Num1z3">
    <w:name w:val="WW8Num1z3"/>
    <w:rsid w:val="00307E81"/>
  </w:style>
  <w:style w:type="character" w:customStyle="1" w:styleId="WW8Num1z4">
    <w:name w:val="WW8Num1z4"/>
    <w:rsid w:val="00307E81"/>
  </w:style>
  <w:style w:type="character" w:customStyle="1" w:styleId="WW8Num1z5">
    <w:name w:val="WW8Num1z5"/>
    <w:rsid w:val="00307E81"/>
  </w:style>
  <w:style w:type="character" w:customStyle="1" w:styleId="WW8Num1z6">
    <w:name w:val="WW8Num1z6"/>
    <w:rsid w:val="00307E81"/>
  </w:style>
  <w:style w:type="character" w:customStyle="1" w:styleId="WW8Num1z7">
    <w:name w:val="WW8Num1z7"/>
    <w:rsid w:val="00307E81"/>
  </w:style>
  <w:style w:type="character" w:customStyle="1" w:styleId="WW8Num1z8">
    <w:name w:val="WW8Num1z8"/>
    <w:rsid w:val="00307E81"/>
  </w:style>
  <w:style w:type="character" w:customStyle="1" w:styleId="WW8Num3z1">
    <w:name w:val="WW8Num3z1"/>
    <w:rsid w:val="00307E81"/>
    <w:rPr>
      <w:rFonts w:ascii="Courier New" w:hAnsi="Courier New" w:cs="Courier New" w:hint="default"/>
    </w:rPr>
  </w:style>
  <w:style w:type="character" w:customStyle="1" w:styleId="WW8Num3z2">
    <w:name w:val="WW8Num3z2"/>
    <w:rsid w:val="00307E81"/>
    <w:rPr>
      <w:rFonts w:ascii="Wingdings" w:hAnsi="Wingdings" w:cs="Wingdings" w:hint="default"/>
    </w:rPr>
  </w:style>
  <w:style w:type="character" w:customStyle="1" w:styleId="WW8Num4z1">
    <w:name w:val="WW8Num4z1"/>
    <w:rsid w:val="00307E81"/>
  </w:style>
  <w:style w:type="character" w:customStyle="1" w:styleId="WW8Num4z2">
    <w:name w:val="WW8Num4z2"/>
    <w:rsid w:val="00307E81"/>
  </w:style>
  <w:style w:type="character" w:customStyle="1" w:styleId="WW8Num4z3">
    <w:name w:val="WW8Num4z3"/>
    <w:rsid w:val="00307E81"/>
  </w:style>
  <w:style w:type="character" w:customStyle="1" w:styleId="WW8Num4z4">
    <w:name w:val="WW8Num4z4"/>
    <w:rsid w:val="00307E81"/>
  </w:style>
  <w:style w:type="character" w:customStyle="1" w:styleId="WW8Num4z5">
    <w:name w:val="WW8Num4z5"/>
    <w:rsid w:val="00307E81"/>
  </w:style>
  <w:style w:type="character" w:customStyle="1" w:styleId="WW8Num4z6">
    <w:name w:val="WW8Num4z6"/>
    <w:rsid w:val="00307E81"/>
  </w:style>
  <w:style w:type="character" w:customStyle="1" w:styleId="WW8Num4z7">
    <w:name w:val="WW8Num4z7"/>
    <w:rsid w:val="00307E81"/>
  </w:style>
  <w:style w:type="character" w:customStyle="1" w:styleId="WW8Num4z8">
    <w:name w:val="WW8Num4z8"/>
    <w:rsid w:val="00307E81"/>
  </w:style>
  <w:style w:type="character" w:customStyle="1" w:styleId="WW8Num5z3">
    <w:name w:val="WW8Num5z3"/>
    <w:rsid w:val="00307E81"/>
    <w:rPr>
      <w:rFonts w:ascii="Symbol" w:hAnsi="Symbol" w:cs="Symbol" w:hint="default"/>
    </w:rPr>
  </w:style>
  <w:style w:type="character" w:customStyle="1" w:styleId="WW8Num7z0">
    <w:name w:val="WW8Num7z0"/>
    <w:rsid w:val="00307E81"/>
    <w:rPr>
      <w:rFonts w:ascii="Wingdings" w:hAnsi="Wingdings" w:cs="Wingdings" w:hint="default"/>
      <w:sz w:val="20"/>
      <w:szCs w:val="20"/>
    </w:rPr>
  </w:style>
  <w:style w:type="character" w:customStyle="1" w:styleId="WW8Num7z1">
    <w:name w:val="WW8Num7z1"/>
    <w:rsid w:val="00307E81"/>
    <w:rPr>
      <w:rFonts w:ascii="Courier New" w:hAnsi="Courier New" w:cs="Courier New" w:hint="default"/>
    </w:rPr>
  </w:style>
  <w:style w:type="character" w:customStyle="1" w:styleId="WW8Num7z3">
    <w:name w:val="WW8Num7z3"/>
    <w:rsid w:val="00307E81"/>
    <w:rPr>
      <w:rFonts w:ascii="Symbol" w:hAnsi="Symbol" w:cs="Symbol" w:hint="default"/>
    </w:rPr>
  </w:style>
  <w:style w:type="character" w:customStyle="1" w:styleId="WW8Num8z0">
    <w:name w:val="WW8Num8z0"/>
    <w:rsid w:val="00307E81"/>
  </w:style>
  <w:style w:type="character" w:customStyle="1" w:styleId="WW8Num8z1">
    <w:name w:val="WW8Num8z1"/>
    <w:rsid w:val="00307E81"/>
  </w:style>
  <w:style w:type="character" w:customStyle="1" w:styleId="WW8Num8z2">
    <w:name w:val="WW8Num8z2"/>
    <w:rsid w:val="00307E81"/>
  </w:style>
  <w:style w:type="character" w:customStyle="1" w:styleId="WW8Num8z3">
    <w:name w:val="WW8Num8z3"/>
    <w:rsid w:val="00307E81"/>
  </w:style>
  <w:style w:type="character" w:customStyle="1" w:styleId="WW8Num8z4">
    <w:name w:val="WW8Num8z4"/>
    <w:rsid w:val="00307E81"/>
  </w:style>
  <w:style w:type="character" w:customStyle="1" w:styleId="WW8Num8z5">
    <w:name w:val="WW8Num8z5"/>
    <w:rsid w:val="00307E81"/>
  </w:style>
  <w:style w:type="character" w:customStyle="1" w:styleId="WW8Num8z6">
    <w:name w:val="WW8Num8z6"/>
    <w:rsid w:val="00307E81"/>
  </w:style>
  <w:style w:type="character" w:customStyle="1" w:styleId="WW8Num8z7">
    <w:name w:val="WW8Num8z7"/>
    <w:rsid w:val="00307E81"/>
  </w:style>
  <w:style w:type="character" w:customStyle="1" w:styleId="WW8Num8z8">
    <w:name w:val="WW8Num8z8"/>
    <w:rsid w:val="00307E81"/>
  </w:style>
  <w:style w:type="character" w:customStyle="1" w:styleId="Domylnaczcionkaakapitu1">
    <w:name w:val="Domyślna czcionka akapitu1"/>
    <w:rsid w:val="00307E81"/>
  </w:style>
  <w:style w:type="character" w:customStyle="1" w:styleId="ListLabel13">
    <w:name w:val="ListLabel 13"/>
    <w:rsid w:val="00307E81"/>
    <w:rPr>
      <w:rFonts w:ascii="Arial" w:hAnsi="Arial" w:cs="Arial"/>
      <w:b/>
      <w:sz w:val="18"/>
      <w:szCs w:val="18"/>
    </w:rPr>
  </w:style>
  <w:style w:type="character" w:customStyle="1" w:styleId="ListLabel14">
    <w:name w:val="ListLabel 14"/>
    <w:rsid w:val="00307E81"/>
    <w:rPr>
      <w:rFonts w:ascii="Arial" w:hAnsi="Arial" w:cs="Arial"/>
      <w:b/>
      <w:sz w:val="18"/>
      <w:szCs w:val="18"/>
    </w:rPr>
  </w:style>
  <w:style w:type="character" w:customStyle="1" w:styleId="ListLabel6">
    <w:name w:val="ListLabel 6"/>
    <w:rsid w:val="00307E81"/>
    <w:rPr>
      <w:rFonts w:cs="Symbol"/>
    </w:rPr>
  </w:style>
  <w:style w:type="character" w:customStyle="1" w:styleId="ListLabel7">
    <w:name w:val="ListLabel 7"/>
    <w:rsid w:val="00307E81"/>
    <w:rPr>
      <w:rFonts w:cs="Courier New"/>
    </w:rPr>
  </w:style>
  <w:style w:type="character" w:customStyle="1" w:styleId="ListLabel8">
    <w:name w:val="ListLabel 8"/>
    <w:rsid w:val="00307E81"/>
    <w:rPr>
      <w:rFonts w:ascii="Bookman Old Style" w:hAnsi="Bookman Old Style" w:cs="Wingdings"/>
    </w:rPr>
  </w:style>
  <w:style w:type="character" w:customStyle="1" w:styleId="ListLabel9">
    <w:name w:val="ListLabel 9"/>
    <w:rsid w:val="00307E81"/>
    <w:rPr>
      <w:rFonts w:cs="Symbol"/>
    </w:rPr>
  </w:style>
  <w:style w:type="character" w:customStyle="1" w:styleId="ListLabel10">
    <w:name w:val="ListLabel 10"/>
    <w:rsid w:val="00307E81"/>
    <w:rPr>
      <w:rFonts w:cs="Courier New"/>
    </w:rPr>
  </w:style>
  <w:style w:type="character" w:customStyle="1" w:styleId="ListLabel11">
    <w:name w:val="ListLabel 11"/>
    <w:rsid w:val="00307E81"/>
    <w:rPr>
      <w:rFonts w:cs="Wingdings"/>
    </w:rPr>
  </w:style>
  <w:style w:type="character" w:customStyle="1" w:styleId="ListLabel12">
    <w:name w:val="ListLabel 12"/>
    <w:rsid w:val="00307E81"/>
    <w:rPr>
      <w:rFonts w:cs="Symbol"/>
    </w:rPr>
  </w:style>
  <w:style w:type="paragraph" w:customStyle="1" w:styleId="Nagwek10">
    <w:name w:val="Nagłówek1"/>
    <w:basedOn w:val="Normalny"/>
    <w:next w:val="Tekstpodstawowy"/>
    <w:rsid w:val="00307E81"/>
    <w:pPr>
      <w:keepNext/>
      <w:widowControl w:val="0"/>
      <w:suppressAutoHyphens/>
      <w:spacing w:before="240" w:after="120"/>
      <w:ind w:left="113" w:right="113"/>
    </w:pPr>
    <w:rPr>
      <w:rFonts w:ascii="Liberation Sans" w:eastAsia="Noto Sans CJK SC Regular" w:hAnsi="Liberation Sans" w:cs="FreeSans"/>
      <w:sz w:val="28"/>
      <w:szCs w:val="28"/>
      <w:lang w:eastAsia="zh-CN"/>
    </w:rPr>
  </w:style>
  <w:style w:type="paragraph" w:styleId="Lista">
    <w:name w:val="List"/>
    <w:basedOn w:val="Tekstpodstawowy"/>
    <w:rsid w:val="00307E81"/>
    <w:pPr>
      <w:widowControl w:val="0"/>
      <w:suppressAutoHyphens/>
      <w:spacing w:before="60" w:after="120"/>
      <w:ind w:left="113" w:right="113"/>
    </w:pPr>
    <w:rPr>
      <w:rFonts w:ascii="Arial Narrow" w:hAnsi="Arial Narrow" w:cs="FreeSans"/>
      <w:b w:val="0"/>
      <w:sz w:val="22"/>
      <w:szCs w:val="24"/>
      <w:lang w:eastAsia="zh-CN"/>
    </w:rPr>
  </w:style>
  <w:style w:type="paragraph" w:styleId="Legenda">
    <w:name w:val="caption"/>
    <w:basedOn w:val="Normalny"/>
    <w:qFormat/>
    <w:rsid w:val="00307E81"/>
    <w:pPr>
      <w:widowControl w:val="0"/>
      <w:suppressLineNumbers/>
      <w:suppressAutoHyphens/>
      <w:spacing w:before="120" w:after="120"/>
      <w:ind w:left="113" w:right="113"/>
    </w:pPr>
    <w:rPr>
      <w:rFonts w:ascii="Arial Narrow" w:hAnsi="Arial Narrow" w:cs="FreeSans"/>
      <w:i/>
      <w:iCs/>
      <w:sz w:val="24"/>
      <w:lang w:eastAsia="zh-CN"/>
    </w:rPr>
  </w:style>
  <w:style w:type="paragraph" w:customStyle="1" w:styleId="Indeks">
    <w:name w:val="Indeks"/>
    <w:basedOn w:val="Normalny"/>
    <w:rsid w:val="00307E81"/>
    <w:pPr>
      <w:widowControl w:val="0"/>
      <w:suppressLineNumbers/>
      <w:suppressAutoHyphens/>
      <w:spacing w:before="60" w:after="60"/>
      <w:ind w:left="113" w:right="113"/>
    </w:pPr>
    <w:rPr>
      <w:rFonts w:ascii="Arial Narrow" w:hAnsi="Arial Narrow" w:cs="FreeSans"/>
      <w:lang w:eastAsia="zh-CN"/>
    </w:rPr>
  </w:style>
  <w:style w:type="paragraph" w:customStyle="1" w:styleId="AbsatzTableFormat">
    <w:name w:val="AbsatzTableFormat"/>
    <w:basedOn w:val="Normalny"/>
    <w:rsid w:val="00307E81"/>
    <w:pPr>
      <w:suppressAutoHyphens/>
    </w:pPr>
    <w:rPr>
      <w:rFonts w:ascii="Arial" w:hAnsi="Arial" w:cs="Arial"/>
      <w:szCs w:val="20"/>
      <w:lang w:eastAsia="zh-CN"/>
    </w:rPr>
  </w:style>
  <w:style w:type="paragraph" w:customStyle="1" w:styleId="Tekstpodstawowy21">
    <w:name w:val="Tekst podstawowy 21"/>
    <w:basedOn w:val="Normalny"/>
    <w:rsid w:val="00307E81"/>
    <w:pPr>
      <w:widowControl w:val="0"/>
      <w:suppressAutoHyphens/>
      <w:spacing w:before="60" w:after="60"/>
      <w:ind w:left="113" w:right="113"/>
    </w:pPr>
    <w:rPr>
      <w:rFonts w:ascii="Arial Narrow" w:hAnsi="Arial Narrow" w:cs="Arial Narrow"/>
      <w:b/>
      <w:i/>
      <w:szCs w:val="20"/>
      <w:lang w:eastAsia="zh-CN"/>
    </w:rPr>
  </w:style>
  <w:style w:type="paragraph" w:customStyle="1" w:styleId="Body">
    <w:name w:val="Body"/>
    <w:rsid w:val="00307E81"/>
    <w:pPr>
      <w:suppressAutoHyphens/>
      <w:spacing w:after="0" w:line="240" w:lineRule="auto"/>
    </w:pPr>
    <w:rPr>
      <w:rFonts w:ascii="Helvetica" w:eastAsia="ヒラギノ角ゴ Pro W3" w:hAnsi="Helvetica" w:cs="Helvetica"/>
      <w:color w:val="000000"/>
      <w:sz w:val="24"/>
      <w:szCs w:val="20"/>
      <w:lang w:eastAsia="zh-CN"/>
    </w:rPr>
  </w:style>
  <w:style w:type="paragraph" w:customStyle="1" w:styleId="Styl1">
    <w:name w:val="Styl1"/>
    <w:basedOn w:val="Normalny"/>
    <w:rsid w:val="00307E81"/>
    <w:pPr>
      <w:widowControl w:val="0"/>
      <w:tabs>
        <w:tab w:val="num" w:pos="360"/>
      </w:tabs>
      <w:suppressAutoHyphens/>
      <w:spacing w:before="60" w:after="60"/>
      <w:ind w:left="113" w:right="113"/>
    </w:pPr>
    <w:rPr>
      <w:rFonts w:ascii="Arial Narrow" w:hAnsi="Arial Narrow" w:cs="Arial Narrow"/>
      <w:szCs w:val="22"/>
      <w:lang w:eastAsia="zh-CN"/>
    </w:rPr>
  </w:style>
  <w:style w:type="paragraph" w:customStyle="1" w:styleId="Legenda1">
    <w:name w:val="Legenda1"/>
    <w:basedOn w:val="Normalny"/>
    <w:next w:val="Normalny"/>
    <w:rsid w:val="00307E81"/>
    <w:pPr>
      <w:suppressAutoHyphens/>
      <w:jc w:val="center"/>
    </w:pPr>
    <w:rPr>
      <w:b/>
      <w:sz w:val="16"/>
      <w:szCs w:val="16"/>
      <w:lang w:eastAsia="zh-CN"/>
    </w:rPr>
  </w:style>
  <w:style w:type="paragraph" w:customStyle="1" w:styleId="Nagwektabeli">
    <w:name w:val="Nagłówek tabeli"/>
    <w:basedOn w:val="Zawartotabeli0"/>
    <w:rsid w:val="00307E81"/>
    <w:pPr>
      <w:spacing w:before="60" w:after="60"/>
      <w:ind w:left="113" w:right="113"/>
      <w:jc w:val="center"/>
    </w:pPr>
    <w:rPr>
      <w:rFonts w:ascii="Arial Narrow" w:eastAsia="Times New Roman" w:hAnsi="Arial Narrow" w:cs="Arial Narrow"/>
      <w:b/>
      <w:bCs/>
      <w:lang w:eastAsia="zh-CN"/>
    </w:rPr>
  </w:style>
  <w:style w:type="paragraph" w:customStyle="1" w:styleId="Domylnie">
    <w:name w:val="Domyślnie"/>
    <w:uiPriority w:val="99"/>
    <w:qFormat/>
    <w:rsid w:val="00307E8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zh-CN" w:bidi="hi-IN"/>
    </w:rPr>
  </w:style>
  <w:style w:type="paragraph" w:customStyle="1" w:styleId="NormalTable1">
    <w:name w:val="Normal Table1"/>
    <w:rsid w:val="00307E81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 w:bidi="hi-IN"/>
    </w:rPr>
  </w:style>
  <w:style w:type="paragraph" w:customStyle="1" w:styleId="redniasiatka21">
    <w:name w:val="Średnia siatka 21"/>
    <w:uiPriority w:val="1"/>
    <w:qFormat/>
    <w:rsid w:val="00307E81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numbering" w:customStyle="1" w:styleId="Styl2">
    <w:name w:val="Styl2"/>
    <w:uiPriority w:val="99"/>
    <w:rsid w:val="00307E81"/>
    <w:pPr>
      <w:numPr>
        <w:numId w:val="16"/>
      </w:numPr>
    </w:pPr>
  </w:style>
  <w:style w:type="numbering" w:customStyle="1" w:styleId="Styl3">
    <w:name w:val="Styl3"/>
    <w:uiPriority w:val="99"/>
    <w:rsid w:val="00307E81"/>
    <w:pPr>
      <w:numPr>
        <w:numId w:val="17"/>
      </w:numPr>
    </w:pPr>
  </w:style>
  <w:style w:type="numbering" w:customStyle="1" w:styleId="Styl4">
    <w:name w:val="Styl4"/>
    <w:uiPriority w:val="99"/>
    <w:rsid w:val="00307E81"/>
    <w:pPr>
      <w:numPr>
        <w:numId w:val="18"/>
      </w:numPr>
    </w:pPr>
  </w:style>
  <w:style w:type="numbering" w:customStyle="1" w:styleId="Styl5">
    <w:name w:val="Styl5"/>
    <w:uiPriority w:val="99"/>
    <w:rsid w:val="00307E81"/>
    <w:pPr>
      <w:numPr>
        <w:numId w:val="19"/>
      </w:numPr>
    </w:pPr>
  </w:style>
  <w:style w:type="numbering" w:customStyle="1" w:styleId="Styl6">
    <w:name w:val="Styl6"/>
    <w:uiPriority w:val="99"/>
    <w:rsid w:val="00307E81"/>
    <w:pPr>
      <w:numPr>
        <w:numId w:val="20"/>
      </w:numPr>
    </w:pPr>
  </w:style>
  <w:style w:type="paragraph" w:customStyle="1" w:styleId="western">
    <w:name w:val="western"/>
    <w:basedOn w:val="Normalny"/>
    <w:rsid w:val="00307E81"/>
    <w:pPr>
      <w:suppressAutoHyphens/>
      <w:spacing w:before="100" w:after="119"/>
    </w:pPr>
    <w:rPr>
      <w:rFonts w:ascii="Garamond" w:hAnsi="Garamond" w:cs="Calibri"/>
      <w:color w:val="000000"/>
      <w:sz w:val="24"/>
      <w:lang w:eastAsia="ar-SA"/>
    </w:rPr>
  </w:style>
  <w:style w:type="paragraph" w:customStyle="1" w:styleId="Domynie">
    <w:name w:val="Domy徑nie"/>
    <w:rsid w:val="00307E81"/>
    <w:pPr>
      <w:widowControl w:val="0"/>
      <w:autoSpaceDN w:val="0"/>
      <w:adjustRightInd w:val="0"/>
      <w:spacing w:after="0" w:line="240" w:lineRule="auto"/>
    </w:pPr>
    <w:rPr>
      <w:rFonts w:ascii="Garamond" w:eastAsia="Times New Roman" w:hAnsi="Garamond" w:cs="Garamond"/>
      <w:kern w:val="1"/>
      <w:sz w:val="24"/>
      <w:szCs w:val="24"/>
      <w:lang w:eastAsia="pl-PL" w:bidi="hi-IN"/>
    </w:rPr>
  </w:style>
  <w:style w:type="paragraph" w:customStyle="1" w:styleId="kropamylniktxt">
    <w:name w:val="kropa myślnik txt"/>
    <w:basedOn w:val="Normalny"/>
    <w:rsid w:val="00307E81"/>
    <w:pPr>
      <w:tabs>
        <w:tab w:val="left" w:pos="360"/>
      </w:tabs>
      <w:ind w:left="360"/>
    </w:pPr>
    <w:rPr>
      <w:rFonts w:ascii="Arial" w:hAnsi="Arial" w:cs="Arial"/>
      <w:sz w:val="18"/>
      <w:szCs w:val="20"/>
      <w:lang w:eastAsia="en-US"/>
    </w:rPr>
  </w:style>
  <w:style w:type="character" w:customStyle="1" w:styleId="BezodstpwZnak">
    <w:name w:val="Bez odstępów Znak"/>
    <w:link w:val="Bezodstpw"/>
    <w:uiPriority w:val="1"/>
    <w:rsid w:val="00307E81"/>
    <w:rPr>
      <w:rFonts w:ascii="Calibri" w:eastAsia="Times New Roman" w:hAnsi="Calibri" w:cs="Times New Roman"/>
      <w:lang w:val="en-US" w:bidi="en-US"/>
    </w:rPr>
  </w:style>
  <w:style w:type="numbering" w:customStyle="1" w:styleId="Styl7">
    <w:name w:val="Styl7"/>
    <w:uiPriority w:val="99"/>
    <w:rsid w:val="00307E81"/>
    <w:pPr>
      <w:numPr>
        <w:numId w:val="21"/>
      </w:numPr>
    </w:pPr>
  </w:style>
  <w:style w:type="numbering" w:customStyle="1" w:styleId="Styl8">
    <w:name w:val="Styl8"/>
    <w:uiPriority w:val="99"/>
    <w:rsid w:val="00307E81"/>
    <w:pPr>
      <w:numPr>
        <w:numId w:val="22"/>
      </w:numPr>
    </w:pPr>
  </w:style>
  <w:style w:type="numbering" w:customStyle="1" w:styleId="Styl9">
    <w:name w:val="Styl9"/>
    <w:uiPriority w:val="99"/>
    <w:rsid w:val="00307E81"/>
    <w:pPr>
      <w:numPr>
        <w:numId w:val="23"/>
      </w:numPr>
    </w:pPr>
  </w:style>
  <w:style w:type="numbering" w:customStyle="1" w:styleId="Styl10">
    <w:name w:val="Styl10"/>
    <w:uiPriority w:val="99"/>
    <w:rsid w:val="00307E81"/>
    <w:pPr>
      <w:numPr>
        <w:numId w:val="24"/>
      </w:numPr>
    </w:pPr>
  </w:style>
  <w:style w:type="numbering" w:customStyle="1" w:styleId="Styl11">
    <w:name w:val="Styl11"/>
    <w:uiPriority w:val="99"/>
    <w:rsid w:val="00307E81"/>
    <w:pPr>
      <w:numPr>
        <w:numId w:val="25"/>
      </w:numPr>
    </w:pPr>
  </w:style>
  <w:style w:type="numbering" w:customStyle="1" w:styleId="Bezlisty1">
    <w:name w:val="Bez listy1"/>
    <w:next w:val="Bezlisty"/>
    <w:uiPriority w:val="99"/>
    <w:semiHidden/>
    <w:unhideWhenUsed/>
    <w:rsid w:val="00307E81"/>
  </w:style>
  <w:style w:type="paragraph" w:customStyle="1" w:styleId="Nagwek21">
    <w:name w:val="Nagłówek 21"/>
    <w:basedOn w:val="Normalny"/>
    <w:uiPriority w:val="1"/>
    <w:qFormat/>
    <w:rsid w:val="00307E81"/>
    <w:pPr>
      <w:widowControl w:val="0"/>
      <w:autoSpaceDE w:val="0"/>
      <w:autoSpaceDN w:val="0"/>
      <w:adjustRightInd w:val="0"/>
      <w:outlineLvl w:val="1"/>
    </w:pPr>
    <w:rPr>
      <w:rFonts w:ascii="Verdana" w:hAnsi="Verdana" w:cs="Tahoma"/>
      <w:b/>
      <w:bCs/>
      <w:sz w:val="20"/>
    </w:rPr>
  </w:style>
  <w:style w:type="paragraph" w:customStyle="1" w:styleId="Nagwek41">
    <w:name w:val="Nagłówek 41"/>
    <w:basedOn w:val="Normalny"/>
    <w:uiPriority w:val="1"/>
    <w:qFormat/>
    <w:rsid w:val="00307E81"/>
    <w:pPr>
      <w:widowControl w:val="0"/>
      <w:autoSpaceDE w:val="0"/>
      <w:autoSpaceDN w:val="0"/>
      <w:adjustRightInd w:val="0"/>
      <w:outlineLvl w:val="3"/>
    </w:pPr>
    <w:rPr>
      <w:rFonts w:ascii="Tahoma" w:hAnsi="Tahoma" w:cs="Tahoma"/>
      <w:b/>
      <w:bCs/>
      <w:sz w:val="20"/>
      <w:szCs w:val="20"/>
    </w:rPr>
  </w:style>
  <w:style w:type="paragraph" w:customStyle="1" w:styleId="Nagwek11">
    <w:name w:val="Nagłówek 11"/>
    <w:basedOn w:val="Normalny"/>
    <w:uiPriority w:val="1"/>
    <w:qFormat/>
    <w:rsid w:val="00307E81"/>
    <w:pPr>
      <w:widowControl w:val="0"/>
      <w:autoSpaceDE w:val="0"/>
      <w:autoSpaceDN w:val="0"/>
      <w:adjustRightInd w:val="0"/>
      <w:spacing w:before="65"/>
      <w:ind w:left="147"/>
      <w:outlineLvl w:val="0"/>
    </w:pPr>
    <w:rPr>
      <w:rFonts w:ascii="Verdana" w:hAnsi="Verdana" w:cs="Arial"/>
      <w:bCs/>
      <w:sz w:val="24"/>
      <w:szCs w:val="26"/>
    </w:rPr>
  </w:style>
  <w:style w:type="paragraph" w:customStyle="1" w:styleId="Nagwek31">
    <w:name w:val="Nagłówek 31"/>
    <w:basedOn w:val="Normalny"/>
    <w:uiPriority w:val="1"/>
    <w:qFormat/>
    <w:rsid w:val="00307E81"/>
    <w:pPr>
      <w:widowControl w:val="0"/>
      <w:autoSpaceDE w:val="0"/>
      <w:autoSpaceDN w:val="0"/>
      <w:adjustRightInd w:val="0"/>
      <w:ind w:left="637"/>
      <w:outlineLvl w:val="2"/>
    </w:pPr>
    <w:rPr>
      <w:rFonts w:ascii="Arial" w:hAnsi="Arial" w:cs="Arial"/>
      <w:sz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307E81"/>
    <w:pPr>
      <w:spacing w:after="200" w:line="276" w:lineRule="auto"/>
    </w:pPr>
    <w:rPr>
      <w:rFonts w:ascii="Verdana" w:eastAsia="Calibri" w:hAnsi="Verdana"/>
      <w:sz w:val="18"/>
      <w:szCs w:val="22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307E81"/>
    <w:pPr>
      <w:spacing w:after="200" w:line="276" w:lineRule="auto"/>
      <w:ind w:left="220"/>
    </w:pPr>
    <w:rPr>
      <w:rFonts w:ascii="Verdana" w:eastAsia="Calibri" w:hAnsi="Verdana"/>
      <w:sz w:val="18"/>
      <w:szCs w:val="22"/>
      <w:lang w:eastAsia="en-US"/>
    </w:rPr>
  </w:style>
  <w:style w:type="paragraph" w:customStyle="1" w:styleId="Nagwek51">
    <w:name w:val="Nagłówek 51"/>
    <w:basedOn w:val="Normalny"/>
    <w:uiPriority w:val="1"/>
    <w:qFormat/>
    <w:rsid w:val="00307E81"/>
    <w:pPr>
      <w:widowControl w:val="0"/>
      <w:autoSpaceDE w:val="0"/>
      <w:autoSpaceDN w:val="0"/>
      <w:adjustRightInd w:val="0"/>
      <w:ind w:left="176"/>
      <w:outlineLvl w:val="4"/>
    </w:pPr>
    <w:rPr>
      <w:rFonts w:ascii="Verdana" w:hAnsi="Verdana" w:cs="Calibri"/>
      <w:b/>
      <w:bCs/>
      <w:sz w:val="24"/>
    </w:rPr>
  </w:style>
  <w:style w:type="character" w:customStyle="1" w:styleId="Teksttreci2">
    <w:name w:val="Tekst treści (2)_"/>
    <w:rsid w:val="00307E8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0">
    <w:name w:val="Tekst treści (2)"/>
    <w:rsid w:val="00307E8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62626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9">
    <w:name w:val="Tekst treści (9)_"/>
    <w:link w:val="Teksttreci90"/>
    <w:rsid w:val="00307E81"/>
    <w:rPr>
      <w:rFonts w:cs="Calibri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307E81"/>
    <w:pPr>
      <w:widowControl w:val="0"/>
      <w:shd w:val="clear" w:color="auto" w:fill="FFFFFF"/>
      <w:spacing w:before="780" w:line="402" w:lineRule="exact"/>
      <w:jc w:val="both"/>
    </w:pPr>
    <w:rPr>
      <w:rFonts w:asciiTheme="minorHAnsi" w:eastAsiaTheme="minorHAnsi" w:hAnsiTheme="minorHAnsi" w:cs="Calibri"/>
      <w:szCs w:val="22"/>
      <w:lang w:eastAsia="en-US"/>
    </w:rPr>
  </w:style>
  <w:style w:type="character" w:customStyle="1" w:styleId="PogrubienieTeksttreci212ptKursywa">
    <w:name w:val="Pogrubienie;Tekst treści (2) + 12 pt;Kursywa"/>
    <w:rsid w:val="00307E81"/>
    <w:rPr>
      <w:rFonts w:ascii="Calibri" w:eastAsia="Calibri" w:hAnsi="Calibri" w:cs="Calibri"/>
      <w:b/>
      <w:bCs/>
      <w:i/>
      <w:iCs/>
      <w:smallCaps w:val="0"/>
      <w:strike w:val="0"/>
      <w:color w:val="262626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85pt">
    <w:name w:val="Tekst treści (2) + 8;5 pt"/>
    <w:rsid w:val="00307E8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62626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85ptKursywa">
    <w:name w:val="Tekst treści (2) + 8;5 pt;Kursywa"/>
    <w:rsid w:val="00307E81"/>
    <w:rPr>
      <w:rFonts w:ascii="Calibri" w:eastAsia="Calibri" w:hAnsi="Calibri" w:cs="Calibri"/>
      <w:b w:val="0"/>
      <w:bCs w:val="0"/>
      <w:i/>
      <w:iCs/>
      <w:smallCaps w:val="0"/>
      <w:strike w:val="0"/>
      <w:color w:val="262626"/>
      <w:spacing w:val="0"/>
      <w:w w:val="100"/>
      <w:position w:val="0"/>
      <w:sz w:val="17"/>
      <w:szCs w:val="17"/>
      <w:u w:val="none"/>
      <w:lang w:val="pl-PL" w:eastAsia="pl-PL" w:bidi="pl-PL"/>
    </w:rPr>
  </w:style>
  <w:style w:type="paragraph" w:customStyle="1" w:styleId="Tabelasiatki31">
    <w:name w:val="Tabela siatki 31"/>
    <w:basedOn w:val="Nagwek1"/>
    <w:next w:val="Normalny"/>
    <w:uiPriority w:val="39"/>
    <w:semiHidden/>
    <w:unhideWhenUsed/>
    <w:qFormat/>
    <w:rsid w:val="00307E81"/>
    <w:pPr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customStyle="1" w:styleId="elegancki">
    <w:name w:val="elegancki"/>
    <w:basedOn w:val="Normalny"/>
    <w:rsid w:val="00307E81"/>
    <w:pPr>
      <w:suppressAutoHyphens/>
      <w:spacing w:before="280" w:after="280"/>
    </w:pPr>
    <w:rPr>
      <w:rFonts w:ascii="Arial Unicode MS" w:eastAsia="Arial Unicode MS" w:hAnsi="Arial Unicode MS" w:cs="Arial Unicode MS"/>
      <w:color w:val="800000"/>
      <w:sz w:val="24"/>
      <w:lang w:eastAsia="ar-SA"/>
    </w:rPr>
  </w:style>
  <w:style w:type="numbering" w:customStyle="1" w:styleId="Bezlisty2">
    <w:name w:val="Bez listy2"/>
    <w:next w:val="Bezlisty"/>
    <w:uiPriority w:val="99"/>
    <w:semiHidden/>
    <w:unhideWhenUsed/>
    <w:rsid w:val="00307E81"/>
  </w:style>
  <w:style w:type="paragraph" w:customStyle="1" w:styleId="paragraph">
    <w:name w:val="paragraph"/>
    <w:basedOn w:val="Normalny"/>
    <w:rsid w:val="00884BAA"/>
    <w:pPr>
      <w:spacing w:before="100" w:beforeAutospacing="1" w:after="100" w:afterAutospacing="1"/>
    </w:pPr>
    <w:rPr>
      <w:sz w:val="24"/>
    </w:rPr>
  </w:style>
  <w:style w:type="character" w:customStyle="1" w:styleId="normaltextrun">
    <w:name w:val="normaltextrun"/>
    <w:basedOn w:val="Domylnaczcionkaakapitu"/>
    <w:rsid w:val="00884BAA"/>
  </w:style>
  <w:style w:type="character" w:customStyle="1" w:styleId="eop">
    <w:name w:val="eop"/>
    <w:basedOn w:val="Domylnaczcionkaakapitu"/>
    <w:rsid w:val="00884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8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9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2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3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6671</Words>
  <Characters>40030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Krzysztof Garczarek</cp:lastModifiedBy>
  <cp:revision>2</cp:revision>
  <dcterms:created xsi:type="dcterms:W3CDTF">2026-02-05T12:07:00Z</dcterms:created>
  <dcterms:modified xsi:type="dcterms:W3CDTF">2026-02-05T12:07:00Z</dcterms:modified>
</cp:coreProperties>
</file>