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E80AD" w14:textId="2AC6F9F0" w:rsidR="00035DEC" w:rsidRPr="00AD45A9" w:rsidRDefault="001A76BC" w:rsidP="00413D85">
      <w:pPr>
        <w:jc w:val="right"/>
        <w:rPr>
          <w:rFonts w:ascii="Arial" w:hAnsi="Arial" w:cs="Arial"/>
          <w:sz w:val="24"/>
          <w:szCs w:val="24"/>
        </w:rPr>
      </w:pPr>
      <w:r w:rsidRPr="001A76BC">
        <w:rPr>
          <w:rFonts w:ascii="Arial" w:hAnsi="Arial" w:cs="Arial"/>
          <w:sz w:val="24"/>
          <w:szCs w:val="24"/>
        </w:rPr>
        <w:t>Poznań</w:t>
      </w:r>
      <w:r w:rsidR="00035DEC" w:rsidRPr="00AD45A9">
        <w:rPr>
          <w:rFonts w:ascii="Arial" w:hAnsi="Arial" w:cs="Arial"/>
          <w:sz w:val="24"/>
          <w:szCs w:val="24"/>
        </w:rPr>
        <w:t xml:space="preserve"> dnia: </w:t>
      </w:r>
      <w:r w:rsidRPr="001A76BC">
        <w:rPr>
          <w:rFonts w:ascii="Arial" w:hAnsi="Arial" w:cs="Arial"/>
          <w:sz w:val="24"/>
          <w:szCs w:val="24"/>
        </w:rPr>
        <w:t>2026-02-13</w:t>
      </w:r>
    </w:p>
    <w:p w14:paraId="4D1EB4A6" w14:textId="77777777" w:rsidR="001A76BC" w:rsidRPr="001A76BC" w:rsidRDefault="001A76BC" w:rsidP="00413D85">
      <w:pPr>
        <w:rPr>
          <w:rFonts w:ascii="Arial" w:hAnsi="Arial" w:cs="Arial"/>
          <w:b/>
          <w:bCs/>
          <w:sz w:val="24"/>
          <w:szCs w:val="24"/>
        </w:rPr>
      </w:pPr>
      <w:r w:rsidRPr="001A76BC">
        <w:rPr>
          <w:rFonts w:ascii="Arial" w:hAnsi="Arial" w:cs="Arial"/>
          <w:b/>
          <w:bCs/>
          <w:sz w:val="24"/>
          <w:szCs w:val="24"/>
        </w:rPr>
        <w:t>Szpital Wojewódzki w Poznaniu</w:t>
      </w:r>
    </w:p>
    <w:p w14:paraId="1F0B5F31" w14:textId="2E0522A4" w:rsidR="00035DEC" w:rsidRPr="00AD45A9" w:rsidRDefault="001A76BC" w:rsidP="00413D85">
      <w:pPr>
        <w:rPr>
          <w:rFonts w:ascii="Arial" w:hAnsi="Arial" w:cs="Arial"/>
          <w:b/>
          <w:bCs/>
          <w:sz w:val="24"/>
          <w:szCs w:val="24"/>
        </w:rPr>
      </w:pPr>
      <w:r w:rsidRPr="001A76BC">
        <w:rPr>
          <w:rFonts w:ascii="Arial" w:hAnsi="Arial" w:cs="Arial"/>
          <w:b/>
          <w:bCs/>
          <w:sz w:val="24"/>
          <w:szCs w:val="24"/>
        </w:rPr>
        <w:t>Dział Zamówień Publicznych</w:t>
      </w:r>
    </w:p>
    <w:p w14:paraId="124F9579" w14:textId="1459B7A6" w:rsidR="00035DEC" w:rsidRPr="00AD45A9" w:rsidRDefault="001A76BC" w:rsidP="00413D85">
      <w:pPr>
        <w:rPr>
          <w:rFonts w:ascii="Arial" w:hAnsi="Arial" w:cs="Arial"/>
          <w:sz w:val="24"/>
          <w:szCs w:val="24"/>
        </w:rPr>
      </w:pPr>
      <w:r w:rsidRPr="001A76BC">
        <w:rPr>
          <w:rFonts w:ascii="Arial" w:hAnsi="Arial" w:cs="Arial"/>
          <w:sz w:val="24"/>
          <w:szCs w:val="24"/>
        </w:rPr>
        <w:t>Juraszów</w:t>
      </w:r>
      <w:r w:rsidR="00035DEC" w:rsidRPr="00AD45A9">
        <w:rPr>
          <w:rFonts w:ascii="Arial" w:hAnsi="Arial" w:cs="Arial"/>
          <w:sz w:val="24"/>
          <w:szCs w:val="24"/>
        </w:rPr>
        <w:t xml:space="preserve"> </w:t>
      </w:r>
      <w:r w:rsidRPr="001A76BC">
        <w:rPr>
          <w:rFonts w:ascii="Arial" w:hAnsi="Arial" w:cs="Arial"/>
          <w:sz w:val="24"/>
          <w:szCs w:val="24"/>
        </w:rPr>
        <w:t>7/19</w:t>
      </w:r>
    </w:p>
    <w:p w14:paraId="1225FF0D" w14:textId="3C5EF144" w:rsidR="00035DEC" w:rsidRPr="00AD45A9" w:rsidRDefault="001A76BC" w:rsidP="00413D85">
      <w:pPr>
        <w:rPr>
          <w:rFonts w:ascii="Arial" w:hAnsi="Arial" w:cs="Arial"/>
          <w:sz w:val="24"/>
          <w:szCs w:val="24"/>
        </w:rPr>
      </w:pPr>
      <w:r w:rsidRPr="001A76BC">
        <w:rPr>
          <w:rFonts w:ascii="Arial" w:hAnsi="Arial" w:cs="Arial"/>
          <w:sz w:val="24"/>
          <w:szCs w:val="24"/>
        </w:rPr>
        <w:t>60-479</w:t>
      </w:r>
      <w:r w:rsidR="00035DEC" w:rsidRPr="00AD45A9">
        <w:rPr>
          <w:rFonts w:ascii="Arial" w:hAnsi="Arial" w:cs="Arial"/>
          <w:sz w:val="24"/>
          <w:szCs w:val="24"/>
        </w:rPr>
        <w:t xml:space="preserve"> </w:t>
      </w:r>
      <w:r w:rsidRPr="001A76BC">
        <w:rPr>
          <w:rFonts w:ascii="Arial" w:hAnsi="Arial" w:cs="Arial"/>
          <w:sz w:val="24"/>
          <w:szCs w:val="24"/>
        </w:rPr>
        <w:t>Poznań</w:t>
      </w:r>
    </w:p>
    <w:p w14:paraId="1A42C24F" w14:textId="77777777" w:rsidR="00413D85" w:rsidRDefault="00413D85" w:rsidP="00413D85">
      <w:pPr>
        <w:tabs>
          <w:tab w:val="left" w:pos="708"/>
          <w:tab w:val="center" w:pos="4536"/>
          <w:tab w:val="right" w:pos="9072"/>
        </w:tabs>
        <w:ind w:left="5103"/>
        <w:rPr>
          <w:rFonts w:ascii="Arial" w:hAnsi="Arial" w:cs="Arial"/>
          <w:bCs/>
          <w:sz w:val="18"/>
          <w:szCs w:val="18"/>
        </w:rPr>
      </w:pPr>
    </w:p>
    <w:p w14:paraId="196FAA65" w14:textId="77777777" w:rsidR="00413D85" w:rsidRDefault="00413D85" w:rsidP="00413D85">
      <w:pPr>
        <w:tabs>
          <w:tab w:val="left" w:pos="708"/>
          <w:tab w:val="center" w:pos="4536"/>
          <w:tab w:val="right" w:pos="9072"/>
        </w:tabs>
        <w:ind w:left="5103"/>
        <w:rPr>
          <w:rFonts w:ascii="Arial" w:hAnsi="Arial" w:cs="Arial"/>
          <w:bCs/>
          <w:sz w:val="18"/>
          <w:szCs w:val="18"/>
        </w:rPr>
      </w:pPr>
    </w:p>
    <w:p w14:paraId="2636CB17" w14:textId="23A20391" w:rsidR="00035DEC" w:rsidRPr="00AD45A9" w:rsidRDefault="00035DEC" w:rsidP="00413D85">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1F19E7C1" w14:textId="77777777" w:rsidR="00035DEC" w:rsidRDefault="00035DEC" w:rsidP="00413D85">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557E7727" w14:textId="77777777" w:rsidR="00413D85" w:rsidRDefault="00413D85" w:rsidP="00413D85">
      <w:pPr>
        <w:tabs>
          <w:tab w:val="left" w:pos="708"/>
          <w:tab w:val="center" w:pos="4536"/>
          <w:tab w:val="right" w:pos="9072"/>
        </w:tabs>
        <w:ind w:left="5103"/>
        <w:rPr>
          <w:rFonts w:ascii="Arial" w:hAnsi="Arial" w:cs="Arial"/>
          <w:sz w:val="24"/>
          <w:szCs w:val="24"/>
        </w:rPr>
      </w:pPr>
    </w:p>
    <w:p w14:paraId="019A92AD" w14:textId="77777777" w:rsidR="00413D85" w:rsidRDefault="00413D85" w:rsidP="00413D85">
      <w:pPr>
        <w:tabs>
          <w:tab w:val="left" w:pos="708"/>
          <w:tab w:val="center" w:pos="4536"/>
          <w:tab w:val="right" w:pos="9072"/>
        </w:tabs>
        <w:ind w:left="5103"/>
        <w:rPr>
          <w:rFonts w:ascii="Arial" w:hAnsi="Arial" w:cs="Arial"/>
          <w:sz w:val="24"/>
          <w:szCs w:val="24"/>
        </w:rPr>
      </w:pPr>
    </w:p>
    <w:p w14:paraId="3FDCAC02" w14:textId="77777777" w:rsidR="00035DEC" w:rsidRPr="004E4B64" w:rsidRDefault="00035DEC" w:rsidP="00413D85">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6F2AA2FB" w14:textId="77777777" w:rsidTr="00B32FF9">
        <w:tc>
          <w:tcPr>
            <w:tcW w:w="2269" w:type="dxa"/>
          </w:tcPr>
          <w:p w14:paraId="0FBF9ADA" w14:textId="77777777" w:rsidR="00035DEC" w:rsidRPr="004E4B64" w:rsidRDefault="00035DEC" w:rsidP="00413D85">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44A453AB" w14:textId="2D3AACBC" w:rsidR="00035DEC" w:rsidRPr="004E4B64" w:rsidRDefault="001A76BC" w:rsidP="00413D85">
            <w:pPr>
              <w:tabs>
                <w:tab w:val="center" w:pos="4536"/>
                <w:tab w:val="right" w:pos="9072"/>
              </w:tabs>
              <w:jc w:val="both"/>
              <w:rPr>
                <w:rFonts w:ascii="Arial" w:hAnsi="Arial" w:cs="Arial"/>
                <w:bCs/>
                <w:sz w:val="24"/>
                <w:szCs w:val="24"/>
              </w:rPr>
            </w:pPr>
            <w:r w:rsidRPr="001A76BC">
              <w:rPr>
                <w:rFonts w:ascii="Arial" w:hAnsi="Arial" w:cs="Arial"/>
                <w:bCs/>
                <w:sz w:val="24"/>
                <w:szCs w:val="24"/>
              </w:rPr>
              <w:t xml:space="preserve">Dostawa zestawów odczynnikowych do oznaczeń morfologii i rozmazów krwi oraz do specjalistycznych oznaczeń w diagnostyce </w:t>
            </w:r>
            <w:proofErr w:type="spellStart"/>
            <w:r w:rsidRPr="001A76BC">
              <w:rPr>
                <w:rFonts w:ascii="Arial" w:hAnsi="Arial" w:cs="Arial"/>
                <w:bCs/>
                <w:sz w:val="24"/>
                <w:szCs w:val="24"/>
              </w:rPr>
              <w:t>gammapatii</w:t>
            </w:r>
            <w:proofErr w:type="spellEnd"/>
            <w:r w:rsidRPr="001A76BC">
              <w:rPr>
                <w:rFonts w:ascii="Arial" w:hAnsi="Arial" w:cs="Arial"/>
                <w:bCs/>
                <w:sz w:val="24"/>
                <w:szCs w:val="24"/>
              </w:rPr>
              <w:t xml:space="preserve"> monoklonalnych</w:t>
            </w:r>
            <w:r w:rsidR="00035DEC" w:rsidRPr="004E4B64">
              <w:rPr>
                <w:rFonts w:ascii="Arial" w:hAnsi="Arial" w:cs="Arial"/>
                <w:bCs/>
                <w:sz w:val="24"/>
                <w:szCs w:val="24"/>
              </w:rPr>
              <w:t>.</w:t>
            </w:r>
          </w:p>
        </w:tc>
      </w:tr>
      <w:tr w:rsidR="001A76BC" w:rsidRPr="004E4B64" w14:paraId="02445E9B" w14:textId="77777777" w:rsidTr="00306997">
        <w:tc>
          <w:tcPr>
            <w:tcW w:w="2269" w:type="dxa"/>
          </w:tcPr>
          <w:p w14:paraId="22CED6F4" w14:textId="77777777" w:rsidR="001A76BC" w:rsidRPr="004E4B64" w:rsidRDefault="001A76BC" w:rsidP="00413D85">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74191B97" w14:textId="2C6BFADF" w:rsidR="001A76BC" w:rsidRPr="004E4B64" w:rsidRDefault="001A76BC" w:rsidP="00413D85">
            <w:pPr>
              <w:tabs>
                <w:tab w:val="center" w:pos="4536"/>
                <w:tab w:val="right" w:pos="9072"/>
              </w:tabs>
              <w:jc w:val="both"/>
              <w:rPr>
                <w:rFonts w:ascii="Arial" w:hAnsi="Arial" w:cs="Arial"/>
                <w:bCs/>
                <w:sz w:val="24"/>
                <w:szCs w:val="24"/>
              </w:rPr>
            </w:pPr>
            <w:r w:rsidRPr="001A76BC">
              <w:rPr>
                <w:rFonts w:ascii="Arial" w:hAnsi="Arial" w:cs="Arial"/>
                <w:bCs/>
                <w:sz w:val="24"/>
                <w:szCs w:val="24"/>
              </w:rPr>
              <w:t>SZW/DZP/179/2025</w:t>
            </w:r>
          </w:p>
        </w:tc>
      </w:tr>
    </w:tbl>
    <w:p w14:paraId="53E1D263" w14:textId="77777777" w:rsidR="00035DEC" w:rsidRDefault="00035DEC" w:rsidP="00413D85">
      <w:pPr>
        <w:tabs>
          <w:tab w:val="left" w:pos="708"/>
          <w:tab w:val="center" w:pos="4536"/>
          <w:tab w:val="right" w:pos="9072"/>
        </w:tabs>
        <w:rPr>
          <w:rFonts w:ascii="Arial" w:hAnsi="Arial" w:cs="Arial"/>
          <w:sz w:val="24"/>
          <w:szCs w:val="24"/>
        </w:rPr>
      </w:pPr>
    </w:p>
    <w:p w14:paraId="7F1125F7" w14:textId="77777777" w:rsidR="00413D85" w:rsidRPr="00AD45A9" w:rsidRDefault="00413D85" w:rsidP="00413D85">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5363BBCF" w14:textId="77777777" w:rsidTr="00B32FF9">
        <w:tc>
          <w:tcPr>
            <w:tcW w:w="9330" w:type="dxa"/>
            <w:shd w:val="clear" w:color="auto" w:fill="F2F2F2"/>
            <w:hideMark/>
          </w:tcPr>
          <w:p w14:paraId="1950FF6D" w14:textId="77777777" w:rsidR="00035DEC" w:rsidRPr="00AD45A9" w:rsidRDefault="00035DEC" w:rsidP="00413D85">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6E8DEDF3" w14:textId="77777777" w:rsidR="00413D85" w:rsidRDefault="00413D85" w:rsidP="00413D85">
      <w:pPr>
        <w:jc w:val="both"/>
        <w:rPr>
          <w:rFonts w:ascii="Arial" w:hAnsi="Arial" w:cs="Arial"/>
          <w:sz w:val="24"/>
          <w:szCs w:val="24"/>
        </w:rPr>
      </w:pPr>
    </w:p>
    <w:p w14:paraId="38344E81" w14:textId="77777777" w:rsidR="00413D85" w:rsidRDefault="00413D85" w:rsidP="00413D85">
      <w:pPr>
        <w:jc w:val="both"/>
        <w:rPr>
          <w:rFonts w:ascii="Arial" w:hAnsi="Arial" w:cs="Arial"/>
          <w:sz w:val="24"/>
          <w:szCs w:val="24"/>
        </w:rPr>
      </w:pPr>
    </w:p>
    <w:p w14:paraId="3428CB6B" w14:textId="515D8C11" w:rsidR="0012774F" w:rsidRPr="009003D1" w:rsidRDefault="00520165" w:rsidP="00413D85">
      <w:pPr>
        <w:jc w:val="both"/>
        <w:rPr>
          <w:rFonts w:ascii="Arial" w:hAnsi="Arial" w:cs="Arial"/>
          <w:sz w:val="22"/>
          <w:szCs w:val="22"/>
        </w:rPr>
      </w:pPr>
      <w:r w:rsidRPr="009003D1">
        <w:rPr>
          <w:rFonts w:ascii="Arial" w:hAnsi="Arial" w:cs="Arial"/>
          <w:sz w:val="24"/>
          <w:szCs w:val="24"/>
        </w:rPr>
        <w:t xml:space="preserve">Zamawiający, </w:t>
      </w:r>
      <w:r w:rsidR="001A76BC" w:rsidRPr="001A76BC">
        <w:rPr>
          <w:rFonts w:ascii="Arial" w:hAnsi="Arial" w:cs="Arial"/>
          <w:b/>
          <w:sz w:val="24"/>
          <w:szCs w:val="24"/>
        </w:rPr>
        <w:t>Szpital Wojewódzki w Poznaniu</w:t>
      </w:r>
      <w:r w:rsidR="00413D85">
        <w:rPr>
          <w:rFonts w:ascii="Arial" w:hAnsi="Arial" w:cs="Arial"/>
          <w:b/>
          <w:sz w:val="24"/>
          <w:szCs w:val="24"/>
        </w:rPr>
        <w:t xml:space="preserve">, </w:t>
      </w:r>
      <w:r w:rsidR="001A76BC" w:rsidRPr="001A76BC">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1A76BC" w:rsidRPr="001A76BC">
        <w:rPr>
          <w:rFonts w:ascii="Arial" w:hAnsi="Arial" w:cs="Arial"/>
          <w:sz w:val="24"/>
          <w:szCs w:val="24"/>
        </w:rPr>
        <w:t>(</w:t>
      </w:r>
      <w:proofErr w:type="spellStart"/>
      <w:r w:rsidR="001A76BC" w:rsidRPr="001A76BC">
        <w:rPr>
          <w:rFonts w:ascii="Arial" w:hAnsi="Arial" w:cs="Arial"/>
          <w:sz w:val="24"/>
          <w:szCs w:val="24"/>
        </w:rPr>
        <w:t>t.j</w:t>
      </w:r>
      <w:proofErr w:type="spellEnd"/>
      <w:r w:rsidR="001A76BC" w:rsidRPr="001A76BC">
        <w:rPr>
          <w:rFonts w:ascii="Arial" w:hAnsi="Arial" w:cs="Arial"/>
          <w:sz w:val="24"/>
          <w:szCs w:val="24"/>
        </w:rPr>
        <w:t xml:space="preserve">. Dz. U. z 2024 r. poz. 1320 z </w:t>
      </w:r>
      <w:proofErr w:type="spellStart"/>
      <w:r w:rsidR="001A76BC" w:rsidRPr="001A76BC">
        <w:rPr>
          <w:rFonts w:ascii="Arial" w:hAnsi="Arial" w:cs="Arial"/>
          <w:sz w:val="24"/>
          <w:szCs w:val="24"/>
        </w:rPr>
        <w:t>późn</w:t>
      </w:r>
      <w:proofErr w:type="spellEnd"/>
      <w:r w:rsidR="001A76BC" w:rsidRPr="001A76BC">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1A76BC" w:rsidRPr="009003D1" w14:paraId="4136ED30" w14:textId="77777777" w:rsidTr="00306997">
        <w:tc>
          <w:tcPr>
            <w:tcW w:w="9356" w:type="dxa"/>
          </w:tcPr>
          <w:p w14:paraId="1E56739D" w14:textId="77777777" w:rsidR="00413D85" w:rsidRDefault="00413D85" w:rsidP="00413D85">
            <w:pPr>
              <w:ind w:left="30" w:right="-72"/>
              <w:jc w:val="both"/>
              <w:rPr>
                <w:rFonts w:ascii="Arial" w:hAnsi="Arial" w:cs="Arial"/>
                <w:b/>
                <w:bCs/>
                <w:sz w:val="24"/>
                <w:szCs w:val="24"/>
              </w:rPr>
            </w:pPr>
          </w:p>
          <w:p w14:paraId="391234CA" w14:textId="0CD339A0"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1.</w:t>
            </w:r>
            <w:r w:rsidRPr="001A76BC">
              <w:rPr>
                <w:rFonts w:ascii="Arial" w:hAnsi="Arial" w:cs="Arial"/>
                <w:sz w:val="24"/>
                <w:szCs w:val="24"/>
              </w:rPr>
              <w:tab/>
              <w:t>Dotyczy Umowy: Czy Zamawiający dopuści możliwość podpisania umowy w formie elektronicznej kwalifikowanym podpisem elektronicznym przez osobę uprawnioną, zgodnie z formą reprezentacji Wykonawcy określoną w rejestrze sądowym lub innym dokumencie, właściwym dla danej formy organizacyjnej Wykonawcy, albo przez osobę umocowaną (na podstawie pełnomocnictwa) przez osoby uprawnione? Odpowiedź: Tak</w:t>
            </w:r>
          </w:p>
          <w:p w14:paraId="32AD6BEE"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2.</w:t>
            </w:r>
            <w:r w:rsidRPr="001A76BC">
              <w:rPr>
                <w:rFonts w:ascii="Arial" w:hAnsi="Arial" w:cs="Arial"/>
                <w:sz w:val="24"/>
                <w:szCs w:val="24"/>
              </w:rPr>
              <w:tab/>
              <w:t>Dotyczy Załącznika nr 4 do SWZ, Wzór umowy do zad. 1, §4 ust. 8: Uprzejmie prosimy o doprecyzowanie zapisu poprzez dodanie na końcu zapisu wyrażenia: "każdorazowo po obustronnym uzgodnieniu z Zamawiającym". Odpowiedź: Zgodnie z wzorem umowy.</w:t>
            </w:r>
          </w:p>
          <w:p w14:paraId="04B8C3C4"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3.</w:t>
            </w:r>
            <w:r w:rsidRPr="001A76BC">
              <w:rPr>
                <w:rFonts w:ascii="Arial" w:hAnsi="Arial" w:cs="Arial"/>
                <w:sz w:val="24"/>
                <w:szCs w:val="24"/>
              </w:rPr>
              <w:tab/>
              <w:t>Dotyczy Załącznika nr 4 do SWZ, Wzór umowy do zad. 1, §5 ust. 1: Uprzejmie prosimy o wykreślanie wyrażenia "nr faksu" i usunięcie możliwości składania zamówień za pomocą faksu. Wykonawca motywuje swoją prośbę względami organizacyjnymi. Prosimy o odpowiednią modyfikację w §8 ust. 1 oraz §9 ust. 3 pkt 2). Odpowiedź: Zamawiający zmodyfikował wzór umowy.</w:t>
            </w:r>
          </w:p>
          <w:p w14:paraId="0C9B3661"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4.</w:t>
            </w:r>
            <w:r w:rsidRPr="001A76BC">
              <w:rPr>
                <w:rFonts w:ascii="Arial" w:hAnsi="Arial" w:cs="Arial"/>
                <w:sz w:val="24"/>
                <w:szCs w:val="24"/>
              </w:rPr>
              <w:tab/>
              <w:t>Dotyczy Załącznika nr 4 do SWZ, Wzór umowy do zad. 1, §5 ust. 10: Czy Zamawiający wyrazi zgodę na przesłanie informacji o wartości księgowej brutto powierzonego mienia z biura Wykonawcy w ślad za podpisaną umową? Wykonawca motywuje prośbę powodami organizacyjnymi. Odpowiedź: Zgodnie z wzorem umowy.</w:t>
            </w:r>
          </w:p>
          <w:p w14:paraId="41C81A85"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5.</w:t>
            </w:r>
            <w:r w:rsidRPr="001A76BC">
              <w:rPr>
                <w:rFonts w:ascii="Arial" w:hAnsi="Arial" w:cs="Arial"/>
                <w:sz w:val="24"/>
                <w:szCs w:val="24"/>
              </w:rPr>
              <w:tab/>
              <w:t>Dotyczy Załącznika nr 4 do SWZ, Wzór umowy do zad. 1, §5 ust. 10: Czy Zamawiający dopuści podpisanie protokołu zdawczo-odbiorczego na podstawie wzoru dostarczonego przez Wykonawcę wraz z przedmiotem dzierżawy? Odpowiedź: Zamawiający wyraża zgodę.</w:t>
            </w:r>
          </w:p>
          <w:p w14:paraId="5A0DADFF"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lastRenderedPageBreak/>
              <w:t>6.</w:t>
            </w:r>
            <w:r w:rsidRPr="001A76BC">
              <w:rPr>
                <w:rFonts w:ascii="Arial" w:hAnsi="Arial" w:cs="Arial"/>
                <w:sz w:val="24"/>
                <w:szCs w:val="24"/>
              </w:rPr>
              <w:tab/>
              <w:t>Dotyczy Załącznika nr 4 do SWZ, Wzór umowy do zad. 1, §9 ust. 3 pkt 1): Czy Zamawiający dopuści kontakt e-mailowy w sprawach merytorycznych (informowanie o potencjalnych zagrożeniach) i w sprawach dotyczących działań logistycznych, na wskazany w §9 ust. 3 pkt 1) adres e-mail, w celu przyspieszenia przepływu informacji między Wykonawcą a Użytkownikiem w trakcie realizacji Umowy? Odpowiedź: Zamawiający wyraża zgodę.</w:t>
            </w:r>
          </w:p>
          <w:p w14:paraId="64409274"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7.</w:t>
            </w:r>
            <w:r w:rsidRPr="001A76BC">
              <w:rPr>
                <w:rFonts w:ascii="Arial" w:hAnsi="Arial" w:cs="Arial"/>
                <w:sz w:val="24"/>
                <w:szCs w:val="24"/>
              </w:rPr>
              <w:tab/>
              <w:t>Dotyczy Załącznika nr 4 do SWZ, Wzór umowy do zad. 1, §11 ust. 5: Prosimy o uzupełnienie ww. postanowienia wzoru umowy poprzez dodanie zapisu w brzmieniu: "nie dotyczy okoliczności, gdy Zamawiający zalega z płatnościami za dostarczony towar ponad 45 dni licząc od terminu zapłaty. Wówczas Wykonawca będzie uprawniony do powstrzymania się ze spełnieniem obowiązku kolejnych dostaw do dnia zapłaty całości zaległych należności". W stosunkach zobowiązaniowych wynikających z umów wzajemnych jest regułą, że każda ze stron, zobowiązując się do świadczenia, czyni to w przekonaniu, iż otrzyma ekwiwalent swego świadczenia od kontrahenta, dlatego też zgodnie z art. 552 KC gdy kupujący dopuszcza się zwłoki z zapłatą ceny na dostarczony towar i powstaje przypuszczenie że zapłata za towar który będzie dostarczony później nie nastąpi, sprzedawca może powstrzymać się z dostarczeniem pozostałego towaru wyznaczając dodatkowy termin do zabezpieczenia zapłaty. Odpowiedź: Zgodnie z wzorem umowy.</w:t>
            </w:r>
          </w:p>
          <w:p w14:paraId="2000D03D"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8.</w:t>
            </w:r>
            <w:r w:rsidRPr="001A76BC">
              <w:rPr>
                <w:rFonts w:ascii="Arial" w:hAnsi="Arial" w:cs="Arial"/>
                <w:sz w:val="24"/>
                <w:szCs w:val="24"/>
              </w:rPr>
              <w:tab/>
              <w:t>Dotyczy Załącznika nr 1 do SWZ: Czy w celu większej przejrzystości formularza, Zamawiający wyrazi zgodę na pozostawienie tylko tych części, do których Wykonawca przystępuje? Odpowiedź: Zamawiający wyraża zgodę.</w:t>
            </w:r>
          </w:p>
          <w:p w14:paraId="6224CD89"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9.</w:t>
            </w:r>
            <w:r w:rsidRPr="001A76BC">
              <w:rPr>
                <w:rFonts w:ascii="Arial" w:hAnsi="Arial" w:cs="Arial"/>
                <w:sz w:val="24"/>
                <w:szCs w:val="24"/>
              </w:rPr>
              <w:tab/>
              <w:t xml:space="preserve">Dot. Zał.nr 2 do SWZ-Formularz asortymentowo-cenowy, Wymagania odnośnie urządzeń/odczynników, pkt 2: Czy w związku ze specyfiką Szpitala Wojewódzkiego, oddziałem SOR (jak również wieloma innymi specjalistycznymi oddziałami), Zamawiający wymaga, aby na przynajmniej jednym z analizatorów dostępne były parametry diagnostyczne umożliwiające ocenę zmian reaktywności i morfologii granulocytów obojętnochłonnych oraz umożliwiające ilościową ocenę limfocytów reaktywnych i syntetyzujących przeciwciała, pojawiąjących się w odpowiedzi na infekcję? Wszystkie uzyskane wyniki są parametrami diagnostycznymi in vitro (IVD) i służą wsparciu diagnostyki różnicowej stanów infekcyjnych i zapalnych oraz mają określone zakresy referencyjne. Parametry te są </w:t>
            </w:r>
            <w:proofErr w:type="spellStart"/>
            <w:r w:rsidRPr="001A76BC">
              <w:rPr>
                <w:rFonts w:ascii="Arial" w:hAnsi="Arial" w:cs="Arial"/>
                <w:sz w:val="24"/>
                <w:szCs w:val="24"/>
              </w:rPr>
              <w:t>zwalidowane</w:t>
            </w:r>
            <w:proofErr w:type="spellEnd"/>
            <w:r w:rsidRPr="001A76BC">
              <w:rPr>
                <w:rFonts w:ascii="Arial" w:hAnsi="Arial" w:cs="Arial"/>
                <w:sz w:val="24"/>
                <w:szCs w:val="24"/>
              </w:rPr>
              <w:t xml:space="preserve"> przez producenta i przesyłane do laboratoryjnego systemu informatycznego (LIS). Odpowiedź: Zamawiający nie wymaga.</w:t>
            </w:r>
          </w:p>
          <w:p w14:paraId="412DD707"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10.</w:t>
            </w:r>
            <w:r w:rsidRPr="001A76BC">
              <w:rPr>
                <w:rFonts w:ascii="Arial" w:hAnsi="Arial" w:cs="Arial"/>
                <w:sz w:val="24"/>
                <w:szCs w:val="24"/>
              </w:rPr>
              <w:tab/>
              <w:t>Dot. Zał.nr 2 do SWZ-Formularz asortymentowo-cenowy, Wymagania odnośnie urządzeń/odczynników, pkt 2: Prosimy Zamawiającego o potwierdzenie, iż wymaga, aby niedojrzałe granulocyty IG (</w:t>
            </w:r>
            <w:proofErr w:type="spellStart"/>
            <w:r w:rsidRPr="001A76BC">
              <w:rPr>
                <w:rFonts w:ascii="Arial" w:hAnsi="Arial" w:cs="Arial"/>
                <w:sz w:val="24"/>
                <w:szCs w:val="24"/>
              </w:rPr>
              <w:t>promielocyty</w:t>
            </w:r>
            <w:proofErr w:type="spellEnd"/>
            <w:r w:rsidRPr="001A76BC">
              <w:rPr>
                <w:rFonts w:ascii="Arial" w:hAnsi="Arial" w:cs="Arial"/>
                <w:sz w:val="24"/>
                <w:szCs w:val="24"/>
              </w:rPr>
              <w:t xml:space="preserve">, mielocyty, </w:t>
            </w:r>
            <w:proofErr w:type="spellStart"/>
            <w:r w:rsidRPr="001A76BC">
              <w:rPr>
                <w:rFonts w:ascii="Arial" w:hAnsi="Arial" w:cs="Arial"/>
                <w:sz w:val="24"/>
                <w:szCs w:val="24"/>
              </w:rPr>
              <w:t>metamielocyty</w:t>
            </w:r>
            <w:proofErr w:type="spellEnd"/>
            <w:r w:rsidRPr="001A76BC">
              <w:rPr>
                <w:rFonts w:ascii="Arial" w:hAnsi="Arial" w:cs="Arial"/>
                <w:sz w:val="24"/>
                <w:szCs w:val="24"/>
              </w:rPr>
              <w:t>) jako odrębna populacja wyrażona w wartościach bezwzględnych i procentach, była raportowana na wyniku jako parametr diagnostyczny. Odpowiedź: Zamawiający wymaga.</w:t>
            </w:r>
          </w:p>
          <w:p w14:paraId="1DFF0172"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11.</w:t>
            </w:r>
            <w:r w:rsidRPr="001A76BC">
              <w:rPr>
                <w:rFonts w:ascii="Arial" w:hAnsi="Arial" w:cs="Arial"/>
                <w:sz w:val="24"/>
                <w:szCs w:val="24"/>
              </w:rPr>
              <w:tab/>
              <w:t xml:space="preserve">Dot. Zał.nr 2 do SWZ-Formularz asortymentowo-cenowy, Wymagania odnośnie urządzeń/odczynników, pkt 3: Prosimy Zamawiającego o potwierdzenie, iż wymaga, aby oferowane analizatory posiadały możliwość raportowania parametrów pomocnych w ocenie niedokrwistości - w postaci odsetka mikrocytów i odsetka </w:t>
            </w:r>
            <w:proofErr w:type="spellStart"/>
            <w:r w:rsidRPr="001A76BC">
              <w:rPr>
                <w:rFonts w:ascii="Arial" w:hAnsi="Arial" w:cs="Arial"/>
                <w:sz w:val="24"/>
                <w:szCs w:val="24"/>
              </w:rPr>
              <w:t>makrocytów</w:t>
            </w:r>
            <w:proofErr w:type="spellEnd"/>
            <w:r w:rsidRPr="001A76BC">
              <w:rPr>
                <w:rFonts w:ascii="Arial" w:hAnsi="Arial" w:cs="Arial"/>
                <w:sz w:val="24"/>
                <w:szCs w:val="24"/>
              </w:rPr>
              <w:t xml:space="preserve"> (</w:t>
            </w:r>
            <w:proofErr w:type="spellStart"/>
            <w:r w:rsidRPr="001A76BC">
              <w:rPr>
                <w:rFonts w:ascii="Arial" w:hAnsi="Arial" w:cs="Arial"/>
                <w:sz w:val="24"/>
                <w:szCs w:val="24"/>
              </w:rPr>
              <w:t>MicroR</w:t>
            </w:r>
            <w:proofErr w:type="spellEnd"/>
            <w:r w:rsidRPr="001A76BC">
              <w:rPr>
                <w:rFonts w:ascii="Arial" w:hAnsi="Arial" w:cs="Arial"/>
                <w:sz w:val="24"/>
                <w:szCs w:val="24"/>
              </w:rPr>
              <w:t>/</w:t>
            </w:r>
            <w:proofErr w:type="spellStart"/>
            <w:r w:rsidRPr="001A76BC">
              <w:rPr>
                <w:rFonts w:ascii="Arial" w:hAnsi="Arial" w:cs="Arial"/>
                <w:sz w:val="24"/>
                <w:szCs w:val="24"/>
              </w:rPr>
              <w:t>MakroR</w:t>
            </w:r>
            <w:proofErr w:type="spellEnd"/>
            <w:r w:rsidRPr="001A76BC">
              <w:rPr>
                <w:rFonts w:ascii="Arial" w:hAnsi="Arial" w:cs="Arial"/>
                <w:sz w:val="24"/>
                <w:szCs w:val="24"/>
              </w:rPr>
              <w:t>), jako parametrów diagnostycznych (posiadających zakresy referencyjne) i przesyłanych do systemu LIS. Odpowiedź: Zamawiający nie wymaga.</w:t>
            </w:r>
          </w:p>
          <w:p w14:paraId="2278F7DB"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12.</w:t>
            </w:r>
            <w:r w:rsidRPr="001A76BC">
              <w:rPr>
                <w:rFonts w:ascii="Arial" w:hAnsi="Arial" w:cs="Arial"/>
                <w:sz w:val="24"/>
                <w:szCs w:val="24"/>
              </w:rPr>
              <w:tab/>
              <w:t xml:space="preserve">Dot. Zał.nr 2 do SWZ-Formularz asortymentowo-cenowy, Wymagania odnośnie urządzeń/odczynników, pkt 4: Zwracamy się z prośbą do Zamawiającego o potwierdzenie, iż w związku z wymogiem oznaczania </w:t>
            </w:r>
            <w:proofErr w:type="spellStart"/>
            <w:r w:rsidRPr="001A76BC">
              <w:rPr>
                <w:rFonts w:ascii="Arial" w:hAnsi="Arial" w:cs="Arial"/>
                <w:sz w:val="24"/>
                <w:szCs w:val="24"/>
              </w:rPr>
              <w:t>retikulocytów</w:t>
            </w:r>
            <w:proofErr w:type="spellEnd"/>
            <w:r w:rsidRPr="001A76BC">
              <w:rPr>
                <w:rFonts w:ascii="Arial" w:hAnsi="Arial" w:cs="Arial"/>
                <w:sz w:val="24"/>
                <w:szCs w:val="24"/>
              </w:rPr>
              <w:t xml:space="preserve">, dla dokładniejszego monitorowania pacjentów z niedoborami żelaza, wymaga także, aby oferowany analizator oznaczał dodatkowo w trybie CBC+DIFF+RET parametr określający różnicę </w:t>
            </w:r>
            <w:r w:rsidRPr="001A76BC">
              <w:rPr>
                <w:rFonts w:ascii="Arial" w:hAnsi="Arial" w:cs="Arial"/>
                <w:sz w:val="24"/>
                <w:szCs w:val="24"/>
              </w:rPr>
              <w:lastRenderedPageBreak/>
              <w:t xml:space="preserve">zawartości hemoglobiny między erytrocytami, a </w:t>
            </w:r>
            <w:proofErr w:type="spellStart"/>
            <w:r w:rsidRPr="001A76BC">
              <w:rPr>
                <w:rFonts w:ascii="Arial" w:hAnsi="Arial" w:cs="Arial"/>
                <w:sz w:val="24"/>
                <w:szCs w:val="24"/>
              </w:rPr>
              <w:t>retikulocytami</w:t>
            </w:r>
            <w:proofErr w:type="spellEnd"/>
            <w:r w:rsidRPr="001A76BC">
              <w:rPr>
                <w:rFonts w:ascii="Arial" w:hAnsi="Arial" w:cs="Arial"/>
                <w:sz w:val="24"/>
                <w:szCs w:val="24"/>
              </w:rPr>
              <w:t>, jako parametr diagnostyczny i raportowany do LIS. Jest to dodatkowa wartość kliniczna przy diagnostyce pacjentów z niedokrwistościami z powodu niedoboru żelaza, wspomaga proces monitorowania leczenia takich pacjentów. Jednocześnie daje szybką informację dla klinicystów czy u danego pacjenta spada dostępność żelaza dla erytropoezy czy też się zwiększa. Odpowiedź: Zamawiający wymaga.</w:t>
            </w:r>
          </w:p>
          <w:p w14:paraId="64FC9B7C"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13.</w:t>
            </w:r>
            <w:r w:rsidRPr="001A76BC">
              <w:rPr>
                <w:rFonts w:ascii="Arial" w:hAnsi="Arial" w:cs="Arial"/>
                <w:sz w:val="24"/>
                <w:szCs w:val="24"/>
              </w:rPr>
              <w:tab/>
              <w:t xml:space="preserve">Dot. Zał.nr 2 do SWZ-Formularz asortymentowo-cenowy, Wymagania odnośnie urządzeń/odczynników, pkt 5: W związku z wymogiem zaoferowania analizatorów z możliwością oznaczania parametru - trombocytów metodą optyczną (PLT-O,) prosimy Zamawiającego, o potwierdzenie, iż wymaga, aby wymieniony parametr miał określony zakres liniowości, nie gorszy niż oznaczanie trombocytów metodą impedancyjną (PLT-I), potwierdzony specyfikacją zawartą w instrukcji. Oznaczenie płytek metodą optyczną ma być parametrem raportowanym na wyniku, parametrem diagnostycznym, posiadającym zakres referencyjny i </w:t>
            </w:r>
            <w:proofErr w:type="spellStart"/>
            <w:r w:rsidRPr="001A76BC">
              <w:rPr>
                <w:rFonts w:ascii="Arial" w:hAnsi="Arial" w:cs="Arial"/>
                <w:sz w:val="24"/>
                <w:szCs w:val="24"/>
              </w:rPr>
              <w:t>zwalidowanym</w:t>
            </w:r>
            <w:proofErr w:type="spellEnd"/>
            <w:r w:rsidRPr="001A76BC">
              <w:rPr>
                <w:rFonts w:ascii="Arial" w:hAnsi="Arial" w:cs="Arial"/>
                <w:sz w:val="24"/>
                <w:szCs w:val="24"/>
              </w:rPr>
              <w:t xml:space="preserve"> przez producenta analizatora. Odpowiedź: Zamawiający wymaga.</w:t>
            </w:r>
          </w:p>
          <w:p w14:paraId="0C2CA238"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14.</w:t>
            </w:r>
            <w:r w:rsidRPr="001A76BC">
              <w:rPr>
                <w:rFonts w:ascii="Arial" w:hAnsi="Arial" w:cs="Arial"/>
                <w:sz w:val="24"/>
                <w:szCs w:val="24"/>
              </w:rPr>
              <w:tab/>
              <w:t xml:space="preserve">Dot. Zał.nr 2 do SWZ-Formularz asortymentowo-cenowy, Wymagania odnośnie urządzeń/odczynników, pkt 7: Zwracamy się do Zamawiającego z prośbą o uznanie parametru za spełniony przy zaoferowaniu analizatorów, w których istnieje możliwość oznaczania parametrów w płynach z jam ciała (w tym PMR) jako parametrów diagnostycznych: WBC-BF, TC-BF, PMN %,#, MN %,#, RBC-BF, a dodatkowo istnieje możliwość oznaczania parametrów badawczych: HF-BF %,#, </w:t>
            </w:r>
            <w:proofErr w:type="spellStart"/>
            <w:r w:rsidRPr="001A76BC">
              <w:rPr>
                <w:rFonts w:ascii="Arial" w:hAnsi="Arial" w:cs="Arial"/>
                <w:sz w:val="24"/>
                <w:szCs w:val="24"/>
              </w:rPr>
              <w:t>Eo</w:t>
            </w:r>
            <w:proofErr w:type="spellEnd"/>
            <w:r w:rsidRPr="001A76BC">
              <w:rPr>
                <w:rFonts w:ascii="Arial" w:hAnsi="Arial" w:cs="Arial"/>
                <w:sz w:val="24"/>
                <w:szCs w:val="24"/>
              </w:rPr>
              <w:t xml:space="preserve">-BF %,#, Mono-BF %,#, </w:t>
            </w:r>
            <w:proofErr w:type="spellStart"/>
            <w:r w:rsidRPr="001A76BC">
              <w:rPr>
                <w:rFonts w:ascii="Arial" w:hAnsi="Arial" w:cs="Arial"/>
                <w:sz w:val="24"/>
                <w:szCs w:val="24"/>
              </w:rPr>
              <w:t>Lymph</w:t>
            </w:r>
            <w:proofErr w:type="spellEnd"/>
            <w:r w:rsidRPr="001A76BC">
              <w:rPr>
                <w:rFonts w:ascii="Arial" w:hAnsi="Arial" w:cs="Arial"/>
                <w:sz w:val="24"/>
                <w:szCs w:val="24"/>
              </w:rPr>
              <w:t xml:space="preserve">-BF %,#, </w:t>
            </w:r>
            <w:proofErr w:type="spellStart"/>
            <w:r w:rsidRPr="001A76BC">
              <w:rPr>
                <w:rFonts w:ascii="Arial" w:hAnsi="Arial" w:cs="Arial"/>
                <w:sz w:val="24"/>
                <w:szCs w:val="24"/>
              </w:rPr>
              <w:t>Neut</w:t>
            </w:r>
            <w:proofErr w:type="spellEnd"/>
            <w:r w:rsidRPr="001A76BC">
              <w:rPr>
                <w:rFonts w:ascii="Arial" w:hAnsi="Arial" w:cs="Arial"/>
                <w:sz w:val="24"/>
                <w:szCs w:val="24"/>
              </w:rPr>
              <w:t>-BF %,#, RBC BF2. Odpowiedź: Zamawiający wymaga.</w:t>
            </w:r>
          </w:p>
          <w:p w14:paraId="2D55AEF9"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15.</w:t>
            </w:r>
            <w:r w:rsidRPr="001A76BC">
              <w:rPr>
                <w:rFonts w:ascii="Arial" w:hAnsi="Arial" w:cs="Arial"/>
                <w:sz w:val="24"/>
                <w:szCs w:val="24"/>
              </w:rPr>
              <w:tab/>
              <w:t>Dot. Zał.nr 2 do SWZ-Formularz asortymentowo-cenowy, Wymagania odnośnie urządzeń/odczynników, pkt 8: Zwracamy się z prośbą o potwierdzenie wymagania dotyczącego granicy oznaczalności dla trybu badania płynów z jam ciała, tj., iż Zamawiający wymaga, że dolna granica oznaczalności dotyczy pomiaru leukocytów i nie może ona wynosić więcej niż 5 komórek/?l. Odpowiedź: Zamawiający wymaga.</w:t>
            </w:r>
          </w:p>
          <w:p w14:paraId="38717C79"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16.</w:t>
            </w:r>
            <w:r w:rsidRPr="001A76BC">
              <w:rPr>
                <w:rFonts w:ascii="Arial" w:hAnsi="Arial" w:cs="Arial"/>
                <w:sz w:val="24"/>
                <w:szCs w:val="24"/>
              </w:rPr>
              <w:tab/>
              <w:t>Dot. Zał.nr 2 do SWZ-Formularz asortymentowo-cenowy, Wymagania odnośnie urządzeń/odczynników, pkt 17: Prosimy o doprecyzowanie, czy Zamawiający wymaga, aby odczynniki stosowane w obu analizatorach były w pełni wymienne w trybie CBC+DIFF+RET? Odpowiedź: Zamawiający wymaga.</w:t>
            </w:r>
          </w:p>
          <w:p w14:paraId="64A3E26F"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17.</w:t>
            </w:r>
            <w:r w:rsidRPr="001A76BC">
              <w:rPr>
                <w:rFonts w:ascii="Arial" w:hAnsi="Arial" w:cs="Arial"/>
                <w:sz w:val="24"/>
                <w:szCs w:val="24"/>
              </w:rPr>
              <w:tab/>
              <w:t>Dot. Zał.nr 2 do SWZ-Formularz asortymentowo-cenowy, Wymagania odnośnie urządzeń/odczynników, pkt 21: Czy Zamawiający wymaga dodatkowo, aby instrukcja obsługi w języku polskim, była wbudowana w oprogramowanie analizatorów z jednoczesną możliwością automatycznego przekierowania i wyświetleń działań naprawczych i opisu błędu wygenerowanego aktualnie przez analizator oraz ułatwiająca wyszukiwanie informacji dotyczących procedur konserwacji i czynności związanych z obsługą analizatorów? Odpowiedź: Zamawiający wymaga.</w:t>
            </w:r>
          </w:p>
          <w:p w14:paraId="1A5D81B8"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18.</w:t>
            </w:r>
            <w:r w:rsidRPr="001A76BC">
              <w:rPr>
                <w:rFonts w:ascii="Arial" w:hAnsi="Arial" w:cs="Arial"/>
                <w:sz w:val="24"/>
                <w:szCs w:val="24"/>
              </w:rPr>
              <w:tab/>
              <w:t xml:space="preserve">Dot. Zał.nr 2 do SWZ-Formularz asortymentowo-cenowy, Wymagania odnośnie urządzeń/odczynników, pkt 20: Czy Zamawiający wymaga, aby system pomiarowy (analizatory hematologiczne oraz urządzeniem do wykonywania oraz barwienia rozmazów) posiadał możliwość pracy z probówkami o podniesionym dnie? Funkcjonalność ta bywa szczególnie istotna dla laboratoriów o profilu pediatrycznym lub onkologicznym, gdzie często pracuje się na </w:t>
            </w:r>
            <w:proofErr w:type="spellStart"/>
            <w:r w:rsidRPr="001A76BC">
              <w:rPr>
                <w:rFonts w:ascii="Arial" w:hAnsi="Arial" w:cs="Arial"/>
                <w:sz w:val="24"/>
                <w:szCs w:val="24"/>
              </w:rPr>
              <w:t>mikroobjętościach</w:t>
            </w:r>
            <w:proofErr w:type="spellEnd"/>
            <w:r w:rsidRPr="001A76BC">
              <w:rPr>
                <w:rFonts w:ascii="Arial" w:hAnsi="Arial" w:cs="Arial"/>
                <w:sz w:val="24"/>
                <w:szCs w:val="24"/>
              </w:rPr>
              <w:t xml:space="preserve">. Probówki z podniesionym dnem pozwalają na zachowanie standardowych wymiarów zewnętrznych probówki, przy bardzo małej objętości materiału, co umożliwia ich transport w standardowych statywach. Odpowiedź: Zamawiający nie wymaga. </w:t>
            </w:r>
          </w:p>
          <w:p w14:paraId="7E073778"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19.</w:t>
            </w:r>
            <w:r w:rsidRPr="001A76BC">
              <w:rPr>
                <w:rFonts w:ascii="Arial" w:hAnsi="Arial" w:cs="Arial"/>
                <w:sz w:val="24"/>
                <w:szCs w:val="24"/>
              </w:rPr>
              <w:tab/>
              <w:t xml:space="preserve">Dot. Zał.nr 2 do SWZ-Formularz asortymentowo-cenowy, Wymagania odnośnie urządzeń/odczynników, pkt 20: W nawiązaniu do punktu 16, który określa maksymalną objętość </w:t>
            </w:r>
            <w:proofErr w:type="spellStart"/>
            <w:r w:rsidRPr="001A76BC">
              <w:rPr>
                <w:rFonts w:ascii="Arial" w:hAnsi="Arial" w:cs="Arial"/>
                <w:sz w:val="24"/>
                <w:szCs w:val="24"/>
              </w:rPr>
              <w:t>aspirowanej</w:t>
            </w:r>
            <w:proofErr w:type="spellEnd"/>
            <w:r w:rsidRPr="001A76BC">
              <w:rPr>
                <w:rFonts w:ascii="Arial" w:hAnsi="Arial" w:cs="Arial"/>
                <w:sz w:val="24"/>
                <w:szCs w:val="24"/>
              </w:rPr>
              <w:t xml:space="preserve"> próbki do analizy morfologii jako nie większą niż 150 µl, prosimy </w:t>
            </w:r>
            <w:r w:rsidRPr="001A76BC">
              <w:rPr>
                <w:rFonts w:ascii="Arial" w:hAnsi="Arial" w:cs="Arial"/>
                <w:sz w:val="24"/>
                <w:szCs w:val="24"/>
              </w:rPr>
              <w:lastRenderedPageBreak/>
              <w:t xml:space="preserve">o doprecyzowanie wymagań dla etapu tworzenia rozmazu i jego barwienia w zakresie pracy z podajnikiem automatycznym. Prosimy o wskazanie, czy Zamawiający wymaga, aby oferowany system posiadał możliwość wykonania i barwienia rozmazu z </w:t>
            </w:r>
            <w:proofErr w:type="spellStart"/>
            <w:r w:rsidRPr="001A76BC">
              <w:rPr>
                <w:rFonts w:ascii="Arial" w:hAnsi="Arial" w:cs="Arial"/>
                <w:sz w:val="24"/>
                <w:szCs w:val="24"/>
              </w:rPr>
              <w:t>aspirowanej</w:t>
            </w:r>
            <w:proofErr w:type="spellEnd"/>
            <w:r w:rsidRPr="001A76BC">
              <w:rPr>
                <w:rFonts w:ascii="Arial" w:hAnsi="Arial" w:cs="Arial"/>
                <w:sz w:val="24"/>
                <w:szCs w:val="24"/>
              </w:rPr>
              <w:t xml:space="preserve"> objętości próbki krwi nie większej niż 100 µl w przypadku analiz wykonywanych w trybie automatycznym (z wykorzystaniem podajnika), co gwarantuje, że proces automatycznego przygotowania rozmazu z podajnika będzie również zoptymalizowany pod kątem oszczędności materiału badawczego. Pozwoli to na wykonywanie badań bez konieczności przechodzenia w tryb manualny. Odpowiedź: Zamawiający wprowadził modyfikację.</w:t>
            </w:r>
          </w:p>
          <w:p w14:paraId="2421CDFC" w14:textId="5DDC83D4"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20.</w:t>
            </w:r>
            <w:r w:rsidRPr="001A76BC">
              <w:rPr>
                <w:rFonts w:ascii="Arial" w:hAnsi="Arial" w:cs="Arial"/>
                <w:sz w:val="24"/>
                <w:szCs w:val="24"/>
              </w:rPr>
              <w:tab/>
              <w:t>Dot.</w:t>
            </w:r>
            <w:r w:rsidR="00413D85">
              <w:rPr>
                <w:rFonts w:ascii="Arial" w:hAnsi="Arial" w:cs="Arial"/>
                <w:sz w:val="24"/>
                <w:szCs w:val="24"/>
              </w:rPr>
              <w:t xml:space="preserve"> </w:t>
            </w:r>
            <w:r w:rsidRPr="001A76BC">
              <w:rPr>
                <w:rFonts w:ascii="Arial" w:hAnsi="Arial" w:cs="Arial"/>
                <w:sz w:val="24"/>
                <w:szCs w:val="24"/>
              </w:rPr>
              <w:t>SWZ, pkt 21 - Opis kryteriów oceny ofert, wraz z podaniem wag tych kryteriów i sposobu oceny ofert tabela pkt 21.1, Część zamówienia 1- zestawy odczynnikowe do oznaczeń morfologii i rozmazów krwi, nazwa kryterium- waga [%], pkt 2: Prosimy Zamawiającego o potwierdzenie, że poprzez zapis: "Wymagana objętość próbki potrzebna do wykonania badania w trybie otwartej mikroprobówki wraz z objętością martwą &lt; 250 µ" rozumie objętość próbki krwi pełnej lub płynu z jam ciała. Odpowiedź: Tak, ale nie 250 µ tylko 250 µl.</w:t>
            </w:r>
          </w:p>
          <w:p w14:paraId="201D96E4"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21.</w:t>
            </w:r>
            <w:r w:rsidRPr="001A76BC">
              <w:rPr>
                <w:rFonts w:ascii="Arial" w:hAnsi="Arial" w:cs="Arial"/>
                <w:sz w:val="24"/>
                <w:szCs w:val="24"/>
              </w:rPr>
              <w:tab/>
              <w:t>Dot. SWZ, pkt 21 - Opis kryteriów oceny ofert, wraz z podaniem wag tych kryteriów i sposobu oceny ofert tabela pkt 21.1, Część zamówienia 1- zestawy odczynnikowe do oznaczeń morfologii i rozmazów krwi, nazwa kryterium- waga [%], pkt 3: Czy wymagając udziału w zewnętrznej kontroli jakości on-line opartej o materiał do kontroli codziennej producenta, z możliwością uzyskiwania raportów comiesięcznych, potwierdzanych certyfikatem uczestnictwa Zamawiający wymaga, aby program ten umożliwiał otrzymywanie miesięcznych raportów oceny jakości i posiadał akredytację organizatorów badań biegłości ISO 17043? Odpowiedź: Zamawiający wymaga.</w:t>
            </w:r>
          </w:p>
          <w:p w14:paraId="3E26F0FA"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22.</w:t>
            </w:r>
            <w:r w:rsidRPr="001A76BC">
              <w:rPr>
                <w:rFonts w:ascii="Arial" w:hAnsi="Arial" w:cs="Arial"/>
                <w:sz w:val="24"/>
                <w:szCs w:val="24"/>
              </w:rPr>
              <w:tab/>
              <w:t>Dotyczy Załącznika nr 2 do SWZ_ Inne wymagania - pkt 8: Prosimy Zamawiającego o potwierdzenie, czy wymaga, aby analizator posiadał w ramach modułu kontroli jakości, funkcjonalność umożliwiającą kontrolę poprawności działania pracy analizatora na podstawie pomiarów rutynowo wykonywanych analiz próbek pacjentów, w oparciu o wyliczanie ważonych średnich ruchomych dla wszystkich raportowanych parametrów? Dostępność tej funkcji umożliwia ciągłą kontrolę jakości oznaczeń na podstawie rutynowych próbek pacjentów, co pozwala na natychmiastowe wykrycie błędu systemowego pomiędzy standardowymi pomiarami materiałów kontrolnych. Jest to proces w pełni zautomatyzowany, który nie wymaga od użytkownika dodatkowych czynności ani zużycia odczynników, a jednocześnie podnosi bezpieczeństwo wydawanych wyników. Odpowiedź: Zamawiający nie wymaga.</w:t>
            </w:r>
          </w:p>
          <w:p w14:paraId="7B6BDE29"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23.</w:t>
            </w:r>
            <w:r w:rsidRPr="001A76BC">
              <w:rPr>
                <w:rFonts w:ascii="Arial" w:hAnsi="Arial" w:cs="Arial"/>
                <w:sz w:val="24"/>
                <w:szCs w:val="24"/>
              </w:rPr>
              <w:tab/>
              <w:t>Dotyczy Załącznika nr 2 do SWZ_ Inne wymagania, pkt. 12: Czy Zamawiający dopuści możliwość uzyskania dostępu online 24h na dobę do aktualnych kart charakterystyk na stronie internetowej Wykonawcy? Jeżeli tak proponujemy uzupełnienie zapisu: "lub zapewni całodobowy dostęp online do karty charakterystyki na stronie internetowej pod adresem: ………..". Odpowiedź: Zamawiający nie wymaga.</w:t>
            </w:r>
          </w:p>
          <w:p w14:paraId="73C71F16" w14:textId="77777777" w:rsidR="001A76BC" w:rsidRPr="001A76BC" w:rsidRDefault="001A76BC" w:rsidP="00413D85">
            <w:pPr>
              <w:ind w:left="30" w:right="-72"/>
              <w:jc w:val="both"/>
              <w:rPr>
                <w:rFonts w:ascii="Arial" w:hAnsi="Arial" w:cs="Arial"/>
                <w:sz w:val="24"/>
                <w:szCs w:val="24"/>
              </w:rPr>
            </w:pPr>
          </w:p>
          <w:p w14:paraId="37D98188"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 xml:space="preserve">1) Ad.2 Czy Zamawiający dopuści analizator z automatycznym pomiarem i rozdziałem WBC na 6 populacji w oparciu o metodę </w:t>
            </w:r>
            <w:proofErr w:type="spellStart"/>
            <w:r w:rsidRPr="001A76BC">
              <w:rPr>
                <w:rFonts w:ascii="Arial" w:hAnsi="Arial" w:cs="Arial"/>
                <w:sz w:val="24"/>
                <w:szCs w:val="24"/>
              </w:rPr>
              <w:t>cytometrii</w:t>
            </w:r>
            <w:proofErr w:type="spellEnd"/>
            <w:r w:rsidRPr="001A76BC">
              <w:rPr>
                <w:rFonts w:ascii="Arial" w:hAnsi="Arial" w:cs="Arial"/>
                <w:sz w:val="24"/>
                <w:szCs w:val="24"/>
              </w:rPr>
              <w:t xml:space="preserve"> przepływowej, wykorzystującą pomiar optyczny (absorbancji światła )? Odpowiedź: Zgodnie z SWZ.</w:t>
            </w:r>
          </w:p>
          <w:p w14:paraId="10F105F1"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2) Ad.8 Czy Zamawiający dopuści analizator, w którym w przypadku trybu płynów z jam ciała: dolna granica oznaczalności nie wyższa niż 15 komórek/µl? Odpowiedź: Zamawiający nie dopuszcza.</w:t>
            </w:r>
          </w:p>
          <w:p w14:paraId="6A7A6AA8"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3) Ad.9 Czy Zamawiający dopuści analizatory o liniowość (bez rozcieńczania) nie gorszej niż: leukocyty 0 - 300 G/l; erytrocyty 0 - 8 T/l; trombocyty 0 - 5 T/l na co najmniej jednym z analizatorów? Odpowiedź: Zamawiający nie dopuszcza.</w:t>
            </w:r>
          </w:p>
          <w:p w14:paraId="327488CF" w14:textId="77777777" w:rsidR="001A76BC" w:rsidRPr="001A76BC" w:rsidRDefault="001A76BC" w:rsidP="00413D85">
            <w:pPr>
              <w:ind w:left="30" w:right="-72"/>
              <w:jc w:val="both"/>
              <w:rPr>
                <w:rFonts w:ascii="Arial" w:hAnsi="Arial" w:cs="Arial"/>
                <w:sz w:val="24"/>
                <w:szCs w:val="24"/>
              </w:rPr>
            </w:pPr>
          </w:p>
          <w:p w14:paraId="16B50DB6"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 xml:space="preserve">Dotyczy cz.2, umowa </w:t>
            </w:r>
          </w:p>
          <w:p w14:paraId="1981C157" w14:textId="77777777" w:rsidR="001A76BC" w:rsidRPr="001A76BC" w:rsidRDefault="001A76BC" w:rsidP="00413D85">
            <w:pPr>
              <w:ind w:left="30" w:right="-72"/>
              <w:jc w:val="both"/>
              <w:rPr>
                <w:rFonts w:ascii="Arial" w:hAnsi="Arial" w:cs="Arial"/>
                <w:sz w:val="24"/>
                <w:szCs w:val="24"/>
              </w:rPr>
            </w:pPr>
            <w:r w:rsidRPr="001A76BC">
              <w:rPr>
                <w:rFonts w:ascii="Arial" w:hAnsi="Arial" w:cs="Arial"/>
                <w:sz w:val="24"/>
                <w:szCs w:val="24"/>
              </w:rPr>
              <w:t>§8 pkt 1 Czy zamawiający wyrazi zgodę na skrócenie terminu, w którym można składać reklamacje ilościowe do 3 dni? Odpowiedź: Zgodnie z wzorem umowy.</w:t>
            </w:r>
          </w:p>
          <w:p w14:paraId="6D99D2BF" w14:textId="1ADA3B01" w:rsidR="001A76BC" w:rsidRPr="00035DEC" w:rsidRDefault="001A76BC" w:rsidP="00413D85">
            <w:pPr>
              <w:ind w:left="30" w:right="-72"/>
              <w:jc w:val="both"/>
              <w:rPr>
                <w:rFonts w:ascii="Arial" w:hAnsi="Arial" w:cs="Arial"/>
                <w:sz w:val="24"/>
                <w:szCs w:val="24"/>
              </w:rPr>
            </w:pPr>
            <w:r w:rsidRPr="001A76BC">
              <w:rPr>
                <w:rFonts w:ascii="Arial" w:hAnsi="Arial" w:cs="Arial"/>
                <w:sz w:val="24"/>
                <w:szCs w:val="24"/>
              </w:rPr>
              <w:t>§11 pkt 2 Czy zamawiający wyrazi zgodę na obniżenie wysokości kary do z 5% do 2% wartości niezrealizowanego zamówienia brutto za każdy dzień zwłoki? Odpowiedź: Zgodnie z wzorem umowy.</w:t>
            </w:r>
          </w:p>
        </w:tc>
      </w:tr>
    </w:tbl>
    <w:p w14:paraId="1A9301E5" w14:textId="77777777" w:rsidR="00BE7BFD" w:rsidRPr="009003D1" w:rsidRDefault="00BE7BFD" w:rsidP="00413D85">
      <w:pPr>
        <w:jc w:val="both"/>
        <w:rPr>
          <w:rFonts w:ascii="Arial" w:hAnsi="Arial" w:cs="Arial"/>
          <w:sz w:val="22"/>
          <w:szCs w:val="22"/>
        </w:rPr>
      </w:pPr>
    </w:p>
    <w:p w14:paraId="14BC65CB" w14:textId="77777777" w:rsidR="006D4AB3" w:rsidRDefault="006D4AB3" w:rsidP="00413D85">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74D78EB8" w14:textId="77777777" w:rsidR="00802D19" w:rsidRPr="008A2B7C" w:rsidRDefault="00802D19" w:rsidP="00802D19">
      <w:pPr>
        <w:ind w:left="3119" w:firstLine="425"/>
        <w:jc w:val="right"/>
        <w:rPr>
          <w:rFonts w:ascii="Arial" w:hAnsi="Arial" w:cs="Arial"/>
          <w:i/>
        </w:rPr>
      </w:pPr>
      <w:r w:rsidRPr="008A2B7C">
        <w:rPr>
          <w:rFonts w:ascii="Arial" w:hAnsi="Arial" w:cs="Arial"/>
          <w:i/>
        </w:rPr>
        <w:t>/-/ Dyrektor Szpitala Wojewódzkiego w Poznaniu</w:t>
      </w:r>
    </w:p>
    <w:p w14:paraId="0C8B1C76" w14:textId="77777777" w:rsidR="00802D19" w:rsidRPr="008A2B7C" w:rsidRDefault="00802D19" w:rsidP="00802D19">
      <w:pPr>
        <w:ind w:left="3119" w:firstLine="425"/>
        <w:jc w:val="right"/>
        <w:rPr>
          <w:rFonts w:ascii="Arial" w:hAnsi="Arial" w:cs="Arial"/>
          <w:i/>
        </w:rPr>
      </w:pPr>
      <w:r w:rsidRPr="008A2B7C">
        <w:rPr>
          <w:rFonts w:ascii="Arial" w:hAnsi="Arial" w:cs="Arial"/>
          <w:i/>
        </w:rPr>
        <w:t xml:space="preserve">                     dr hab. n.med. – prof. UZ</w:t>
      </w:r>
    </w:p>
    <w:p w14:paraId="4FCF98D5" w14:textId="77777777" w:rsidR="00802D19" w:rsidRPr="008A2B7C" w:rsidRDefault="00802D19" w:rsidP="00802D19">
      <w:pPr>
        <w:ind w:left="3119" w:firstLine="425"/>
        <w:jc w:val="right"/>
        <w:rPr>
          <w:rFonts w:ascii="Arial" w:hAnsi="Arial" w:cs="Arial"/>
          <w:i/>
        </w:rPr>
      </w:pPr>
      <w:r w:rsidRPr="008A2B7C">
        <w:rPr>
          <w:rFonts w:ascii="Arial" w:hAnsi="Arial" w:cs="Arial"/>
          <w:i/>
        </w:rPr>
        <w:t xml:space="preserve">                    Dawid Murawa</w:t>
      </w:r>
    </w:p>
    <w:p w14:paraId="131DAF37" w14:textId="77777777" w:rsidR="00802D19" w:rsidRPr="009003D1" w:rsidRDefault="00802D19" w:rsidP="00413D85">
      <w:pPr>
        <w:pStyle w:val="Tekstpodstawowy"/>
        <w:ind w:left="3119" w:firstLine="425"/>
        <w:jc w:val="right"/>
        <w:rPr>
          <w:rFonts w:ascii="Arial" w:hAnsi="Arial" w:cs="Arial"/>
          <w:sz w:val="24"/>
          <w:szCs w:val="24"/>
        </w:rPr>
      </w:pPr>
    </w:p>
    <w:sectPr w:rsidR="00802D19"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6BEFA" w14:textId="77777777" w:rsidR="00003BFD" w:rsidRDefault="00003BFD">
      <w:r>
        <w:separator/>
      </w:r>
    </w:p>
  </w:endnote>
  <w:endnote w:type="continuationSeparator" w:id="0">
    <w:p w14:paraId="404690B4" w14:textId="77777777" w:rsidR="00003BFD" w:rsidRDefault="00003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A2A8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81DE06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DA92F"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48A02D71"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12926" w14:textId="77777777" w:rsidR="006D4AB3" w:rsidRDefault="006D4AB3">
    <w:pPr>
      <w:pStyle w:val="Stopka"/>
      <w:pBdr>
        <w:bottom w:val="single" w:sz="6" w:space="0" w:color="auto"/>
      </w:pBdr>
      <w:tabs>
        <w:tab w:val="clear" w:pos="4536"/>
        <w:tab w:val="left" w:pos="6237"/>
      </w:tabs>
    </w:pPr>
  </w:p>
  <w:p w14:paraId="79A4701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46E1C85" w14:textId="77777777" w:rsidR="006D4AB3" w:rsidRDefault="006D4AB3">
    <w:pPr>
      <w:pStyle w:val="Stopka"/>
      <w:tabs>
        <w:tab w:val="clear" w:pos="4536"/>
        <w:tab w:val="left" w:pos="6237"/>
      </w:tabs>
    </w:pPr>
  </w:p>
  <w:p w14:paraId="7F48EA4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5057C" w14:textId="77777777" w:rsidR="00003BFD" w:rsidRDefault="00003BFD">
      <w:r>
        <w:separator/>
      </w:r>
    </w:p>
  </w:footnote>
  <w:footnote w:type="continuationSeparator" w:id="0">
    <w:p w14:paraId="4FDCC476" w14:textId="77777777" w:rsidR="00003BFD" w:rsidRDefault="00003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2C7EC" w14:textId="77777777" w:rsidR="001A76BC" w:rsidRDefault="001A76B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A30E" w14:textId="77777777" w:rsidR="001A76BC" w:rsidRDefault="001A76B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F653F" w14:textId="77777777" w:rsidR="001A76BC" w:rsidRDefault="001A76B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67007466">
    <w:abstractNumId w:val="3"/>
  </w:num>
  <w:num w:numId="2" w16cid:durableId="1239557075">
    <w:abstractNumId w:val="6"/>
  </w:num>
  <w:num w:numId="3" w16cid:durableId="128014358">
    <w:abstractNumId w:val="2"/>
  </w:num>
  <w:num w:numId="4" w16cid:durableId="384573227">
    <w:abstractNumId w:val="5"/>
  </w:num>
  <w:num w:numId="5" w16cid:durableId="1776167397">
    <w:abstractNumId w:val="0"/>
  </w:num>
  <w:num w:numId="6" w16cid:durableId="1629898502">
    <w:abstractNumId w:val="1"/>
  </w:num>
  <w:num w:numId="7" w16cid:durableId="5327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9BE"/>
    <w:rsid w:val="00003BFD"/>
    <w:rsid w:val="00031374"/>
    <w:rsid w:val="00035DEC"/>
    <w:rsid w:val="000A1097"/>
    <w:rsid w:val="000E2A8F"/>
    <w:rsid w:val="0012774F"/>
    <w:rsid w:val="00144B7A"/>
    <w:rsid w:val="00161AB3"/>
    <w:rsid w:val="00180C6E"/>
    <w:rsid w:val="001A76BC"/>
    <w:rsid w:val="0029606A"/>
    <w:rsid w:val="00413D85"/>
    <w:rsid w:val="004848F3"/>
    <w:rsid w:val="004A75F2"/>
    <w:rsid w:val="005144A9"/>
    <w:rsid w:val="00520165"/>
    <w:rsid w:val="005B1B08"/>
    <w:rsid w:val="00632C3C"/>
    <w:rsid w:val="00662BDB"/>
    <w:rsid w:val="006A5DF1"/>
    <w:rsid w:val="006B7198"/>
    <w:rsid w:val="006D4AB3"/>
    <w:rsid w:val="006F3B81"/>
    <w:rsid w:val="007D7198"/>
    <w:rsid w:val="00802D19"/>
    <w:rsid w:val="00870F9F"/>
    <w:rsid w:val="008769BE"/>
    <w:rsid w:val="008804B6"/>
    <w:rsid w:val="00897AB0"/>
    <w:rsid w:val="008A3553"/>
    <w:rsid w:val="009003D1"/>
    <w:rsid w:val="00947A50"/>
    <w:rsid w:val="00A905AC"/>
    <w:rsid w:val="00B1255C"/>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BD826E"/>
  <w15:chartTrackingRefBased/>
  <w15:docId w15:val="{6AC97795-5EE3-461B-A5E6-488430601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2000</Words>
  <Characters>12000</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2026-02-13T06:22:00Z</cp:lastPrinted>
  <dcterms:created xsi:type="dcterms:W3CDTF">2026-02-13T06:30:00Z</dcterms:created>
  <dcterms:modified xsi:type="dcterms:W3CDTF">2026-02-13T06:30:00Z</dcterms:modified>
</cp:coreProperties>
</file>