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3BB3" w14:textId="77777777" w:rsidR="00307723" w:rsidRPr="008C39DC" w:rsidRDefault="00307723" w:rsidP="00307723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8C39DC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8C39DC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542E6B1E" w14:textId="77777777" w:rsidR="00307723" w:rsidRDefault="00307723" w:rsidP="00307723">
      <w:pPr>
        <w:spacing w:line="360" w:lineRule="auto"/>
        <w:jc w:val="right"/>
        <w:rPr>
          <w:rFonts w:ascii="Century Gothic" w:hAnsi="Century Gothic" w:cstheme="minorHAnsi"/>
          <w:b/>
          <w:bCs/>
          <w:sz w:val="16"/>
          <w:szCs w:val="16"/>
        </w:rPr>
      </w:pPr>
    </w:p>
    <w:p w14:paraId="534F52C8" w14:textId="0314E8AA" w:rsidR="0040276C" w:rsidRPr="0093315E" w:rsidRDefault="0040276C" w:rsidP="0093315E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93315E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7E2C88F7" w14:textId="77777777" w:rsidR="0040276C" w:rsidRPr="0093315E" w:rsidRDefault="00F379A3" w:rsidP="00307723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93315E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603CFA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>4</w:t>
      </w:r>
    </w:p>
    <w:p w14:paraId="0D8F6D36" w14:textId="77777777" w:rsidR="00F379A3" w:rsidRPr="0093315E" w:rsidRDefault="00F379A3" w:rsidP="00307723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525D5F4C" w14:textId="77777777" w:rsidR="0040276C" w:rsidRPr="0093315E" w:rsidRDefault="003065D2" w:rsidP="00307723">
      <w:pPr>
        <w:spacing w:line="360" w:lineRule="auto"/>
        <w:ind w:left="-284"/>
        <w:rPr>
          <w:rFonts w:ascii="Century Gothic" w:hAnsi="Century Gothic"/>
          <w:sz w:val="16"/>
          <w:szCs w:val="16"/>
        </w:rPr>
      </w:pPr>
      <w:r w:rsidRPr="003065D2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Pompy objętościowe do żywienia pozajelitowego</w:t>
      </w:r>
      <w:r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– 4 szt.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79"/>
        <w:gridCol w:w="72"/>
        <w:gridCol w:w="4395"/>
        <w:gridCol w:w="2551"/>
        <w:gridCol w:w="2126"/>
      </w:tblGrid>
      <w:tr w:rsidR="0040276C" w:rsidRPr="0093315E" w14:paraId="3A128536" w14:textId="77777777" w:rsidTr="005D3AC9">
        <w:trPr>
          <w:trHeight w:val="844"/>
        </w:trPr>
        <w:tc>
          <w:tcPr>
            <w:tcW w:w="779" w:type="dxa"/>
            <w:noWrap/>
            <w:vAlign w:val="center"/>
            <w:hideMark/>
          </w:tcPr>
          <w:p w14:paraId="631DC6AA" w14:textId="77777777" w:rsidR="0040276C" w:rsidRPr="0093315E" w:rsidRDefault="0040276C" w:rsidP="0093315E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467" w:type="dxa"/>
            <w:gridSpan w:val="2"/>
            <w:vAlign w:val="center"/>
            <w:hideMark/>
          </w:tcPr>
          <w:p w14:paraId="085B62B8" w14:textId="77777777" w:rsidR="0040276C" w:rsidRPr="0093315E" w:rsidRDefault="0040276C" w:rsidP="0093315E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34E6E318" w14:textId="77777777" w:rsidR="0040276C" w:rsidRPr="0093315E" w:rsidRDefault="0040276C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18A2D6AE" w14:textId="77777777" w:rsidR="0040276C" w:rsidRPr="0093315E" w:rsidRDefault="0040276C" w:rsidP="0093315E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40276C" w:rsidRPr="0093315E" w14:paraId="0D91904D" w14:textId="77777777" w:rsidTr="005D3AC9">
        <w:trPr>
          <w:trHeight w:val="372"/>
        </w:trPr>
        <w:tc>
          <w:tcPr>
            <w:tcW w:w="9923" w:type="dxa"/>
            <w:gridSpan w:val="5"/>
            <w:noWrap/>
            <w:vAlign w:val="center"/>
            <w:hideMark/>
          </w:tcPr>
          <w:p w14:paraId="738D44B4" w14:textId="77777777" w:rsidR="0040276C" w:rsidRPr="0093315E" w:rsidRDefault="0040276C" w:rsidP="0093315E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3315E">
              <w:rPr>
                <w:rFonts w:ascii="Century Gothic" w:hAnsi="Century Gothic"/>
                <w:b/>
                <w:bCs/>
                <w:sz w:val="16"/>
                <w:szCs w:val="16"/>
              </w:rPr>
              <w:t>Skład zestawu:</w:t>
            </w:r>
          </w:p>
        </w:tc>
      </w:tr>
      <w:tr w:rsidR="00F379A3" w:rsidRPr="0093315E" w14:paraId="69D51A4E" w14:textId="77777777" w:rsidTr="005D3AC9">
        <w:trPr>
          <w:trHeight w:val="203"/>
        </w:trPr>
        <w:tc>
          <w:tcPr>
            <w:tcW w:w="851" w:type="dxa"/>
            <w:gridSpan w:val="2"/>
            <w:noWrap/>
            <w:vAlign w:val="center"/>
          </w:tcPr>
          <w:p w14:paraId="24598476" w14:textId="77777777" w:rsidR="00F379A3" w:rsidRPr="005D3AC9" w:rsidRDefault="00F379A3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193B55F9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145DE04A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70723E83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169EAC27" w14:textId="77777777" w:rsidTr="005D3AC9">
        <w:trPr>
          <w:trHeight w:val="406"/>
        </w:trPr>
        <w:tc>
          <w:tcPr>
            <w:tcW w:w="851" w:type="dxa"/>
            <w:gridSpan w:val="2"/>
            <w:noWrap/>
            <w:vAlign w:val="center"/>
          </w:tcPr>
          <w:p w14:paraId="2F5EFFC6" w14:textId="77777777" w:rsidR="00F379A3" w:rsidRPr="005D3AC9" w:rsidRDefault="00F379A3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6A8715C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5B5C9FF5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0B715A37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6B1F858A" w14:textId="77777777" w:rsidTr="005D3AC9">
        <w:trPr>
          <w:trHeight w:val="70"/>
        </w:trPr>
        <w:tc>
          <w:tcPr>
            <w:tcW w:w="851" w:type="dxa"/>
            <w:gridSpan w:val="2"/>
            <w:noWrap/>
            <w:vAlign w:val="center"/>
          </w:tcPr>
          <w:p w14:paraId="603F022C" w14:textId="77777777" w:rsidR="00F379A3" w:rsidRPr="005D3AC9" w:rsidRDefault="00F379A3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6C43400D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6AFD2C67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0D9D6B06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7B979CD9" w14:textId="77777777" w:rsidTr="005D3AC9">
        <w:trPr>
          <w:trHeight w:val="256"/>
        </w:trPr>
        <w:tc>
          <w:tcPr>
            <w:tcW w:w="851" w:type="dxa"/>
            <w:gridSpan w:val="2"/>
            <w:noWrap/>
            <w:vAlign w:val="center"/>
          </w:tcPr>
          <w:p w14:paraId="33530076" w14:textId="77777777" w:rsidR="00F379A3" w:rsidRPr="005D3AC9" w:rsidRDefault="00F379A3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12457621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93315E">
              <w:rPr>
                <w:rFonts w:ascii="Century Gothic" w:hAnsi="Century Gothic" w:cs="Calibri"/>
                <w:sz w:val="16"/>
                <w:szCs w:val="16"/>
              </w:rPr>
              <w:t>rekondycjonowany</w:t>
            </w:r>
            <w:proofErr w:type="spellEnd"/>
            <w:r w:rsidRPr="0093315E">
              <w:rPr>
                <w:rFonts w:ascii="Century Gothic" w:hAnsi="Century Gothic" w:cs="Calibri"/>
                <w:sz w:val="16"/>
                <w:szCs w:val="16"/>
              </w:rPr>
              <w:t>, nie powystawowy</w:t>
            </w:r>
          </w:p>
        </w:tc>
        <w:tc>
          <w:tcPr>
            <w:tcW w:w="2551" w:type="dxa"/>
            <w:noWrap/>
            <w:vAlign w:val="center"/>
          </w:tcPr>
          <w:p w14:paraId="0DD17980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82EEF1A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15E" w:rsidRPr="0093315E" w14:paraId="75CBA0E4" w14:textId="77777777" w:rsidTr="005D3AC9">
        <w:trPr>
          <w:trHeight w:val="1500"/>
        </w:trPr>
        <w:tc>
          <w:tcPr>
            <w:tcW w:w="851" w:type="dxa"/>
            <w:gridSpan w:val="2"/>
            <w:noWrap/>
            <w:vAlign w:val="center"/>
          </w:tcPr>
          <w:p w14:paraId="026919F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5159FD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objętościowa sterowana  elektronicznie, umożliwiająca współpracę z systemem centralnego zasilania i zarządzania danymi, przeznaczona do stosowania u dorosłych, dzieci oraz noworodków w celu okresowego lub ciągłego  podawania leków zalecanych do terapii infuzyjnej, w skład których wchodzą m.in. koloidy i krystaloidy, krew i składniki krwi, płyny używane do całkowitego żywienia pozajelitowego (TPN); lipidy i płyny stosowane w żywieniu dojelitowym.-</w:t>
            </w:r>
            <w:r w:rsidRPr="0093315E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4 szt</w:t>
            </w:r>
            <w:r w:rsidR="001047C5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551" w:type="dxa"/>
            <w:noWrap/>
            <w:vAlign w:val="center"/>
            <w:hideMark/>
          </w:tcPr>
          <w:p w14:paraId="79A22B7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D6B3B3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8219144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FE84AF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D9063D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Napięcie 11-16 V DC,  możliwość zasilania przy użyciu zasilacza zewnętrznego </w:t>
            </w:r>
            <w:r w:rsidRPr="0093315E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4 szt</w:t>
            </w:r>
            <w:r w:rsidR="001047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 dostawie i opisanej poniżej Stacji Dokującej </w:t>
            </w:r>
          </w:p>
        </w:tc>
        <w:tc>
          <w:tcPr>
            <w:tcW w:w="2551" w:type="dxa"/>
            <w:noWrap/>
            <w:vAlign w:val="center"/>
            <w:hideMark/>
          </w:tcPr>
          <w:p w14:paraId="1753B402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12D765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BEF6577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ACEB73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758AD2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Dokładność mechaniczna &lt;&lt;±0,5%</w:t>
            </w:r>
          </w:p>
        </w:tc>
        <w:tc>
          <w:tcPr>
            <w:tcW w:w="2551" w:type="dxa"/>
            <w:noWrap/>
            <w:vAlign w:val="center"/>
            <w:hideMark/>
          </w:tcPr>
          <w:p w14:paraId="1FF76CAA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21071E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714DFB3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A147474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DC4411B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podaży preparatów krwiopochodnych </w:t>
            </w:r>
          </w:p>
        </w:tc>
        <w:tc>
          <w:tcPr>
            <w:tcW w:w="2551" w:type="dxa"/>
            <w:noWrap/>
            <w:vAlign w:val="center"/>
            <w:hideMark/>
          </w:tcPr>
          <w:p w14:paraId="1D02A724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D2CD2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D044EFB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6D6DF5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C44176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podaży żywienia dojelitowego, dostępne dreny do podaży żywienia dojelitowego ze złączem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ENFit</w:t>
            </w:r>
            <w:proofErr w:type="spellEnd"/>
          </w:p>
        </w:tc>
        <w:tc>
          <w:tcPr>
            <w:tcW w:w="2551" w:type="dxa"/>
            <w:noWrap/>
            <w:vAlign w:val="center"/>
            <w:hideMark/>
          </w:tcPr>
          <w:p w14:paraId="4B42A6CE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7060540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22CFC48" w14:textId="77777777" w:rsidTr="005D3AC9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4956A7C8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C6F912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Mechanizm zabezpieczający przed swobodnym  niekontrolowanym przepływem składający się z dwóch elementów – jeden w pompie jeden na drenie. Kolorystyczne kodowanie zacisków szczelinowych w zależności od stosowanej terapii. </w:t>
            </w:r>
          </w:p>
        </w:tc>
        <w:tc>
          <w:tcPr>
            <w:tcW w:w="2551" w:type="dxa"/>
            <w:noWrap/>
            <w:vAlign w:val="center"/>
            <w:hideMark/>
          </w:tcPr>
          <w:p w14:paraId="7F1F60E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1D637F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24D229B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2D72701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3002AD4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Zasilanie z akumulatora wewnętrznego min 16 h. przy przepływie 25 ml/h. lub 13 h przy przepływie 100ml/h</w:t>
            </w:r>
          </w:p>
        </w:tc>
        <w:tc>
          <w:tcPr>
            <w:tcW w:w="2551" w:type="dxa"/>
            <w:noWrap/>
            <w:vAlign w:val="center"/>
            <w:hideMark/>
          </w:tcPr>
          <w:p w14:paraId="5877DC35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47CB4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CDD5323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4354B4F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B96D59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wymiany akumulatora przez użytkownika bez użycia narzędzi.</w:t>
            </w:r>
          </w:p>
        </w:tc>
        <w:tc>
          <w:tcPr>
            <w:tcW w:w="2551" w:type="dxa"/>
            <w:noWrap/>
            <w:vAlign w:val="center"/>
            <w:hideMark/>
          </w:tcPr>
          <w:p w14:paraId="348DBF8D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CFA640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840EC8A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1CB4EB2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F96A23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pompy max.1,5 kg</w:t>
            </w:r>
          </w:p>
        </w:tc>
        <w:tc>
          <w:tcPr>
            <w:tcW w:w="2551" w:type="dxa"/>
            <w:noWrap/>
            <w:vAlign w:val="center"/>
            <w:hideMark/>
          </w:tcPr>
          <w:p w14:paraId="00D9B728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3B54334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&lt; 1,5 kg = 5 pkt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93315E">
              <w:rPr>
                <w:rFonts w:ascii="Cambria Math" w:eastAsia="Times New Roman" w:hAnsi="Cambria Math" w:cs="Cambria Math"/>
                <w:kern w:val="0"/>
                <w:sz w:val="16"/>
                <w:szCs w:val="16"/>
                <w:lang w:eastAsia="pl-PL"/>
                <w14:ligatures w14:val="none"/>
              </w:rPr>
              <w:t>₌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1,5 kg = 0 pkt</w:t>
            </w:r>
          </w:p>
        </w:tc>
      </w:tr>
      <w:tr w:rsidR="0093315E" w:rsidRPr="0093315E" w14:paraId="2E96D1DF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DBF27B9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963C9E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Wymiary max. 214 x 68 x 124 mm (szer. x wys. x gł.)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Pompa </w:t>
            </w:r>
            <w:r w:rsidR="0034004A"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zajmująca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przestrzeń nie większą niż 2 500 cm3</w:t>
            </w:r>
          </w:p>
        </w:tc>
        <w:tc>
          <w:tcPr>
            <w:tcW w:w="2551" w:type="dxa"/>
            <w:noWrap/>
            <w:vAlign w:val="center"/>
            <w:hideMark/>
          </w:tcPr>
          <w:p w14:paraId="5444CF99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EDCFB0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76FC08B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AFE36F2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58EC11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łączenia 2 i 3 pomp w moduły bez użycia stacji dokującej. </w:t>
            </w:r>
          </w:p>
        </w:tc>
        <w:tc>
          <w:tcPr>
            <w:tcW w:w="2551" w:type="dxa"/>
            <w:noWrap/>
            <w:vAlign w:val="center"/>
            <w:hideMark/>
          </w:tcPr>
          <w:p w14:paraId="4091C3C1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30F926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835C64D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53A99DF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42DBFC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Odłączalny uchwyt do przenoszenia zestaw 2 i 3 pomp zasilanych jednym przewodem </w:t>
            </w:r>
            <w:r w:rsidRPr="0093315E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4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2551" w:type="dxa"/>
            <w:noWrap/>
            <w:vAlign w:val="center"/>
            <w:hideMark/>
          </w:tcPr>
          <w:p w14:paraId="6A22FEDF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B98991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33254E2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2051B44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8F3C86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Podświetlany ekran i przyciski z </w:t>
            </w:r>
            <w:r w:rsidR="0034004A"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możliwością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regulacji na 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6B5B38C8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259E410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87696E7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CEF2EAD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EDE951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głośności w zakresie od 59dBA do 74dBA na 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3C0B5386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19901B5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6CCBE4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887E6C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0ACFF0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jasności i kontrastu ekranu na 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67C0020F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33BBC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4C1BEFD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18AC553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7ACAC51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65B894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programowania parametrów infuzji w mg,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mcg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U lub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mmol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  z uwzględnieniem lub nie masy ciała w odniesieniu do czasu ( np. mg/kg/min; mg/kg/h; mg/kg/24h) </w:t>
            </w:r>
          </w:p>
        </w:tc>
        <w:tc>
          <w:tcPr>
            <w:tcW w:w="2551" w:type="dxa"/>
            <w:noWrap/>
            <w:vAlign w:val="center"/>
            <w:hideMark/>
          </w:tcPr>
          <w:p w14:paraId="50AF1BB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C67BD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E3260CB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3C0B42D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2CD16E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Zakres prędkości infuzji min. 0,1 do 1 200 ml/h  Prędkość infuzji w zakresie od 0,1 - 99,99ml/h programowana co 0,01ml/godz. </w:t>
            </w:r>
          </w:p>
        </w:tc>
        <w:tc>
          <w:tcPr>
            <w:tcW w:w="2551" w:type="dxa"/>
            <w:noWrap/>
            <w:vAlign w:val="center"/>
            <w:hideMark/>
          </w:tcPr>
          <w:p w14:paraId="40F5C0F1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EF7A99B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A5B64CC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DB84283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DC4B5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Funkcja programowania objętości do podania (VTBI) min. 9999 ml. </w:t>
            </w:r>
          </w:p>
        </w:tc>
        <w:tc>
          <w:tcPr>
            <w:tcW w:w="2551" w:type="dxa"/>
            <w:noWrap/>
            <w:vAlign w:val="center"/>
            <w:hideMark/>
          </w:tcPr>
          <w:p w14:paraId="5E42575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21C7FB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512F439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F36A220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DF6926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Zmiana szybkości infuzji bez konieczności przerywania wlewu. </w:t>
            </w:r>
          </w:p>
        </w:tc>
        <w:tc>
          <w:tcPr>
            <w:tcW w:w="2551" w:type="dxa"/>
            <w:noWrap/>
            <w:vAlign w:val="center"/>
            <w:hideMark/>
          </w:tcPr>
          <w:p w14:paraId="175C093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0D922A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ECB711E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330183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71D798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Wypełnienie drenu z wyświetloną na ekranie prędkością i możliwością przerwania procesu.</w:t>
            </w:r>
          </w:p>
        </w:tc>
        <w:tc>
          <w:tcPr>
            <w:tcW w:w="2551" w:type="dxa"/>
            <w:noWrap/>
            <w:vAlign w:val="center"/>
            <w:hideMark/>
          </w:tcPr>
          <w:p w14:paraId="10CB11F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97C40B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B1B9066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DBF4E10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F227E34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utworzenia Bazy Leków używanych w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infuzjoterapii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na terenie szpitala  z możliwością zastosowania oprogramowania do tworzenia Bibliotek Leków na poszczególne oddziały.</w:t>
            </w:r>
          </w:p>
        </w:tc>
        <w:tc>
          <w:tcPr>
            <w:tcW w:w="2551" w:type="dxa"/>
            <w:noWrap/>
            <w:vAlign w:val="center"/>
            <w:hideMark/>
          </w:tcPr>
          <w:p w14:paraId="095041D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6F9E03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789D3BC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B7F5A8C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FC156E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skonfigurowania do 50 oddziałów w jednej pompie.</w:t>
            </w:r>
          </w:p>
        </w:tc>
        <w:tc>
          <w:tcPr>
            <w:tcW w:w="2551" w:type="dxa"/>
            <w:noWrap/>
            <w:vAlign w:val="center"/>
            <w:hideMark/>
          </w:tcPr>
          <w:p w14:paraId="272F6536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04A902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A1DD023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D8C8E6A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4405E69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Biblioteka Leków zawierająca 1 200  leków z możliwością podzielenia na min. 30 grup.  </w:t>
            </w:r>
          </w:p>
        </w:tc>
        <w:tc>
          <w:tcPr>
            <w:tcW w:w="2551" w:type="dxa"/>
            <w:noWrap/>
            <w:vAlign w:val="center"/>
            <w:hideMark/>
          </w:tcPr>
          <w:p w14:paraId="7472BD2E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0D0822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1C48907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4C68A9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FBF54F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Biblioteka leków zawierająca po 10 stężeń dla każdego leku.</w:t>
            </w:r>
          </w:p>
        </w:tc>
        <w:tc>
          <w:tcPr>
            <w:tcW w:w="2551" w:type="dxa"/>
            <w:noWrap/>
            <w:vAlign w:val="center"/>
            <w:hideMark/>
          </w:tcPr>
          <w:p w14:paraId="2A2C461A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F8A254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304A9B6C" w14:textId="77777777" w:rsidTr="005D3AC9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1BC9BDF7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589804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Leki zawarte w Bibliotece Leków powiązane z parametrami infuzji (limity względne 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min-max;limity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bezwzględne min-max, parametry standardowe),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 xml:space="preserve">możliwość wyświetlania naprzemiennego nazwy leku i/lub wybranych parametrów infuzji. </w:t>
            </w:r>
          </w:p>
        </w:tc>
        <w:tc>
          <w:tcPr>
            <w:tcW w:w="2551" w:type="dxa"/>
            <w:noWrap/>
            <w:vAlign w:val="center"/>
            <w:hideMark/>
          </w:tcPr>
          <w:p w14:paraId="270AEB9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FC40B0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B5A2F3B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9393EE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42ECE0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dołączanej (</w:t>
            </w:r>
            <w:proofErr w:type="spellStart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piggyback</w:t>
            </w:r>
            <w:proofErr w:type="spellEnd"/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</w:tc>
        <w:tc>
          <w:tcPr>
            <w:tcW w:w="2551" w:type="dxa"/>
            <w:noWrap/>
            <w:vAlign w:val="center"/>
            <w:hideMark/>
          </w:tcPr>
          <w:p w14:paraId="72A2BF87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9A87D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CFE3E37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DD2A208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49EDE34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551" w:type="dxa"/>
            <w:noWrap/>
            <w:vAlign w:val="center"/>
            <w:hideMark/>
          </w:tcPr>
          <w:p w14:paraId="4DBF4DCD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F18944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8B3B59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0A5A191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D340C7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prowadzenie infuzji w trybie okresowym, </w:t>
            </w:r>
            <w:r w:rsidR="00663E45"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składającym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się z dwóch faz: bolusa i prędkości.</w:t>
            </w:r>
          </w:p>
        </w:tc>
        <w:tc>
          <w:tcPr>
            <w:tcW w:w="2551" w:type="dxa"/>
            <w:noWrap/>
            <w:vAlign w:val="center"/>
            <w:hideMark/>
          </w:tcPr>
          <w:p w14:paraId="30D02F4B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DB30AD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D2503FD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14A59B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C61997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w trybie programowanym, z możliwością zaprogramowania 12 faz. Każda faza o określonych parametrach takich jak prędkość, czas, objętość</w:t>
            </w:r>
          </w:p>
        </w:tc>
        <w:tc>
          <w:tcPr>
            <w:tcW w:w="2551" w:type="dxa"/>
            <w:noWrap/>
            <w:vAlign w:val="center"/>
            <w:hideMark/>
          </w:tcPr>
          <w:p w14:paraId="2749B3CA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183176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84C55A9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016BE48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38E7A9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551" w:type="dxa"/>
            <w:noWrap/>
            <w:vAlign w:val="center"/>
            <w:hideMark/>
          </w:tcPr>
          <w:p w14:paraId="0C00DF2D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87E81F5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5D857DE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37F0AE2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BD1433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przekazywanie danych o podawanym żywieniu (pozajelitowym i dojelitowym) do systemu kontrolowanej insulinoterapii. W bibliotece leków zawarte dane żywienia.</w:t>
            </w:r>
          </w:p>
        </w:tc>
        <w:tc>
          <w:tcPr>
            <w:tcW w:w="2551" w:type="dxa"/>
            <w:noWrap/>
            <w:vAlign w:val="center"/>
            <w:hideMark/>
          </w:tcPr>
          <w:p w14:paraId="160D4B69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712C33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3E6CB040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7AFCAA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DFE047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Bolus o określonej  objętości . Bolus podawany na żądanie. Maksymalna objętość bolusa po alarmie okluzji ≤0,2ml </w:t>
            </w:r>
          </w:p>
        </w:tc>
        <w:tc>
          <w:tcPr>
            <w:tcW w:w="2551" w:type="dxa"/>
            <w:noWrap/>
            <w:vAlign w:val="center"/>
            <w:hideMark/>
          </w:tcPr>
          <w:p w14:paraId="24FE31FB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6D0417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3CB0795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AB2534D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63298D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precyzyjnej podaży z lub bez czujnika kropli. </w:t>
            </w:r>
          </w:p>
        </w:tc>
        <w:tc>
          <w:tcPr>
            <w:tcW w:w="2551" w:type="dxa"/>
            <w:noWrap/>
            <w:vAlign w:val="center"/>
            <w:hideMark/>
          </w:tcPr>
          <w:p w14:paraId="6E1DA70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29E73B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BA39BD4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EEEA483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42A2E1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Funkcja KVO z możliwością  wyłączenia funkcji przez użytkownika </w:t>
            </w:r>
          </w:p>
        </w:tc>
        <w:tc>
          <w:tcPr>
            <w:tcW w:w="2551" w:type="dxa"/>
            <w:noWrap/>
            <w:vAlign w:val="center"/>
            <w:hideMark/>
          </w:tcPr>
          <w:p w14:paraId="71366BB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FD00D8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C919223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E9DFF2A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E52BE8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ciągłego pomiaru ciśnienia w linii w formie graficznej </w:t>
            </w:r>
          </w:p>
        </w:tc>
        <w:tc>
          <w:tcPr>
            <w:tcW w:w="2551" w:type="dxa"/>
            <w:noWrap/>
            <w:vAlign w:val="center"/>
            <w:hideMark/>
          </w:tcPr>
          <w:p w14:paraId="6763494E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7002B7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22DCE06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7A00AE0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1CE1C1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Akustyczno-optyczny system alarmów i ostrzeżeń </w:t>
            </w:r>
          </w:p>
        </w:tc>
        <w:tc>
          <w:tcPr>
            <w:tcW w:w="2551" w:type="dxa"/>
            <w:noWrap/>
            <w:vAlign w:val="center"/>
            <w:hideMark/>
          </w:tcPr>
          <w:p w14:paraId="3B19CEEB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23D84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B66678B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245A407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4B2974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Menu w języku polskim </w:t>
            </w:r>
          </w:p>
        </w:tc>
        <w:tc>
          <w:tcPr>
            <w:tcW w:w="2551" w:type="dxa"/>
            <w:noWrap/>
            <w:vAlign w:val="center"/>
            <w:hideMark/>
          </w:tcPr>
          <w:p w14:paraId="0263616F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99D8790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F503DC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29F343C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A3BBA3" w14:textId="77777777" w:rsidR="0093315E" w:rsidRPr="0093315E" w:rsidRDefault="0093315E" w:rsidP="0093315E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czasu infuzji przynajmniej od 1min – 99:59 godzin</w:t>
            </w:r>
          </w:p>
        </w:tc>
        <w:tc>
          <w:tcPr>
            <w:tcW w:w="2551" w:type="dxa"/>
            <w:noWrap/>
            <w:vAlign w:val="center"/>
            <w:hideMark/>
          </w:tcPr>
          <w:p w14:paraId="64622DE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58736DB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34004DF0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45F13C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E865EE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pompy o tryb</w:t>
            </w:r>
            <w:r w:rsidRPr="0093315E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TCI  </w:t>
            </w:r>
          </w:p>
        </w:tc>
        <w:tc>
          <w:tcPr>
            <w:tcW w:w="2551" w:type="dxa"/>
            <w:noWrap/>
            <w:vAlign w:val="center"/>
            <w:hideMark/>
          </w:tcPr>
          <w:p w14:paraId="63F3CB29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AC5DEC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5CB653B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ABABB45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8AEF9B1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opcjonalnego rozszerzenia oprogramowania pompy o tryb PCA i PCEA </w:t>
            </w:r>
          </w:p>
        </w:tc>
        <w:tc>
          <w:tcPr>
            <w:tcW w:w="2551" w:type="dxa"/>
            <w:noWrap/>
            <w:vAlign w:val="center"/>
            <w:hideMark/>
          </w:tcPr>
          <w:p w14:paraId="2BADDAE9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7B3EDCB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7DAFC86F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9B6A4EA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EE19480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ciśnienia okluzji od 225 mmHg do 900mmHg, z wyborem na 9 poziomach.</w:t>
            </w:r>
          </w:p>
        </w:tc>
        <w:tc>
          <w:tcPr>
            <w:tcW w:w="2551" w:type="dxa"/>
            <w:noWrap/>
            <w:vAlign w:val="center"/>
            <w:hideMark/>
          </w:tcPr>
          <w:p w14:paraId="3F0AD721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DEBE4A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2E330E79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BA94E7F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93547D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rozszerzenia zakresu ciśnienia okluzji o trzy dodatkowe poziomy 50 mmHg, 100 mmHg, 150 mmHg</w:t>
            </w:r>
          </w:p>
        </w:tc>
        <w:tc>
          <w:tcPr>
            <w:tcW w:w="2551" w:type="dxa"/>
            <w:noWrap/>
            <w:vAlign w:val="center"/>
            <w:hideMark/>
          </w:tcPr>
          <w:p w14:paraId="5C12A813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2C6C2F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525E971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7BEF20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357C79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Komunikacja pomp umieszczonych w stacji dokującej z interfejsem /stanowisko pacjenta z komputerem poprzez Ethernet - złącze RJ45. Bez konieczności stosowania dodatkowych kabli np.RS232.</w:t>
            </w:r>
          </w:p>
        </w:tc>
        <w:tc>
          <w:tcPr>
            <w:tcW w:w="2551" w:type="dxa"/>
            <w:noWrap/>
            <w:vAlign w:val="center"/>
            <w:hideMark/>
          </w:tcPr>
          <w:p w14:paraId="0991C08F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794DE6E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EE895DC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A7978D3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11D429F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przygotowana do rozbudowy o moduł do bezprzewodowej komunikacji pomp z komputerem poza stacją dokującą .</w:t>
            </w:r>
          </w:p>
        </w:tc>
        <w:tc>
          <w:tcPr>
            <w:tcW w:w="2551" w:type="dxa"/>
            <w:noWrap/>
            <w:vAlign w:val="center"/>
            <w:hideMark/>
          </w:tcPr>
          <w:p w14:paraId="7A918CEC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CD83EA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09B803B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BCA092A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0CE6DD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 przypadku niewłaściwej dawki 1,4 ml spowodowanej niepoprawnym działaniem urządzenia, pompa wyłączy się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2A58CC4A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BA1FE0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4D4BC14F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8930C8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C559B7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Alarmy niezbędne do bezpiecznego prowadzenia terapii.</w:t>
            </w:r>
          </w:p>
        </w:tc>
        <w:tc>
          <w:tcPr>
            <w:tcW w:w="2551" w:type="dxa"/>
            <w:noWrap/>
            <w:vAlign w:val="center"/>
            <w:hideMark/>
          </w:tcPr>
          <w:p w14:paraId="2B3A47E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5E42AD2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F386EA8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E43D9D3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3C086399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Historia pracy obejmująca 3000 wpisów.</w:t>
            </w:r>
          </w:p>
        </w:tc>
        <w:tc>
          <w:tcPr>
            <w:tcW w:w="2551" w:type="dxa"/>
            <w:noWrap/>
            <w:vAlign w:val="center"/>
            <w:hideMark/>
          </w:tcPr>
          <w:p w14:paraId="28E1A672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3BB304A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168D2072" w14:textId="77777777" w:rsidTr="005D3AC9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2FA12E6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EB3E2BD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współpracy z czytnikiem  kodów kreskowych</w:t>
            </w:r>
          </w:p>
        </w:tc>
        <w:tc>
          <w:tcPr>
            <w:tcW w:w="2551" w:type="dxa"/>
            <w:noWrap/>
            <w:vAlign w:val="center"/>
            <w:hideMark/>
          </w:tcPr>
          <w:p w14:paraId="460E36B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A54E97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62F1EF47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F228151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9C7DA57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współpracy z systemem do kontrolowanej insulinoterapii będącego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7310143E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AE58A28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09F83EB2" w14:textId="77777777" w:rsidTr="005D3AC9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6757352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2D60CA6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pracy pompy w środowisku MRI - w dedykowanej stacji będącej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38AFF986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2044C84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3315E" w:rsidRPr="0093315E" w14:paraId="555360D1" w14:textId="77777777" w:rsidTr="005D3AC9">
        <w:trPr>
          <w:trHeight w:val="870"/>
        </w:trPr>
        <w:tc>
          <w:tcPr>
            <w:tcW w:w="851" w:type="dxa"/>
            <w:gridSpan w:val="2"/>
            <w:noWrap/>
            <w:vAlign w:val="center"/>
          </w:tcPr>
          <w:p w14:paraId="1389E4DE" w14:textId="77777777" w:rsidR="0093315E" w:rsidRPr="005D3AC9" w:rsidRDefault="0093315E" w:rsidP="005D3AC9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C1DE6F3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Zużycie energii - pobór mocy przez jedną pompę maksymalnie 8VA</w:t>
            </w:r>
          </w:p>
        </w:tc>
        <w:tc>
          <w:tcPr>
            <w:tcW w:w="2551" w:type="dxa"/>
            <w:noWrap/>
            <w:vAlign w:val="center"/>
            <w:hideMark/>
          </w:tcPr>
          <w:p w14:paraId="1231CB00" w14:textId="77777777" w:rsidR="0093315E" w:rsidRPr="0093315E" w:rsidRDefault="0093315E" w:rsidP="0093315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1B4586DC" w14:textId="77777777" w:rsidR="0093315E" w:rsidRPr="0093315E" w:rsidRDefault="0093315E" w:rsidP="0093315E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Najniższy pobór mocy = 10 pkt. </w:t>
            </w:r>
            <w:r w:rsidRPr="009331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Pozostałe = 0 pkt.</w:t>
            </w:r>
          </w:p>
        </w:tc>
      </w:tr>
    </w:tbl>
    <w:p w14:paraId="7AB602EC" w14:textId="77777777" w:rsidR="00EE0AAF" w:rsidRPr="0093315E" w:rsidRDefault="00EE0AAF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069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537"/>
        <w:gridCol w:w="2552"/>
        <w:gridCol w:w="2129"/>
      </w:tblGrid>
      <w:tr w:rsidR="00F379A3" w:rsidRPr="0093315E" w14:paraId="5C3AAEAA" w14:textId="77777777" w:rsidTr="005D3AC9">
        <w:trPr>
          <w:trHeight w:val="285"/>
        </w:trPr>
        <w:tc>
          <w:tcPr>
            <w:tcW w:w="10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9AFF23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9331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Wymagania dodatkowe</w:t>
            </w:r>
          </w:p>
        </w:tc>
      </w:tr>
      <w:tr w:rsidR="00F379A3" w:rsidRPr="0093315E" w14:paraId="4CC79E8C" w14:textId="77777777" w:rsidTr="005D3AC9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9E80" w14:textId="77777777" w:rsidR="00F379A3" w:rsidRPr="0093315E" w:rsidRDefault="00F379A3" w:rsidP="00233BBC">
            <w:pPr>
              <w:pStyle w:val="Akapitzlist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802C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F280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CDC2A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4546EB8F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F379A3" w:rsidRPr="0093315E" w14:paraId="1C08F64E" w14:textId="77777777" w:rsidTr="005D3AC9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3348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9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E2382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Szkolenie z obsługi dla personelu w siedzibie Zamawiającego w terminie uzgodnionym z Zamawiającym, przed podpisaniem protokołu odbioru końcowego.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4D73D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3505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73B83302" w14:textId="77777777" w:rsidTr="005D3AC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E0FC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E46F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5BB4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D904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2574C74F" w14:textId="77777777" w:rsidTr="005D3AC9">
        <w:trPr>
          <w:trHeight w:val="24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DBA5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35F6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42 miesięcy – 7 pkt</w:t>
            </w: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F034D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47C8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3B1523A8" w14:textId="77777777" w:rsidTr="005D3AC9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F1A7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3FE0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454A8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09A87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29E1A84E" w14:textId="77777777" w:rsidTr="005D3AC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AC1D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A456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3BE1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6E8E6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7F0125E3" w14:textId="77777777" w:rsidTr="005D3AC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8FA0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CDE6A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D7AED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19797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6EA8447B" w14:textId="77777777" w:rsidTr="005D3AC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71D8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75964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3315E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D16B7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D259A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2991A4DF" w14:textId="77777777" w:rsidTr="005D3AC9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2416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D2E24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0063B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AF52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3315E" w14:paraId="5722533B" w14:textId="77777777" w:rsidTr="005D3AC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CECF" w14:textId="77777777" w:rsidR="00F379A3" w:rsidRPr="0093315E" w:rsidRDefault="00F379A3" w:rsidP="00233BBC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C632" w14:textId="77777777" w:rsidR="00F379A3" w:rsidRPr="0093315E" w:rsidRDefault="00F379A3" w:rsidP="00233BBC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054B1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CCB0" w14:textId="77777777" w:rsidR="00F379A3" w:rsidRPr="0093315E" w:rsidRDefault="00F379A3" w:rsidP="00233BBC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68B2E5B2" w14:textId="77777777" w:rsidTr="005D3AC9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E05D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F3922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 xml:space="preserve">Zapewnienie pełnej autoryzowanej obsługi serwisowej przez uprawnioną jednostkę (serwis na terenie Polski) </w:t>
            </w:r>
            <w:r w:rsidRPr="0093315E">
              <w:rPr>
                <w:rFonts w:ascii="Century Gothic" w:hAnsi="Century Gothic"/>
                <w:sz w:val="16"/>
                <w:szCs w:val="16"/>
              </w:rPr>
              <w:lastRenderedPageBreak/>
              <w:t>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FB607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6FADD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32B47971" w14:textId="77777777" w:rsidTr="005D3AC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CFC8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F7A1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DE2BC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1AE4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5F9510DA" w14:textId="77777777" w:rsidTr="005D3AC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AB02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44617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BC72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1DF5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40868F17" w14:textId="77777777" w:rsidTr="005D3AC9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54A8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AC97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E491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3BA1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3B4061" w:rsidRPr="0093315E" w14:paraId="4A31B7FC" w14:textId="77777777" w:rsidTr="005D3AC9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4C16" w14:textId="77777777" w:rsidR="003B4061" w:rsidRPr="0093315E" w:rsidRDefault="003B4061" w:rsidP="003B4061">
            <w:pPr>
              <w:pStyle w:val="Akapitzlist"/>
              <w:numPr>
                <w:ilvl w:val="0"/>
                <w:numId w:val="1"/>
              </w:numPr>
              <w:spacing w:after="0" w:line="360" w:lineRule="auto"/>
              <w:ind w:left="352"/>
              <w:contextualSpacing w:val="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9C98" w14:textId="77777777" w:rsidR="003B4061" w:rsidRPr="0093315E" w:rsidRDefault="003B4061" w:rsidP="003B406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3A53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3315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56A74" w14:textId="77777777" w:rsidR="003B4061" w:rsidRPr="0093315E" w:rsidRDefault="003B4061" w:rsidP="003B406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706C2233" w14:textId="77777777" w:rsidR="00F379A3" w:rsidRPr="0093315E" w:rsidRDefault="00F379A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065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537"/>
        <w:gridCol w:w="2551"/>
        <w:gridCol w:w="2126"/>
      </w:tblGrid>
      <w:tr w:rsidR="00F379A3" w:rsidRPr="0093315E" w14:paraId="68FFF80A" w14:textId="77777777" w:rsidTr="005D3AC9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F68EEB1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99F95A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3315E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93315E" w14:paraId="0FAA14C9" w14:textId="77777777" w:rsidTr="005D3AC9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EDB8BB2" w14:textId="77777777" w:rsidR="00F379A3" w:rsidRPr="0093315E" w:rsidRDefault="00F379A3" w:rsidP="00CF59A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</w:tcBorders>
            <w:vAlign w:val="center"/>
          </w:tcPr>
          <w:p w14:paraId="078B135E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7D72BF9B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2DA1E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2DE5A90A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AEC1706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1E3BF6E8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7D7BDED2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4201581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11DE92ED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E92C0CB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3EFB159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4179417D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3D2323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4F70D05E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2B74120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6B4A36D9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192714F3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B5B7A55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4F0796C1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5F6768C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4B2EAEE0" w14:textId="77777777" w:rsidR="00F379A3" w:rsidRPr="0093315E" w:rsidRDefault="00663E45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 w:rsidRPr="0093315E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58F7B54B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1F2E9FF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7E2FD132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12F5003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3F1D847E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93315E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93315E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6A70A3EC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E4D7FE1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3315E" w14:paraId="1B3FCFDB" w14:textId="77777777" w:rsidTr="005D3AC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B79721D" w14:textId="77777777" w:rsidR="00F379A3" w:rsidRPr="0093315E" w:rsidRDefault="00F379A3" w:rsidP="0093315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4D1B7B41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3315E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325459B6" w14:textId="77777777" w:rsidR="00F379A3" w:rsidRPr="0093315E" w:rsidRDefault="00F379A3" w:rsidP="0093315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3315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9026093" w14:textId="77777777" w:rsidR="00F379A3" w:rsidRPr="0093315E" w:rsidRDefault="00F379A3" w:rsidP="009331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A15BFF9" w14:textId="77777777" w:rsidR="00F379A3" w:rsidRPr="0093315E" w:rsidRDefault="00F379A3" w:rsidP="0093315E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2F72B53C" w14:textId="77777777" w:rsidR="00F379A3" w:rsidRPr="0093315E" w:rsidRDefault="00F379A3" w:rsidP="0093315E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93315E">
        <w:rPr>
          <w:rFonts w:ascii="Century Gothic" w:hAnsi="Century Gothic"/>
          <w:b/>
          <w:sz w:val="16"/>
          <w:szCs w:val="16"/>
        </w:rPr>
        <w:t xml:space="preserve">SUMA punktów </w:t>
      </w:r>
      <w:r w:rsidR="00257387">
        <w:rPr>
          <w:rFonts w:ascii="Century Gothic" w:hAnsi="Century Gothic"/>
          <w:b/>
          <w:sz w:val="16"/>
          <w:szCs w:val="16"/>
        </w:rPr>
        <w:t>15</w:t>
      </w:r>
      <w:r w:rsidRPr="0093315E">
        <w:rPr>
          <w:rFonts w:ascii="Century Gothic" w:hAnsi="Century Gothic"/>
          <w:b/>
          <w:sz w:val="16"/>
          <w:szCs w:val="16"/>
        </w:rPr>
        <w:t>.</w:t>
      </w:r>
    </w:p>
    <w:p w14:paraId="5E9F8959" w14:textId="77777777" w:rsidR="00F379A3" w:rsidRPr="0093315E" w:rsidRDefault="00F379A3" w:rsidP="0093315E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00858824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653BB76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6249713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4AAE625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307723" w:rsidRPr="008C39DC" w14:paraId="60C83CDB" w14:textId="77777777" w:rsidTr="009E56AA">
        <w:trPr>
          <w:gridAfter w:val="1"/>
          <w:wAfter w:w="11" w:type="dxa"/>
        </w:trPr>
        <w:tc>
          <w:tcPr>
            <w:tcW w:w="2694" w:type="dxa"/>
            <w:gridSpan w:val="2"/>
          </w:tcPr>
          <w:p w14:paraId="6638B2CA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851" w:type="dxa"/>
          </w:tcPr>
          <w:p w14:paraId="282FD716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4E5B2974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1A522567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5C71A739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0F292880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39037477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5497DB63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307723" w:rsidRPr="008C39DC" w14:paraId="7E8B3A17" w14:textId="77777777" w:rsidTr="009E56AA">
        <w:tc>
          <w:tcPr>
            <w:tcW w:w="568" w:type="dxa"/>
          </w:tcPr>
          <w:p w14:paraId="7CD379DE" w14:textId="77777777" w:rsidR="00307723" w:rsidRPr="008C39DC" w:rsidRDefault="00307723" w:rsidP="009E56AA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126" w:type="dxa"/>
          </w:tcPr>
          <w:p w14:paraId="57F73175" w14:textId="22B198E4" w:rsidR="00307723" w:rsidRPr="008C39DC" w:rsidRDefault="00307723" w:rsidP="009E56AA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307723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>Pompy objętościowe do żywienia pozajelitowego</w:t>
            </w:r>
          </w:p>
        </w:tc>
        <w:tc>
          <w:tcPr>
            <w:tcW w:w="851" w:type="dxa"/>
          </w:tcPr>
          <w:p w14:paraId="4131406D" w14:textId="485121B6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</w:tcPr>
          <w:p w14:paraId="19817728" w14:textId="068C6403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4</w:t>
            </w:r>
          </w:p>
        </w:tc>
        <w:tc>
          <w:tcPr>
            <w:tcW w:w="1276" w:type="dxa"/>
          </w:tcPr>
          <w:p w14:paraId="16C5000B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1E9F568D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61C82DAC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578D0024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574B4B0E" w14:textId="77777777" w:rsidR="00307723" w:rsidRPr="008C39DC" w:rsidRDefault="00307723" w:rsidP="009E56A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559"/>
      </w:tblGrid>
      <w:tr w:rsidR="00307723" w:rsidRPr="008C39DC" w14:paraId="4F395BD3" w14:textId="77777777" w:rsidTr="009E56AA">
        <w:tc>
          <w:tcPr>
            <w:tcW w:w="568" w:type="dxa"/>
          </w:tcPr>
          <w:p w14:paraId="3E2B7DAA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2126" w:type="dxa"/>
          </w:tcPr>
          <w:p w14:paraId="2580AAC4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xxxxxxxxxxxx</w:t>
            </w:r>
            <w:proofErr w:type="spellEnd"/>
          </w:p>
        </w:tc>
        <w:tc>
          <w:tcPr>
            <w:tcW w:w="851" w:type="dxa"/>
          </w:tcPr>
          <w:p w14:paraId="5423EA08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00D62407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3230E255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18679CCA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59F6C26B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6A8D5A93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4BD89783" w14:textId="77777777" w:rsidR="00307723" w:rsidRPr="008C39DC" w:rsidRDefault="00307723" w:rsidP="009E56AA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66848252" w14:textId="77777777" w:rsidR="00307723" w:rsidRPr="008C39DC" w:rsidRDefault="00307723" w:rsidP="00307723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0488675F" w14:textId="77777777" w:rsidR="00307723" w:rsidRPr="008C39DC" w:rsidRDefault="00307723" w:rsidP="00307723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7FF26A58" w14:textId="77777777" w:rsidR="00307723" w:rsidRPr="008C39DC" w:rsidRDefault="00307723" w:rsidP="00307723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11E6B313" w14:textId="77777777" w:rsidR="00307723" w:rsidRPr="008C39DC" w:rsidRDefault="00307723" w:rsidP="00307723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5A70922E" w14:textId="77777777" w:rsidR="00307723" w:rsidRPr="008C39DC" w:rsidRDefault="00307723" w:rsidP="00307723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29DDF88E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FC1C6C8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9651145" w14:textId="28376245" w:rsidR="00F379A3" w:rsidRPr="0093315E" w:rsidRDefault="00F379A3" w:rsidP="00307723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5545A29" w14:textId="77777777" w:rsidR="00F379A3" w:rsidRPr="0093315E" w:rsidRDefault="00F379A3" w:rsidP="00307723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>1.</w:t>
      </w:r>
      <w:r w:rsidRPr="0093315E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013A56C" w14:textId="77777777" w:rsidR="00F379A3" w:rsidRPr="0093315E" w:rsidRDefault="00F379A3" w:rsidP="00307723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>2.</w:t>
      </w:r>
      <w:r w:rsidRPr="0093315E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CBDE17E" w14:textId="77777777" w:rsidR="00F379A3" w:rsidRPr="0093315E" w:rsidRDefault="00F379A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</w:p>
    <w:p w14:paraId="3806F164" w14:textId="77777777" w:rsidR="00307723" w:rsidRDefault="00F379A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</w:r>
    </w:p>
    <w:p w14:paraId="7F96E54F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2787B2F" w14:textId="77777777" w:rsidR="00307723" w:rsidRDefault="00307723" w:rsidP="0093315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B80A6FF" w14:textId="5AE8079A" w:rsidR="00F379A3" w:rsidRPr="0093315E" w:rsidRDefault="00F379A3" w:rsidP="00307723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>…………………………….</w:t>
      </w:r>
    </w:p>
    <w:p w14:paraId="319340CE" w14:textId="77777777" w:rsidR="00F379A3" w:rsidRPr="0093315E" w:rsidRDefault="00F379A3" w:rsidP="0093315E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93315E">
        <w:rPr>
          <w:rFonts w:ascii="Century Gothic" w:hAnsi="Century Gothic"/>
          <w:sz w:val="16"/>
          <w:szCs w:val="16"/>
        </w:rPr>
        <w:tab/>
      </w:r>
      <w:r w:rsidRPr="0093315E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93315E">
        <w:rPr>
          <w:rFonts w:ascii="Century Gothic" w:hAnsi="Century Gothic"/>
          <w:sz w:val="16"/>
          <w:szCs w:val="16"/>
        </w:rPr>
        <w:t>y</w:t>
      </w:r>
    </w:p>
    <w:p w14:paraId="7929F334" w14:textId="77777777" w:rsidR="00F379A3" w:rsidRPr="0093315E" w:rsidRDefault="00F379A3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963FFF6" w14:textId="77777777" w:rsidR="00F379A3" w:rsidRPr="0093315E" w:rsidRDefault="00F379A3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C5F53C3" w14:textId="77777777" w:rsidR="00F379A3" w:rsidRPr="0093315E" w:rsidRDefault="00F379A3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01D400D" w14:textId="77777777" w:rsidR="00F379A3" w:rsidRPr="0093315E" w:rsidRDefault="00F379A3" w:rsidP="0093315E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379A3" w:rsidRPr="0093315E" w:rsidSect="0040276C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4D75F" w14:textId="77777777" w:rsidR="00022B34" w:rsidRDefault="00022B34" w:rsidP="0040276C">
      <w:pPr>
        <w:spacing w:after="0" w:line="240" w:lineRule="auto"/>
      </w:pPr>
      <w:r>
        <w:separator/>
      </w:r>
    </w:p>
  </w:endnote>
  <w:endnote w:type="continuationSeparator" w:id="0">
    <w:p w14:paraId="7F72E768" w14:textId="77777777" w:rsidR="00022B34" w:rsidRDefault="00022B34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F7533" w14:textId="77777777" w:rsidR="00022B34" w:rsidRDefault="00022B34" w:rsidP="0040276C">
      <w:pPr>
        <w:spacing w:after="0" w:line="240" w:lineRule="auto"/>
      </w:pPr>
      <w:r>
        <w:separator/>
      </w:r>
    </w:p>
  </w:footnote>
  <w:footnote w:type="continuationSeparator" w:id="0">
    <w:p w14:paraId="2A8CEA1E" w14:textId="77777777" w:rsidR="00022B34" w:rsidRDefault="00022B34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54B34" w14:textId="77777777" w:rsidR="0040276C" w:rsidRDefault="0040276C">
    <w:pPr>
      <w:pStyle w:val="Nagwek"/>
    </w:pPr>
    <w:r w:rsidRPr="00006301">
      <w:rPr>
        <w:noProof/>
      </w:rPr>
      <w:drawing>
        <wp:inline distT="0" distB="0" distL="0" distR="0" wp14:anchorId="6180EFD0" wp14:editId="2A7CE61D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BC6E3C80"/>
    <w:lvl w:ilvl="0">
      <w:start w:val="7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0EE21B9D"/>
    <w:multiLevelType w:val="hybridMultilevel"/>
    <w:tmpl w:val="156E5F50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304F4"/>
    <w:multiLevelType w:val="hybridMultilevel"/>
    <w:tmpl w:val="4A6A21CC"/>
    <w:lvl w:ilvl="0" w:tplc="2DA0A91C">
      <w:start w:val="5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22A6B"/>
    <w:multiLevelType w:val="hybridMultilevel"/>
    <w:tmpl w:val="CFF234C0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501816">
    <w:abstractNumId w:val="2"/>
  </w:num>
  <w:num w:numId="2" w16cid:durableId="739789885">
    <w:abstractNumId w:val="3"/>
  </w:num>
  <w:num w:numId="3" w16cid:durableId="1814905435">
    <w:abstractNumId w:val="0"/>
  </w:num>
  <w:num w:numId="4" w16cid:durableId="489179924">
    <w:abstractNumId w:val="4"/>
  </w:num>
  <w:num w:numId="5" w16cid:durableId="1335574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07602"/>
    <w:rsid w:val="00022B34"/>
    <w:rsid w:val="000D3BBE"/>
    <w:rsid w:val="001047C5"/>
    <w:rsid w:val="00233BBC"/>
    <w:rsid w:val="00257387"/>
    <w:rsid w:val="003065D2"/>
    <w:rsid w:val="00307723"/>
    <w:rsid w:val="0034004A"/>
    <w:rsid w:val="00373794"/>
    <w:rsid w:val="003B4061"/>
    <w:rsid w:val="0040276C"/>
    <w:rsid w:val="00410EC9"/>
    <w:rsid w:val="004503E9"/>
    <w:rsid w:val="0047363C"/>
    <w:rsid w:val="004A66E6"/>
    <w:rsid w:val="004C77EB"/>
    <w:rsid w:val="005D3AC9"/>
    <w:rsid w:val="00603CFA"/>
    <w:rsid w:val="00661320"/>
    <w:rsid w:val="00663E45"/>
    <w:rsid w:val="0071478A"/>
    <w:rsid w:val="007221F2"/>
    <w:rsid w:val="00766A3E"/>
    <w:rsid w:val="007F0127"/>
    <w:rsid w:val="009068B0"/>
    <w:rsid w:val="0093315E"/>
    <w:rsid w:val="00A051A2"/>
    <w:rsid w:val="00A906EC"/>
    <w:rsid w:val="00B247E8"/>
    <w:rsid w:val="00BF60C5"/>
    <w:rsid w:val="00CC38D8"/>
    <w:rsid w:val="00CF59A8"/>
    <w:rsid w:val="00D75BBF"/>
    <w:rsid w:val="00DA30EA"/>
    <w:rsid w:val="00E51A08"/>
    <w:rsid w:val="00EE0AAF"/>
    <w:rsid w:val="00F379A3"/>
    <w:rsid w:val="00F5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846278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1481</Words>
  <Characters>8889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4</cp:revision>
  <dcterms:created xsi:type="dcterms:W3CDTF">2026-02-10T13:22:00Z</dcterms:created>
  <dcterms:modified xsi:type="dcterms:W3CDTF">2026-02-13T11:23:00Z</dcterms:modified>
</cp:coreProperties>
</file>