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1F673CB7" w:rsidR="00EB5703" w:rsidRPr="00EB5703" w:rsidRDefault="003D7AE5" w:rsidP="00EB5703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zestawu 20 pomp infuzyjnych </w:t>
            </w:r>
            <w:proofErr w:type="spellStart"/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>jednostrzykawkowych</w:t>
            </w:r>
            <w:proofErr w:type="spellEnd"/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ze stacjami dokującymi, pomp infuzyjnych </w:t>
            </w:r>
            <w:proofErr w:type="spellStart"/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>jednostrzykawkowych</w:t>
            </w:r>
            <w:proofErr w:type="spellEnd"/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 pomp objętościowych oraz pomp infuzyjnych </w:t>
            </w:r>
            <w:proofErr w:type="spellStart"/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>dwustrzykawkowych</w:t>
            </w:r>
            <w:proofErr w:type="spellEnd"/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3D7AE5">
              <w:rPr>
                <w:rFonts w:ascii="Times New Roman" w:eastAsia="Times New Roman" w:hAnsi="Times New Roman"/>
                <w:b/>
                <w:bCs/>
                <w:lang w:eastAsia="pl-PL"/>
              </w:rPr>
              <w:t>w ramach realizacji zadania: Kompleksowy program rozwoju opieki nad pacjentem kardiologicznym w Szpitalu Wojewódzkim w Poznaniu.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122BB6FF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3D7AE5"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3D7AE5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3D7AE5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5FBCA98A" w14:textId="77777777" w:rsidR="003D7AE5" w:rsidRDefault="003D7AE5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32180D22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EA95" w14:textId="22B03331" w:rsidR="00EB5703" w:rsidRDefault="00EB5703" w:rsidP="00EB5703">
    <w:pPr>
      <w:pStyle w:val="Nagwek"/>
      <w:jc w:val="center"/>
    </w:pPr>
    <w:r w:rsidRPr="00006301">
      <w:rPr>
        <w:noProof/>
      </w:rPr>
      <w:drawing>
        <wp:inline distT="0" distB="0" distL="0" distR="0" wp14:anchorId="6CB7F86A" wp14:editId="5162DF73">
          <wp:extent cx="5759450" cy="738342"/>
          <wp:effectExtent l="0" t="0" r="0" b="5080"/>
          <wp:docPr id="10" name="Obraz 10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029FC0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61CA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7AE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03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2026-02-13T11:26:00Z</dcterms:modified>
</cp:coreProperties>
</file>