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BA70A1" w14:textId="77777777" w:rsidR="00914AA7" w:rsidRPr="008C39DC" w:rsidRDefault="00914AA7" w:rsidP="00914AA7">
      <w:pPr>
        <w:jc w:val="right"/>
        <w:rPr>
          <w:rFonts w:ascii="Century Gothic" w:eastAsiaTheme="minorEastAsia" w:hAnsi="Century Gothic"/>
          <w:b/>
          <w:bCs/>
          <w:sz w:val="16"/>
          <w:szCs w:val="16"/>
          <w:u w:val="single"/>
          <w:lang w:eastAsia="ja-JP"/>
        </w:rPr>
      </w:pPr>
      <w:r w:rsidRPr="008C39DC">
        <w:rPr>
          <w:rFonts w:ascii="Century Gothic" w:eastAsiaTheme="minorEastAsia" w:hAnsi="Century Gothic"/>
          <w:b/>
          <w:bCs/>
          <w:sz w:val="16"/>
          <w:szCs w:val="16"/>
          <w:lang w:eastAsia="ja-JP"/>
        </w:rPr>
        <w:t xml:space="preserve">załącznik nr 2 do SWZ / załącznik </w:t>
      </w:r>
      <w:r w:rsidRPr="008C39DC">
        <w:rPr>
          <w:rFonts w:ascii="Century Gothic" w:eastAsiaTheme="minorEastAsia" w:hAnsi="Century Gothic"/>
          <w:b/>
          <w:bCs/>
          <w:sz w:val="16"/>
          <w:szCs w:val="16"/>
          <w:u w:val="single"/>
          <w:lang w:eastAsia="ja-JP"/>
        </w:rPr>
        <w:t>nr 2 do umowy</w:t>
      </w:r>
    </w:p>
    <w:p w14:paraId="12A75C28" w14:textId="757A78DA" w:rsidR="00914AA7" w:rsidRPr="008F08C8" w:rsidRDefault="008F08C8" w:rsidP="009068B0">
      <w:pPr>
        <w:spacing w:line="360" w:lineRule="auto"/>
        <w:jc w:val="center"/>
        <w:rPr>
          <w:rFonts w:ascii="Century Gothic" w:hAnsi="Century Gothic" w:cstheme="minorHAnsi"/>
          <w:b/>
          <w:bCs/>
          <w:color w:val="EE0000"/>
          <w:sz w:val="16"/>
          <w:szCs w:val="16"/>
        </w:rPr>
      </w:pPr>
      <w:r>
        <w:rPr>
          <w:rFonts w:ascii="Century Gothic" w:hAnsi="Century Gothic" w:cstheme="minorHAnsi"/>
          <w:b/>
          <w:bCs/>
          <w:color w:val="EE0000"/>
          <w:sz w:val="16"/>
          <w:szCs w:val="16"/>
        </w:rPr>
        <w:t>MODYFIKACJA z dnia 24.02.2026 r.</w:t>
      </w:r>
    </w:p>
    <w:p w14:paraId="18A195C5" w14:textId="219600BF" w:rsidR="0040276C" w:rsidRPr="009068B0" w:rsidRDefault="0040276C" w:rsidP="009068B0">
      <w:pPr>
        <w:spacing w:line="360" w:lineRule="auto"/>
        <w:jc w:val="center"/>
        <w:rPr>
          <w:rFonts w:ascii="Century Gothic" w:hAnsi="Century Gothic" w:cstheme="minorHAnsi"/>
          <w:b/>
          <w:bCs/>
          <w:sz w:val="16"/>
          <w:szCs w:val="16"/>
        </w:rPr>
      </w:pPr>
      <w:r w:rsidRPr="009068B0">
        <w:rPr>
          <w:rFonts w:ascii="Century Gothic" w:hAnsi="Century Gothic" w:cstheme="minorHAnsi"/>
          <w:b/>
          <w:bCs/>
          <w:sz w:val="16"/>
          <w:szCs w:val="16"/>
        </w:rPr>
        <w:t>Opis przedmiotu zamówienia</w:t>
      </w:r>
    </w:p>
    <w:p w14:paraId="0CB412E9" w14:textId="77777777" w:rsidR="0040276C" w:rsidRPr="009068B0" w:rsidRDefault="00F379A3" w:rsidP="00914AA7">
      <w:pPr>
        <w:spacing w:after="0" w:line="360" w:lineRule="auto"/>
        <w:ind w:left="-284"/>
        <w:rPr>
          <w:rFonts w:ascii="Century Gothic" w:eastAsia="Times New Roman" w:hAnsi="Century Gothic" w:cs="Arial"/>
          <w:color w:val="000000"/>
          <w:kern w:val="0"/>
          <w:sz w:val="16"/>
          <w:szCs w:val="16"/>
          <w:u w:val="single"/>
          <w:lang w:eastAsia="pl-PL"/>
          <w14:ligatures w14:val="none"/>
        </w:rPr>
      </w:pPr>
      <w:r w:rsidRPr="009068B0">
        <w:rPr>
          <w:rFonts w:ascii="Century Gothic" w:eastAsia="Times New Roman" w:hAnsi="Century Gothic" w:cs="Arial"/>
          <w:color w:val="000000"/>
          <w:kern w:val="0"/>
          <w:sz w:val="16"/>
          <w:szCs w:val="16"/>
          <w:u w:val="single"/>
          <w:lang w:eastAsia="pl-PL"/>
          <w14:ligatures w14:val="none"/>
        </w:rPr>
        <w:t xml:space="preserve">Zadanie nr </w:t>
      </w:r>
      <w:r w:rsidR="00AE5383">
        <w:rPr>
          <w:rFonts w:ascii="Century Gothic" w:eastAsia="Times New Roman" w:hAnsi="Century Gothic" w:cs="Arial"/>
          <w:color w:val="000000"/>
          <w:kern w:val="0"/>
          <w:sz w:val="16"/>
          <w:szCs w:val="16"/>
          <w:u w:val="single"/>
          <w:lang w:eastAsia="pl-PL"/>
          <w14:ligatures w14:val="none"/>
        </w:rPr>
        <w:t>3</w:t>
      </w:r>
    </w:p>
    <w:p w14:paraId="73462B44" w14:textId="77777777" w:rsidR="00F379A3" w:rsidRPr="009068B0" w:rsidRDefault="00F379A3" w:rsidP="00914AA7">
      <w:pPr>
        <w:spacing w:after="0" w:line="360" w:lineRule="auto"/>
        <w:ind w:left="-284"/>
        <w:rPr>
          <w:rFonts w:ascii="Century Gothic" w:eastAsia="Times New Roman" w:hAnsi="Century Gothic" w:cs="Arial"/>
          <w:color w:val="000000"/>
          <w:kern w:val="0"/>
          <w:sz w:val="16"/>
          <w:szCs w:val="16"/>
          <w:lang w:eastAsia="pl-PL"/>
          <w14:ligatures w14:val="none"/>
        </w:rPr>
      </w:pPr>
    </w:p>
    <w:p w14:paraId="65F6B980" w14:textId="77777777" w:rsidR="0040276C" w:rsidRPr="009068B0" w:rsidRDefault="009068B0" w:rsidP="00914AA7">
      <w:pPr>
        <w:spacing w:after="0" w:line="360" w:lineRule="auto"/>
        <w:ind w:left="-284"/>
        <w:rPr>
          <w:rFonts w:ascii="Century Gothic" w:eastAsia="Times New Roman" w:hAnsi="Century Gothic" w:cs="Arial"/>
          <w:b/>
          <w:color w:val="000000"/>
          <w:kern w:val="0"/>
          <w:sz w:val="16"/>
          <w:szCs w:val="16"/>
          <w:lang w:eastAsia="pl-PL"/>
          <w14:ligatures w14:val="none"/>
        </w:rPr>
      </w:pPr>
      <w:r w:rsidRPr="009068B0">
        <w:rPr>
          <w:rFonts w:ascii="Century Gothic" w:eastAsia="Times New Roman" w:hAnsi="Century Gothic" w:cs="Arial"/>
          <w:b/>
          <w:color w:val="000000"/>
          <w:kern w:val="0"/>
          <w:sz w:val="16"/>
          <w:szCs w:val="16"/>
          <w:lang w:eastAsia="pl-PL"/>
          <w14:ligatures w14:val="none"/>
        </w:rPr>
        <w:t xml:space="preserve">Pompy infuzyjne </w:t>
      </w:r>
      <w:proofErr w:type="spellStart"/>
      <w:r w:rsidRPr="009068B0">
        <w:rPr>
          <w:rFonts w:ascii="Century Gothic" w:eastAsia="Times New Roman" w:hAnsi="Century Gothic" w:cs="Arial"/>
          <w:b/>
          <w:color w:val="000000"/>
          <w:kern w:val="0"/>
          <w:sz w:val="16"/>
          <w:szCs w:val="16"/>
          <w:lang w:eastAsia="pl-PL"/>
          <w14:ligatures w14:val="none"/>
        </w:rPr>
        <w:t>dwustrzykawkowe</w:t>
      </w:r>
      <w:proofErr w:type="spellEnd"/>
      <w:r>
        <w:rPr>
          <w:rFonts w:ascii="Century Gothic" w:eastAsia="Times New Roman" w:hAnsi="Century Gothic" w:cs="Arial"/>
          <w:b/>
          <w:color w:val="000000"/>
          <w:kern w:val="0"/>
          <w:sz w:val="16"/>
          <w:szCs w:val="16"/>
          <w:lang w:eastAsia="pl-PL"/>
          <w14:ligatures w14:val="none"/>
        </w:rPr>
        <w:t xml:space="preserve"> </w:t>
      </w:r>
      <w:r w:rsidR="00BF60C5" w:rsidRPr="009068B0">
        <w:rPr>
          <w:rFonts w:ascii="Century Gothic" w:eastAsia="Times New Roman" w:hAnsi="Century Gothic" w:cs="Arial"/>
          <w:b/>
          <w:color w:val="000000"/>
          <w:kern w:val="0"/>
          <w:sz w:val="16"/>
          <w:szCs w:val="16"/>
          <w:lang w:eastAsia="pl-PL"/>
          <w14:ligatures w14:val="none"/>
        </w:rPr>
        <w:t>– 1</w:t>
      </w:r>
      <w:r w:rsidR="0071478A">
        <w:rPr>
          <w:rFonts w:ascii="Century Gothic" w:eastAsia="Times New Roman" w:hAnsi="Century Gothic" w:cs="Arial"/>
          <w:b/>
          <w:color w:val="000000"/>
          <w:kern w:val="0"/>
          <w:sz w:val="16"/>
          <w:szCs w:val="16"/>
          <w:lang w:eastAsia="pl-PL"/>
          <w14:ligatures w14:val="none"/>
        </w:rPr>
        <w:t>2</w:t>
      </w:r>
      <w:r w:rsidR="00BF60C5" w:rsidRPr="009068B0">
        <w:rPr>
          <w:rFonts w:ascii="Century Gothic" w:eastAsia="Times New Roman" w:hAnsi="Century Gothic" w:cs="Arial"/>
          <w:b/>
          <w:color w:val="000000"/>
          <w:kern w:val="0"/>
          <w:sz w:val="16"/>
          <w:szCs w:val="16"/>
          <w:lang w:eastAsia="pl-PL"/>
          <w14:ligatures w14:val="none"/>
        </w:rPr>
        <w:t xml:space="preserve"> </w:t>
      </w:r>
      <w:r w:rsidR="0071478A">
        <w:rPr>
          <w:rFonts w:ascii="Century Gothic" w:eastAsia="Times New Roman" w:hAnsi="Century Gothic" w:cs="Arial"/>
          <w:b/>
          <w:color w:val="000000"/>
          <w:kern w:val="0"/>
          <w:sz w:val="16"/>
          <w:szCs w:val="16"/>
          <w:lang w:eastAsia="pl-PL"/>
          <w14:ligatures w14:val="none"/>
        </w:rPr>
        <w:t>zestawów</w:t>
      </w:r>
    </w:p>
    <w:tbl>
      <w:tblPr>
        <w:tblStyle w:val="Tabela-Siatka"/>
        <w:tblW w:w="9923" w:type="dxa"/>
        <w:tblInd w:w="-289" w:type="dxa"/>
        <w:tblLook w:val="04A0" w:firstRow="1" w:lastRow="0" w:firstColumn="1" w:lastColumn="0" w:noHBand="0" w:noVBand="1"/>
      </w:tblPr>
      <w:tblGrid>
        <w:gridCol w:w="779"/>
        <w:gridCol w:w="72"/>
        <w:gridCol w:w="4395"/>
        <w:gridCol w:w="2551"/>
        <w:gridCol w:w="2126"/>
      </w:tblGrid>
      <w:tr w:rsidR="0040276C" w:rsidRPr="009068B0" w14:paraId="3A6BD19C" w14:textId="77777777" w:rsidTr="00D75BBF">
        <w:trPr>
          <w:trHeight w:val="844"/>
        </w:trPr>
        <w:tc>
          <w:tcPr>
            <w:tcW w:w="779" w:type="dxa"/>
            <w:noWrap/>
            <w:vAlign w:val="center"/>
            <w:hideMark/>
          </w:tcPr>
          <w:p w14:paraId="75F664B8" w14:textId="77777777" w:rsidR="0040276C" w:rsidRPr="009068B0" w:rsidRDefault="0040276C" w:rsidP="009068B0">
            <w:pPr>
              <w:spacing w:line="360" w:lineRule="auto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  <w:r w:rsidRPr="009068B0">
              <w:rPr>
                <w:rFonts w:ascii="Century Gothic" w:hAnsi="Century Gothic" w:cs="Calibri"/>
                <w:b/>
                <w:sz w:val="16"/>
                <w:szCs w:val="16"/>
              </w:rPr>
              <w:t>LP</w:t>
            </w:r>
          </w:p>
        </w:tc>
        <w:tc>
          <w:tcPr>
            <w:tcW w:w="4467" w:type="dxa"/>
            <w:gridSpan w:val="2"/>
            <w:vAlign w:val="center"/>
            <w:hideMark/>
          </w:tcPr>
          <w:p w14:paraId="0882DE82" w14:textId="77777777" w:rsidR="0040276C" w:rsidRPr="009068B0" w:rsidRDefault="0040276C" w:rsidP="009068B0">
            <w:pPr>
              <w:spacing w:line="360" w:lineRule="auto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  <w:r w:rsidRPr="009068B0">
              <w:rPr>
                <w:rFonts w:ascii="Century Gothic" w:hAnsi="Century Gothic" w:cs="Calibri"/>
                <w:b/>
                <w:sz w:val="16"/>
                <w:szCs w:val="16"/>
              </w:rPr>
              <w:t>Wymagania Zamawiającego (warunek)</w:t>
            </w:r>
          </w:p>
        </w:tc>
        <w:tc>
          <w:tcPr>
            <w:tcW w:w="2551" w:type="dxa"/>
            <w:vAlign w:val="center"/>
            <w:hideMark/>
          </w:tcPr>
          <w:p w14:paraId="1F9ED7DA" w14:textId="77777777" w:rsidR="0040276C" w:rsidRPr="009068B0" w:rsidRDefault="0040276C" w:rsidP="009068B0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9068B0">
              <w:rPr>
                <w:rFonts w:ascii="Century Gothic" w:hAnsi="Century Gothic" w:cs="Calibri"/>
                <w:b/>
                <w:sz w:val="16"/>
                <w:szCs w:val="16"/>
              </w:rPr>
              <w:t>Parametr wymagany</w:t>
            </w:r>
          </w:p>
        </w:tc>
        <w:tc>
          <w:tcPr>
            <w:tcW w:w="2126" w:type="dxa"/>
            <w:vAlign w:val="center"/>
            <w:hideMark/>
          </w:tcPr>
          <w:p w14:paraId="2BCB89A2" w14:textId="77777777" w:rsidR="0040276C" w:rsidRPr="009068B0" w:rsidRDefault="0040276C" w:rsidP="009068B0">
            <w:pPr>
              <w:spacing w:line="360" w:lineRule="auto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  <w:r w:rsidRPr="009068B0">
              <w:rPr>
                <w:rFonts w:ascii="Century Gothic" w:hAnsi="Century Gothic" w:cs="Calibri"/>
                <w:b/>
                <w:sz w:val="16"/>
                <w:szCs w:val="16"/>
              </w:rPr>
              <w:t>Parametr oferowany/podać</w:t>
            </w:r>
          </w:p>
        </w:tc>
      </w:tr>
      <w:tr w:rsidR="0040276C" w:rsidRPr="009068B0" w14:paraId="3F77B726" w14:textId="77777777" w:rsidTr="00D75BBF">
        <w:trPr>
          <w:trHeight w:val="372"/>
        </w:trPr>
        <w:tc>
          <w:tcPr>
            <w:tcW w:w="9923" w:type="dxa"/>
            <w:gridSpan w:val="5"/>
            <w:noWrap/>
            <w:vAlign w:val="center"/>
            <w:hideMark/>
          </w:tcPr>
          <w:p w14:paraId="55552BA2" w14:textId="77777777" w:rsidR="0040276C" w:rsidRPr="009068B0" w:rsidRDefault="0040276C" w:rsidP="009068B0">
            <w:pPr>
              <w:spacing w:line="360" w:lineRule="auto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9068B0">
              <w:rPr>
                <w:rFonts w:ascii="Century Gothic" w:hAnsi="Century Gothic"/>
                <w:b/>
                <w:bCs/>
                <w:sz w:val="16"/>
                <w:szCs w:val="16"/>
              </w:rPr>
              <w:t>Skład zestawu:</w:t>
            </w:r>
          </w:p>
        </w:tc>
      </w:tr>
      <w:tr w:rsidR="00F379A3" w:rsidRPr="009068B0" w14:paraId="7C0BE65E" w14:textId="77777777" w:rsidTr="00D75BBF">
        <w:trPr>
          <w:trHeight w:val="203"/>
        </w:trPr>
        <w:tc>
          <w:tcPr>
            <w:tcW w:w="851" w:type="dxa"/>
            <w:gridSpan w:val="2"/>
            <w:noWrap/>
            <w:vAlign w:val="center"/>
          </w:tcPr>
          <w:p w14:paraId="6EBA09B7" w14:textId="77777777" w:rsidR="00F379A3" w:rsidRPr="009068B0" w:rsidRDefault="00F379A3" w:rsidP="009068B0">
            <w:pPr>
              <w:pStyle w:val="Akapitzlist"/>
              <w:numPr>
                <w:ilvl w:val="0"/>
                <w:numId w:val="4"/>
              </w:num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395" w:type="dxa"/>
            <w:vAlign w:val="center"/>
          </w:tcPr>
          <w:p w14:paraId="7213944F" w14:textId="77777777" w:rsidR="00F379A3" w:rsidRPr="009068B0" w:rsidRDefault="00F379A3" w:rsidP="009068B0">
            <w:pPr>
              <w:spacing w:line="360" w:lineRule="auto"/>
              <w:rPr>
                <w:rFonts w:ascii="Century Gothic" w:hAnsi="Century Gothic" w:cstheme="minorHAnsi"/>
                <w:sz w:val="16"/>
                <w:szCs w:val="16"/>
              </w:rPr>
            </w:pPr>
            <w:r w:rsidRPr="009068B0">
              <w:rPr>
                <w:rFonts w:ascii="Century Gothic" w:hAnsi="Century Gothic" w:cs="Calibri"/>
                <w:sz w:val="16"/>
                <w:szCs w:val="16"/>
              </w:rPr>
              <w:t>Producent</w:t>
            </w:r>
          </w:p>
        </w:tc>
        <w:tc>
          <w:tcPr>
            <w:tcW w:w="2551" w:type="dxa"/>
            <w:noWrap/>
            <w:vAlign w:val="center"/>
          </w:tcPr>
          <w:p w14:paraId="742D8B04" w14:textId="77777777" w:rsidR="00F379A3" w:rsidRPr="009068B0" w:rsidRDefault="00F379A3" w:rsidP="009068B0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9068B0">
              <w:rPr>
                <w:rFonts w:ascii="Century Gothic" w:hAnsi="Century Gothic"/>
                <w:sz w:val="16"/>
                <w:szCs w:val="16"/>
              </w:rPr>
              <w:t>Tak/Podać</w:t>
            </w:r>
          </w:p>
        </w:tc>
        <w:tc>
          <w:tcPr>
            <w:tcW w:w="2126" w:type="dxa"/>
            <w:noWrap/>
            <w:vAlign w:val="center"/>
          </w:tcPr>
          <w:p w14:paraId="123AFD16" w14:textId="77777777" w:rsidR="00F379A3" w:rsidRPr="009068B0" w:rsidRDefault="00F379A3" w:rsidP="009068B0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F379A3" w:rsidRPr="009068B0" w14:paraId="765A0529" w14:textId="77777777" w:rsidTr="00D75BBF">
        <w:trPr>
          <w:trHeight w:val="406"/>
        </w:trPr>
        <w:tc>
          <w:tcPr>
            <w:tcW w:w="851" w:type="dxa"/>
            <w:gridSpan w:val="2"/>
            <w:noWrap/>
            <w:vAlign w:val="center"/>
          </w:tcPr>
          <w:p w14:paraId="6F9198E2" w14:textId="77777777" w:rsidR="00F379A3" w:rsidRPr="009068B0" w:rsidRDefault="00F379A3" w:rsidP="009068B0">
            <w:pPr>
              <w:pStyle w:val="Akapitzlist"/>
              <w:numPr>
                <w:ilvl w:val="0"/>
                <w:numId w:val="4"/>
              </w:num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395" w:type="dxa"/>
            <w:vAlign w:val="center"/>
          </w:tcPr>
          <w:p w14:paraId="3FA3164E" w14:textId="77777777" w:rsidR="00F379A3" w:rsidRPr="009068B0" w:rsidRDefault="00F379A3" w:rsidP="009068B0">
            <w:pPr>
              <w:spacing w:line="360" w:lineRule="auto"/>
              <w:rPr>
                <w:rFonts w:ascii="Century Gothic" w:hAnsi="Century Gothic" w:cstheme="minorHAnsi"/>
                <w:sz w:val="16"/>
                <w:szCs w:val="16"/>
              </w:rPr>
            </w:pPr>
            <w:r w:rsidRPr="009068B0">
              <w:rPr>
                <w:rFonts w:ascii="Century Gothic" w:hAnsi="Century Gothic" w:cs="Calibri"/>
                <w:sz w:val="16"/>
                <w:szCs w:val="16"/>
              </w:rPr>
              <w:t>Model/Typ (pełna symbolika)</w:t>
            </w:r>
          </w:p>
        </w:tc>
        <w:tc>
          <w:tcPr>
            <w:tcW w:w="2551" w:type="dxa"/>
            <w:noWrap/>
            <w:vAlign w:val="center"/>
          </w:tcPr>
          <w:p w14:paraId="6E9B8015" w14:textId="77777777" w:rsidR="00F379A3" w:rsidRPr="009068B0" w:rsidRDefault="00F379A3" w:rsidP="009068B0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9068B0">
              <w:rPr>
                <w:rFonts w:ascii="Century Gothic" w:hAnsi="Century Gothic"/>
                <w:sz w:val="16"/>
                <w:szCs w:val="16"/>
              </w:rPr>
              <w:t>Tak/Podać</w:t>
            </w:r>
          </w:p>
        </w:tc>
        <w:tc>
          <w:tcPr>
            <w:tcW w:w="2126" w:type="dxa"/>
            <w:noWrap/>
            <w:vAlign w:val="center"/>
          </w:tcPr>
          <w:p w14:paraId="5E8D85FC" w14:textId="77777777" w:rsidR="00F379A3" w:rsidRPr="009068B0" w:rsidRDefault="00F379A3" w:rsidP="009068B0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F379A3" w:rsidRPr="009068B0" w14:paraId="1246D8AA" w14:textId="77777777" w:rsidTr="00D75BBF">
        <w:trPr>
          <w:trHeight w:val="70"/>
        </w:trPr>
        <w:tc>
          <w:tcPr>
            <w:tcW w:w="851" w:type="dxa"/>
            <w:gridSpan w:val="2"/>
            <w:noWrap/>
            <w:vAlign w:val="center"/>
          </w:tcPr>
          <w:p w14:paraId="7684F652" w14:textId="77777777" w:rsidR="00F379A3" w:rsidRPr="009068B0" w:rsidRDefault="00F379A3" w:rsidP="009068B0">
            <w:pPr>
              <w:pStyle w:val="Akapitzlist"/>
              <w:numPr>
                <w:ilvl w:val="0"/>
                <w:numId w:val="4"/>
              </w:num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395" w:type="dxa"/>
            <w:vAlign w:val="center"/>
          </w:tcPr>
          <w:p w14:paraId="65EA8E84" w14:textId="77777777" w:rsidR="00F379A3" w:rsidRPr="009068B0" w:rsidRDefault="00F379A3" w:rsidP="009068B0">
            <w:pPr>
              <w:spacing w:line="360" w:lineRule="auto"/>
              <w:rPr>
                <w:rFonts w:ascii="Century Gothic" w:hAnsi="Century Gothic" w:cstheme="minorHAnsi"/>
                <w:sz w:val="16"/>
                <w:szCs w:val="16"/>
              </w:rPr>
            </w:pPr>
            <w:r w:rsidRPr="009068B0">
              <w:rPr>
                <w:rFonts w:ascii="Century Gothic" w:hAnsi="Century Gothic" w:cs="Calibri"/>
                <w:sz w:val="16"/>
                <w:szCs w:val="16"/>
              </w:rPr>
              <w:t>Kraj pochodzenia</w:t>
            </w:r>
          </w:p>
        </w:tc>
        <w:tc>
          <w:tcPr>
            <w:tcW w:w="2551" w:type="dxa"/>
            <w:noWrap/>
            <w:vAlign w:val="center"/>
          </w:tcPr>
          <w:p w14:paraId="726A38FD" w14:textId="77777777" w:rsidR="00F379A3" w:rsidRPr="009068B0" w:rsidRDefault="00F379A3" w:rsidP="009068B0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9068B0">
              <w:rPr>
                <w:rFonts w:ascii="Century Gothic" w:hAnsi="Century Gothic"/>
                <w:sz w:val="16"/>
                <w:szCs w:val="16"/>
              </w:rPr>
              <w:t>Tak/Podać</w:t>
            </w:r>
          </w:p>
        </w:tc>
        <w:tc>
          <w:tcPr>
            <w:tcW w:w="2126" w:type="dxa"/>
            <w:noWrap/>
            <w:vAlign w:val="center"/>
          </w:tcPr>
          <w:p w14:paraId="70193659" w14:textId="77777777" w:rsidR="00F379A3" w:rsidRPr="009068B0" w:rsidRDefault="00F379A3" w:rsidP="009068B0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F379A3" w:rsidRPr="009068B0" w14:paraId="34C971E2" w14:textId="77777777" w:rsidTr="00D75BBF">
        <w:trPr>
          <w:trHeight w:val="256"/>
        </w:trPr>
        <w:tc>
          <w:tcPr>
            <w:tcW w:w="851" w:type="dxa"/>
            <w:gridSpan w:val="2"/>
            <w:noWrap/>
            <w:vAlign w:val="center"/>
          </w:tcPr>
          <w:p w14:paraId="42F2ADA0" w14:textId="77777777" w:rsidR="00F379A3" w:rsidRPr="009068B0" w:rsidRDefault="00F379A3" w:rsidP="009068B0">
            <w:pPr>
              <w:pStyle w:val="Akapitzlist"/>
              <w:numPr>
                <w:ilvl w:val="0"/>
                <w:numId w:val="4"/>
              </w:num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395" w:type="dxa"/>
            <w:vAlign w:val="center"/>
          </w:tcPr>
          <w:p w14:paraId="72FBB1FB" w14:textId="77777777" w:rsidR="00F379A3" w:rsidRPr="009068B0" w:rsidRDefault="00F379A3" w:rsidP="009068B0">
            <w:pPr>
              <w:spacing w:line="360" w:lineRule="auto"/>
              <w:rPr>
                <w:rFonts w:ascii="Century Gothic" w:hAnsi="Century Gothic" w:cstheme="minorHAnsi"/>
                <w:sz w:val="16"/>
                <w:szCs w:val="16"/>
              </w:rPr>
            </w:pPr>
            <w:r w:rsidRPr="009068B0">
              <w:rPr>
                <w:rFonts w:ascii="Century Gothic" w:hAnsi="Century Gothic" w:cs="Calibri"/>
                <w:sz w:val="16"/>
                <w:szCs w:val="16"/>
              </w:rPr>
              <w:t xml:space="preserve">Rok produkcji (nie wcześniej 2025 r., sprzęt fabrycznie  nowy) nie </w:t>
            </w:r>
            <w:proofErr w:type="spellStart"/>
            <w:r w:rsidRPr="009068B0">
              <w:rPr>
                <w:rFonts w:ascii="Century Gothic" w:hAnsi="Century Gothic" w:cs="Calibri"/>
                <w:sz w:val="16"/>
                <w:szCs w:val="16"/>
              </w:rPr>
              <w:t>rekondycjonowany</w:t>
            </w:r>
            <w:proofErr w:type="spellEnd"/>
            <w:r w:rsidRPr="009068B0">
              <w:rPr>
                <w:rFonts w:ascii="Century Gothic" w:hAnsi="Century Gothic" w:cs="Calibri"/>
                <w:sz w:val="16"/>
                <w:szCs w:val="16"/>
              </w:rPr>
              <w:t>, nie powystawowy</w:t>
            </w:r>
          </w:p>
        </w:tc>
        <w:tc>
          <w:tcPr>
            <w:tcW w:w="2551" w:type="dxa"/>
            <w:noWrap/>
            <w:vAlign w:val="center"/>
          </w:tcPr>
          <w:p w14:paraId="3CE7E8BD" w14:textId="77777777" w:rsidR="00F379A3" w:rsidRPr="009068B0" w:rsidRDefault="00F379A3" w:rsidP="009068B0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9068B0">
              <w:rPr>
                <w:rFonts w:ascii="Century Gothic" w:hAnsi="Century Gothic"/>
                <w:sz w:val="16"/>
                <w:szCs w:val="16"/>
              </w:rPr>
              <w:t>Tak/Podać</w:t>
            </w:r>
          </w:p>
        </w:tc>
        <w:tc>
          <w:tcPr>
            <w:tcW w:w="2126" w:type="dxa"/>
            <w:noWrap/>
            <w:vAlign w:val="center"/>
          </w:tcPr>
          <w:p w14:paraId="27D86C8F" w14:textId="77777777" w:rsidR="00F379A3" w:rsidRPr="009068B0" w:rsidRDefault="00F379A3" w:rsidP="009068B0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9068B0" w:rsidRPr="009068B0" w14:paraId="5051BE15" w14:textId="77777777" w:rsidTr="00D75BBF">
        <w:trPr>
          <w:trHeight w:val="256"/>
        </w:trPr>
        <w:tc>
          <w:tcPr>
            <w:tcW w:w="851" w:type="dxa"/>
            <w:gridSpan w:val="2"/>
            <w:noWrap/>
            <w:vAlign w:val="center"/>
          </w:tcPr>
          <w:p w14:paraId="2F22ACF7" w14:textId="77777777" w:rsidR="009068B0" w:rsidRPr="009068B0" w:rsidRDefault="009068B0" w:rsidP="009068B0">
            <w:pPr>
              <w:spacing w:line="360" w:lineRule="auto"/>
              <w:ind w:left="360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9072" w:type="dxa"/>
            <w:gridSpan w:val="3"/>
            <w:vAlign w:val="center"/>
          </w:tcPr>
          <w:p w14:paraId="60524C9B" w14:textId="77777777" w:rsidR="009068B0" w:rsidRPr="009068B0" w:rsidRDefault="009068B0" w:rsidP="009068B0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9068B0">
              <w:rPr>
                <w:rFonts w:ascii="Century Gothic" w:hAnsi="Century Gothic" w:cs="Calibri"/>
                <w:b/>
                <w:sz w:val="16"/>
                <w:szCs w:val="16"/>
              </w:rPr>
              <w:t>Skład jednego zestawu</w:t>
            </w:r>
          </w:p>
        </w:tc>
      </w:tr>
      <w:tr w:rsidR="009068B0" w:rsidRPr="009068B0" w14:paraId="1EC1D68C" w14:textId="77777777" w:rsidTr="00BE77C6">
        <w:trPr>
          <w:trHeight w:val="1200"/>
        </w:trPr>
        <w:tc>
          <w:tcPr>
            <w:tcW w:w="851" w:type="dxa"/>
            <w:gridSpan w:val="2"/>
            <w:noWrap/>
            <w:vAlign w:val="center"/>
          </w:tcPr>
          <w:p w14:paraId="6AF61B6B" w14:textId="77777777" w:rsidR="009068B0" w:rsidRPr="00BE77C6" w:rsidRDefault="009068B0" w:rsidP="00BE77C6">
            <w:pPr>
              <w:pStyle w:val="Akapitzlist"/>
              <w:numPr>
                <w:ilvl w:val="0"/>
                <w:numId w:val="4"/>
              </w:numPr>
              <w:spacing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4395" w:type="dxa"/>
            <w:vAlign w:val="center"/>
            <w:hideMark/>
          </w:tcPr>
          <w:p w14:paraId="7E86D85F" w14:textId="77777777" w:rsidR="009068B0" w:rsidRPr="009068B0" w:rsidRDefault="009068B0" w:rsidP="009068B0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 xml:space="preserve">Pompa </w:t>
            </w:r>
            <w:proofErr w:type="spellStart"/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strzykawkowa</w:t>
            </w:r>
            <w:proofErr w:type="spellEnd"/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 xml:space="preserve"> sterowana elektronicznie przeznaczona do stosowania u dorosłych, dzieci oraz noworodków w celu okresowego lub ciągłego podawania pozajelitowych i dojelitowych płynów klinicznie akceptowanymi drogami podania. Należą do nich droga dożylna, </w:t>
            </w:r>
            <w:proofErr w:type="spellStart"/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dotętnicowa</w:t>
            </w:r>
            <w:proofErr w:type="spellEnd"/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, podskórna, zewnątrzoponowa i dojelitowa-</w:t>
            </w:r>
            <w:r w:rsidRPr="00BE77C6">
              <w:rPr>
                <w:rFonts w:ascii="Century Gothic" w:eastAsia="Times New Roman" w:hAnsi="Century Gothic" w:cs="Times New Roman"/>
                <w:b/>
                <w:kern w:val="0"/>
                <w:sz w:val="16"/>
                <w:szCs w:val="16"/>
                <w:lang w:eastAsia="pl-PL"/>
                <w14:ligatures w14:val="none"/>
              </w:rPr>
              <w:t xml:space="preserve">2 </w:t>
            </w:r>
            <w:proofErr w:type="spellStart"/>
            <w:r w:rsidRPr="00BE77C6">
              <w:rPr>
                <w:rFonts w:ascii="Century Gothic" w:eastAsia="Times New Roman" w:hAnsi="Century Gothic" w:cs="Times New Roman"/>
                <w:b/>
                <w:kern w:val="0"/>
                <w:sz w:val="16"/>
                <w:szCs w:val="16"/>
                <w:lang w:eastAsia="pl-PL"/>
                <w14:ligatures w14:val="none"/>
              </w:rPr>
              <w:t>szt</w:t>
            </w:r>
            <w:proofErr w:type="spellEnd"/>
          </w:p>
        </w:tc>
        <w:tc>
          <w:tcPr>
            <w:tcW w:w="2551" w:type="dxa"/>
            <w:noWrap/>
            <w:vAlign w:val="center"/>
            <w:hideMark/>
          </w:tcPr>
          <w:p w14:paraId="1627A222" w14:textId="77777777" w:rsidR="009068B0" w:rsidRPr="009068B0" w:rsidRDefault="009068B0" w:rsidP="009068B0">
            <w:pPr>
              <w:spacing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2126" w:type="dxa"/>
            <w:noWrap/>
            <w:vAlign w:val="center"/>
            <w:hideMark/>
          </w:tcPr>
          <w:p w14:paraId="0983C24E" w14:textId="77777777" w:rsidR="009068B0" w:rsidRPr="009068B0" w:rsidRDefault="009068B0" w:rsidP="009068B0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9068B0" w:rsidRPr="009068B0" w14:paraId="5A5BB4A4" w14:textId="77777777" w:rsidTr="00BE77C6">
        <w:trPr>
          <w:trHeight w:val="300"/>
        </w:trPr>
        <w:tc>
          <w:tcPr>
            <w:tcW w:w="851" w:type="dxa"/>
            <w:gridSpan w:val="2"/>
            <w:noWrap/>
            <w:vAlign w:val="center"/>
          </w:tcPr>
          <w:p w14:paraId="0D5072C8" w14:textId="77777777" w:rsidR="009068B0" w:rsidRPr="00BE77C6" w:rsidRDefault="009068B0" w:rsidP="00BE77C6">
            <w:pPr>
              <w:pStyle w:val="Akapitzlist"/>
              <w:numPr>
                <w:ilvl w:val="0"/>
                <w:numId w:val="4"/>
              </w:numPr>
              <w:spacing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4395" w:type="dxa"/>
            <w:vAlign w:val="center"/>
            <w:hideMark/>
          </w:tcPr>
          <w:p w14:paraId="625025CA" w14:textId="77777777" w:rsidR="009068B0" w:rsidRPr="009068B0" w:rsidRDefault="009068B0" w:rsidP="009068B0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 xml:space="preserve">Napięcie 11-16 V DC, możliwość zasilania przy użyciu zasilacza zewnętrznego </w:t>
            </w:r>
            <w:r w:rsidRPr="00BE77C6">
              <w:rPr>
                <w:rFonts w:ascii="Century Gothic" w:eastAsia="Times New Roman" w:hAnsi="Century Gothic" w:cs="Times New Roman"/>
                <w:b/>
                <w:kern w:val="0"/>
                <w:sz w:val="16"/>
                <w:szCs w:val="16"/>
                <w:lang w:eastAsia="pl-PL"/>
                <w14:ligatures w14:val="none"/>
              </w:rPr>
              <w:t xml:space="preserve">2 </w:t>
            </w:r>
            <w:proofErr w:type="spellStart"/>
            <w:r w:rsidRPr="00BE77C6">
              <w:rPr>
                <w:rFonts w:ascii="Century Gothic" w:eastAsia="Times New Roman" w:hAnsi="Century Gothic" w:cs="Times New Roman"/>
                <w:b/>
                <w:kern w:val="0"/>
                <w:sz w:val="16"/>
                <w:szCs w:val="16"/>
                <w:lang w:eastAsia="pl-PL"/>
                <w14:ligatures w14:val="none"/>
              </w:rPr>
              <w:t>szt</w:t>
            </w:r>
            <w:proofErr w:type="spellEnd"/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 xml:space="preserve"> </w:t>
            </w:r>
          </w:p>
        </w:tc>
        <w:tc>
          <w:tcPr>
            <w:tcW w:w="2551" w:type="dxa"/>
            <w:noWrap/>
            <w:vAlign w:val="center"/>
            <w:hideMark/>
          </w:tcPr>
          <w:p w14:paraId="37C6ACFF" w14:textId="77777777" w:rsidR="009068B0" w:rsidRPr="009068B0" w:rsidRDefault="009068B0" w:rsidP="009068B0">
            <w:pPr>
              <w:spacing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2126" w:type="dxa"/>
            <w:noWrap/>
            <w:vAlign w:val="center"/>
            <w:hideMark/>
          </w:tcPr>
          <w:p w14:paraId="5BE77AB7" w14:textId="77777777" w:rsidR="009068B0" w:rsidRPr="009068B0" w:rsidRDefault="009068B0" w:rsidP="009068B0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9068B0" w:rsidRPr="009068B0" w14:paraId="08C4BB60" w14:textId="77777777" w:rsidTr="00BE77C6">
        <w:trPr>
          <w:trHeight w:val="300"/>
        </w:trPr>
        <w:tc>
          <w:tcPr>
            <w:tcW w:w="851" w:type="dxa"/>
            <w:gridSpan w:val="2"/>
            <w:noWrap/>
            <w:vAlign w:val="center"/>
          </w:tcPr>
          <w:p w14:paraId="0B2DE294" w14:textId="77777777" w:rsidR="009068B0" w:rsidRPr="00BE77C6" w:rsidRDefault="009068B0" w:rsidP="00BE77C6">
            <w:pPr>
              <w:pStyle w:val="Akapitzlist"/>
              <w:numPr>
                <w:ilvl w:val="0"/>
                <w:numId w:val="4"/>
              </w:numPr>
              <w:spacing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4395" w:type="dxa"/>
            <w:vAlign w:val="center"/>
            <w:hideMark/>
          </w:tcPr>
          <w:p w14:paraId="7A5A09ED" w14:textId="77777777" w:rsidR="009068B0" w:rsidRPr="009068B0" w:rsidRDefault="009068B0" w:rsidP="009068B0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Dokładność mechaniczna &lt;&lt;±0,5%</w:t>
            </w:r>
          </w:p>
        </w:tc>
        <w:tc>
          <w:tcPr>
            <w:tcW w:w="2551" w:type="dxa"/>
            <w:noWrap/>
            <w:vAlign w:val="center"/>
            <w:hideMark/>
          </w:tcPr>
          <w:p w14:paraId="6B3BB1D8" w14:textId="77777777" w:rsidR="009068B0" w:rsidRPr="009068B0" w:rsidRDefault="009068B0" w:rsidP="009068B0">
            <w:pPr>
              <w:spacing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2126" w:type="dxa"/>
            <w:noWrap/>
            <w:vAlign w:val="center"/>
            <w:hideMark/>
          </w:tcPr>
          <w:p w14:paraId="6C22A945" w14:textId="77777777" w:rsidR="009068B0" w:rsidRPr="009068B0" w:rsidRDefault="009068B0" w:rsidP="009068B0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9068B0" w:rsidRPr="009068B0" w14:paraId="70097527" w14:textId="77777777" w:rsidTr="00BE77C6">
        <w:trPr>
          <w:trHeight w:val="300"/>
        </w:trPr>
        <w:tc>
          <w:tcPr>
            <w:tcW w:w="851" w:type="dxa"/>
            <w:gridSpan w:val="2"/>
            <w:noWrap/>
            <w:vAlign w:val="center"/>
          </w:tcPr>
          <w:p w14:paraId="7E54F65D" w14:textId="77777777" w:rsidR="009068B0" w:rsidRPr="00BE77C6" w:rsidRDefault="009068B0" w:rsidP="00BE77C6">
            <w:pPr>
              <w:pStyle w:val="Akapitzlist"/>
              <w:numPr>
                <w:ilvl w:val="0"/>
                <w:numId w:val="4"/>
              </w:numPr>
              <w:spacing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4395" w:type="dxa"/>
            <w:vAlign w:val="center"/>
            <w:hideMark/>
          </w:tcPr>
          <w:p w14:paraId="1C7C393C" w14:textId="77777777" w:rsidR="009068B0" w:rsidRPr="009068B0" w:rsidRDefault="009068B0" w:rsidP="009068B0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 xml:space="preserve">Strzykawka mocowana od przodu  </w:t>
            </w:r>
          </w:p>
        </w:tc>
        <w:tc>
          <w:tcPr>
            <w:tcW w:w="2551" w:type="dxa"/>
            <w:noWrap/>
            <w:vAlign w:val="center"/>
            <w:hideMark/>
          </w:tcPr>
          <w:p w14:paraId="64AC788E" w14:textId="77777777" w:rsidR="009068B0" w:rsidRPr="009068B0" w:rsidRDefault="009068B0" w:rsidP="009068B0">
            <w:pPr>
              <w:spacing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2126" w:type="dxa"/>
            <w:noWrap/>
            <w:vAlign w:val="center"/>
            <w:hideMark/>
          </w:tcPr>
          <w:p w14:paraId="4799BD8C" w14:textId="77777777" w:rsidR="009068B0" w:rsidRPr="009068B0" w:rsidRDefault="009068B0" w:rsidP="009068B0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9068B0" w:rsidRPr="009068B0" w14:paraId="339ABC34" w14:textId="77777777" w:rsidTr="00BE77C6">
        <w:trPr>
          <w:trHeight w:val="300"/>
        </w:trPr>
        <w:tc>
          <w:tcPr>
            <w:tcW w:w="851" w:type="dxa"/>
            <w:gridSpan w:val="2"/>
            <w:noWrap/>
            <w:vAlign w:val="center"/>
          </w:tcPr>
          <w:p w14:paraId="35E05C71" w14:textId="77777777" w:rsidR="009068B0" w:rsidRPr="00BE77C6" w:rsidRDefault="009068B0" w:rsidP="00BE77C6">
            <w:pPr>
              <w:pStyle w:val="Akapitzlist"/>
              <w:numPr>
                <w:ilvl w:val="0"/>
                <w:numId w:val="4"/>
              </w:numPr>
              <w:spacing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4395" w:type="dxa"/>
            <w:vAlign w:val="center"/>
            <w:hideMark/>
          </w:tcPr>
          <w:p w14:paraId="7B473DE1" w14:textId="77777777" w:rsidR="009068B0" w:rsidRPr="009068B0" w:rsidRDefault="009068B0" w:rsidP="009068B0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Automatyczny napęd strzykawki</w:t>
            </w:r>
          </w:p>
        </w:tc>
        <w:tc>
          <w:tcPr>
            <w:tcW w:w="2551" w:type="dxa"/>
            <w:noWrap/>
            <w:vAlign w:val="center"/>
            <w:hideMark/>
          </w:tcPr>
          <w:p w14:paraId="771DD0FA" w14:textId="77777777" w:rsidR="009068B0" w:rsidRPr="009068B0" w:rsidRDefault="009068B0" w:rsidP="009068B0">
            <w:pPr>
              <w:spacing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2126" w:type="dxa"/>
            <w:noWrap/>
            <w:vAlign w:val="center"/>
            <w:hideMark/>
          </w:tcPr>
          <w:p w14:paraId="4DE70AEB" w14:textId="77777777" w:rsidR="009068B0" w:rsidRPr="009068B0" w:rsidRDefault="009068B0" w:rsidP="009068B0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9068B0" w:rsidRPr="009068B0" w14:paraId="33D2E2D9" w14:textId="77777777" w:rsidTr="00BE77C6">
        <w:trPr>
          <w:trHeight w:val="300"/>
        </w:trPr>
        <w:tc>
          <w:tcPr>
            <w:tcW w:w="851" w:type="dxa"/>
            <w:gridSpan w:val="2"/>
            <w:noWrap/>
            <w:vAlign w:val="center"/>
          </w:tcPr>
          <w:p w14:paraId="5232E0C5" w14:textId="77777777" w:rsidR="009068B0" w:rsidRPr="00BE77C6" w:rsidRDefault="009068B0" w:rsidP="00BE77C6">
            <w:pPr>
              <w:pStyle w:val="Akapitzlist"/>
              <w:numPr>
                <w:ilvl w:val="0"/>
                <w:numId w:val="4"/>
              </w:numPr>
              <w:spacing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4395" w:type="dxa"/>
            <w:vAlign w:val="center"/>
            <w:hideMark/>
          </w:tcPr>
          <w:p w14:paraId="04E5C328" w14:textId="77777777" w:rsidR="009068B0" w:rsidRPr="009068B0" w:rsidRDefault="009068B0" w:rsidP="009068B0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Zabezpieczenie przed swobodnym przepływem, niezależnie od położenia głowicy napędowej</w:t>
            </w:r>
          </w:p>
        </w:tc>
        <w:tc>
          <w:tcPr>
            <w:tcW w:w="2551" w:type="dxa"/>
            <w:noWrap/>
            <w:vAlign w:val="center"/>
            <w:hideMark/>
          </w:tcPr>
          <w:p w14:paraId="7D7C83FC" w14:textId="77777777" w:rsidR="009068B0" w:rsidRPr="009068B0" w:rsidRDefault="009068B0" w:rsidP="009068B0">
            <w:pPr>
              <w:spacing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2126" w:type="dxa"/>
            <w:noWrap/>
            <w:vAlign w:val="center"/>
            <w:hideMark/>
          </w:tcPr>
          <w:p w14:paraId="2CE04C11" w14:textId="77777777" w:rsidR="009068B0" w:rsidRPr="009068B0" w:rsidRDefault="009068B0" w:rsidP="009068B0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9068B0" w:rsidRPr="009068B0" w14:paraId="09BB09A2" w14:textId="77777777" w:rsidTr="00BE77C6">
        <w:trPr>
          <w:trHeight w:val="600"/>
        </w:trPr>
        <w:tc>
          <w:tcPr>
            <w:tcW w:w="851" w:type="dxa"/>
            <w:gridSpan w:val="2"/>
            <w:noWrap/>
            <w:vAlign w:val="center"/>
          </w:tcPr>
          <w:p w14:paraId="3C555AED" w14:textId="77777777" w:rsidR="009068B0" w:rsidRPr="00BE77C6" w:rsidRDefault="009068B0" w:rsidP="00BE77C6">
            <w:pPr>
              <w:pStyle w:val="Akapitzlist"/>
              <w:numPr>
                <w:ilvl w:val="0"/>
                <w:numId w:val="4"/>
              </w:numPr>
              <w:spacing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4395" w:type="dxa"/>
            <w:vAlign w:val="center"/>
            <w:hideMark/>
          </w:tcPr>
          <w:p w14:paraId="318E0380" w14:textId="77777777" w:rsidR="009068B0" w:rsidRPr="009068B0" w:rsidRDefault="009068B0" w:rsidP="009068B0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 xml:space="preserve">Pompa skalibrowana do pracy ze strzykawkami o objętości 2/3, 5, 10, 20 i 50/60 ml różnych typów oraz różnych producentów  </w:t>
            </w:r>
          </w:p>
        </w:tc>
        <w:tc>
          <w:tcPr>
            <w:tcW w:w="2551" w:type="dxa"/>
            <w:noWrap/>
            <w:vAlign w:val="center"/>
            <w:hideMark/>
          </w:tcPr>
          <w:p w14:paraId="30291154" w14:textId="77777777" w:rsidR="009068B0" w:rsidRPr="009068B0" w:rsidRDefault="009068B0" w:rsidP="009068B0">
            <w:pPr>
              <w:spacing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2126" w:type="dxa"/>
            <w:noWrap/>
            <w:vAlign w:val="center"/>
            <w:hideMark/>
          </w:tcPr>
          <w:p w14:paraId="328A9676" w14:textId="77777777" w:rsidR="009068B0" w:rsidRPr="009068B0" w:rsidRDefault="009068B0" w:rsidP="009068B0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9068B0" w:rsidRPr="009068B0" w14:paraId="440847EC" w14:textId="77777777" w:rsidTr="00BE77C6">
        <w:trPr>
          <w:trHeight w:val="600"/>
        </w:trPr>
        <w:tc>
          <w:tcPr>
            <w:tcW w:w="851" w:type="dxa"/>
            <w:gridSpan w:val="2"/>
            <w:noWrap/>
            <w:vAlign w:val="center"/>
          </w:tcPr>
          <w:p w14:paraId="676D3A61" w14:textId="77777777" w:rsidR="009068B0" w:rsidRPr="00BE77C6" w:rsidRDefault="009068B0" w:rsidP="00BE77C6">
            <w:pPr>
              <w:pStyle w:val="Akapitzlist"/>
              <w:numPr>
                <w:ilvl w:val="0"/>
                <w:numId w:val="4"/>
              </w:numPr>
              <w:spacing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4395" w:type="dxa"/>
            <w:noWrap/>
            <w:vAlign w:val="center"/>
            <w:hideMark/>
          </w:tcPr>
          <w:p w14:paraId="646593B9" w14:textId="77777777" w:rsidR="009068B0" w:rsidRPr="009068B0" w:rsidRDefault="009068B0" w:rsidP="009068B0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Masa pompy max.1,5 kg</w:t>
            </w:r>
          </w:p>
        </w:tc>
        <w:tc>
          <w:tcPr>
            <w:tcW w:w="2551" w:type="dxa"/>
            <w:noWrap/>
            <w:vAlign w:val="center"/>
            <w:hideMark/>
          </w:tcPr>
          <w:p w14:paraId="27E0FD0C" w14:textId="77777777" w:rsidR="009068B0" w:rsidRPr="009068B0" w:rsidRDefault="00D75BBF" w:rsidP="009068B0">
            <w:pPr>
              <w:spacing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068B0">
              <w:rPr>
                <w:rFonts w:ascii="Century Gothic" w:hAnsi="Century Gothic" w:cs="Arial"/>
                <w:color w:val="000000"/>
                <w:sz w:val="16"/>
                <w:szCs w:val="16"/>
              </w:rPr>
              <w:t>Tak/Podać</w:t>
            </w:r>
          </w:p>
        </w:tc>
        <w:tc>
          <w:tcPr>
            <w:tcW w:w="2126" w:type="dxa"/>
            <w:vAlign w:val="center"/>
            <w:hideMark/>
          </w:tcPr>
          <w:p w14:paraId="7D586ADB" w14:textId="77777777" w:rsidR="009068B0" w:rsidRPr="009068B0" w:rsidRDefault="009068B0" w:rsidP="009068B0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Masa &lt; 1,5 kg = 5 pkt</w:t>
            </w:r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br/>
              <w:t>= 1,5 kg = 0 pkt</w:t>
            </w:r>
          </w:p>
        </w:tc>
      </w:tr>
      <w:tr w:rsidR="009068B0" w:rsidRPr="009068B0" w14:paraId="3FA240AF" w14:textId="77777777" w:rsidTr="00BE77C6">
        <w:trPr>
          <w:trHeight w:val="600"/>
        </w:trPr>
        <w:tc>
          <w:tcPr>
            <w:tcW w:w="851" w:type="dxa"/>
            <w:gridSpan w:val="2"/>
            <w:noWrap/>
            <w:vAlign w:val="center"/>
          </w:tcPr>
          <w:p w14:paraId="0CBC0606" w14:textId="77777777" w:rsidR="009068B0" w:rsidRPr="00BE77C6" w:rsidRDefault="009068B0" w:rsidP="00BE77C6">
            <w:pPr>
              <w:pStyle w:val="Akapitzlist"/>
              <w:numPr>
                <w:ilvl w:val="0"/>
                <w:numId w:val="4"/>
              </w:numPr>
              <w:spacing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4395" w:type="dxa"/>
            <w:vAlign w:val="center"/>
            <w:hideMark/>
          </w:tcPr>
          <w:p w14:paraId="243FCD21" w14:textId="77777777" w:rsidR="009068B0" w:rsidRPr="009068B0" w:rsidRDefault="009068B0" w:rsidP="009068B0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Wymiary max. 250 x 70 x 160 mm (szer. x wys. x gł.)</w:t>
            </w:r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br/>
              <w:t xml:space="preserve">Pompa </w:t>
            </w:r>
            <w:proofErr w:type="spellStart"/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zajmujaca</w:t>
            </w:r>
            <w:proofErr w:type="spellEnd"/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 xml:space="preserve"> przestrzeń nie większą niż 3 000 cm3</w:t>
            </w:r>
          </w:p>
        </w:tc>
        <w:tc>
          <w:tcPr>
            <w:tcW w:w="2551" w:type="dxa"/>
            <w:noWrap/>
            <w:vAlign w:val="center"/>
            <w:hideMark/>
          </w:tcPr>
          <w:p w14:paraId="3EAD2043" w14:textId="77777777" w:rsidR="009068B0" w:rsidRPr="009068B0" w:rsidRDefault="009068B0" w:rsidP="009068B0">
            <w:pPr>
              <w:spacing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2126" w:type="dxa"/>
            <w:noWrap/>
            <w:vAlign w:val="center"/>
            <w:hideMark/>
          </w:tcPr>
          <w:p w14:paraId="12BB89CD" w14:textId="77777777" w:rsidR="009068B0" w:rsidRPr="009068B0" w:rsidRDefault="009068B0" w:rsidP="009068B0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9068B0" w:rsidRPr="009068B0" w14:paraId="3E829C53" w14:textId="77777777" w:rsidTr="00BE77C6">
        <w:trPr>
          <w:trHeight w:val="300"/>
        </w:trPr>
        <w:tc>
          <w:tcPr>
            <w:tcW w:w="851" w:type="dxa"/>
            <w:gridSpan w:val="2"/>
            <w:noWrap/>
            <w:vAlign w:val="center"/>
          </w:tcPr>
          <w:p w14:paraId="4E9850CA" w14:textId="77777777" w:rsidR="009068B0" w:rsidRPr="00BE77C6" w:rsidRDefault="009068B0" w:rsidP="00BE77C6">
            <w:pPr>
              <w:pStyle w:val="Akapitzlist"/>
              <w:numPr>
                <w:ilvl w:val="0"/>
                <w:numId w:val="4"/>
              </w:numPr>
              <w:spacing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4395" w:type="dxa"/>
            <w:vAlign w:val="center"/>
            <w:hideMark/>
          </w:tcPr>
          <w:p w14:paraId="44603FB5" w14:textId="77777777" w:rsidR="009068B0" w:rsidRPr="009068B0" w:rsidRDefault="009068B0" w:rsidP="009068B0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Klawiatura nawigacyjna do wprowadzania parametrów i obsługi pompy</w:t>
            </w:r>
          </w:p>
        </w:tc>
        <w:tc>
          <w:tcPr>
            <w:tcW w:w="2551" w:type="dxa"/>
            <w:noWrap/>
            <w:vAlign w:val="center"/>
            <w:hideMark/>
          </w:tcPr>
          <w:p w14:paraId="3B78D2EE" w14:textId="77777777" w:rsidR="009068B0" w:rsidRPr="009068B0" w:rsidRDefault="009068B0" w:rsidP="009068B0">
            <w:pPr>
              <w:spacing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2126" w:type="dxa"/>
            <w:noWrap/>
            <w:vAlign w:val="center"/>
            <w:hideMark/>
          </w:tcPr>
          <w:p w14:paraId="2540B593" w14:textId="77777777" w:rsidR="009068B0" w:rsidRPr="009068B0" w:rsidRDefault="009068B0" w:rsidP="009068B0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9068B0" w:rsidRPr="009068B0" w14:paraId="58070ACB" w14:textId="77777777" w:rsidTr="00BE77C6">
        <w:trPr>
          <w:trHeight w:val="300"/>
        </w:trPr>
        <w:tc>
          <w:tcPr>
            <w:tcW w:w="851" w:type="dxa"/>
            <w:gridSpan w:val="2"/>
            <w:noWrap/>
            <w:vAlign w:val="center"/>
          </w:tcPr>
          <w:p w14:paraId="33B3E06A" w14:textId="77777777" w:rsidR="009068B0" w:rsidRPr="00BE77C6" w:rsidRDefault="009068B0" w:rsidP="00BE77C6">
            <w:pPr>
              <w:pStyle w:val="Akapitzlist"/>
              <w:numPr>
                <w:ilvl w:val="0"/>
                <w:numId w:val="4"/>
              </w:numPr>
              <w:spacing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4395" w:type="dxa"/>
            <w:vAlign w:val="center"/>
            <w:hideMark/>
          </w:tcPr>
          <w:p w14:paraId="16B50832" w14:textId="77777777" w:rsidR="009068B0" w:rsidRPr="009068B0" w:rsidRDefault="009068B0" w:rsidP="009068B0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Odłączalny uchwyt do przenoszenia zestaw 2 i 3 pomp zasilanych jednym przewodem 1 szt</w:t>
            </w:r>
            <w:r w:rsidR="00BE77C6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.</w:t>
            </w:r>
          </w:p>
        </w:tc>
        <w:tc>
          <w:tcPr>
            <w:tcW w:w="2551" w:type="dxa"/>
            <w:noWrap/>
            <w:vAlign w:val="center"/>
            <w:hideMark/>
          </w:tcPr>
          <w:p w14:paraId="3A0816CB" w14:textId="77777777" w:rsidR="009068B0" w:rsidRPr="009068B0" w:rsidRDefault="00D43B60" w:rsidP="009068B0">
            <w:pPr>
              <w:spacing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2126" w:type="dxa"/>
            <w:noWrap/>
            <w:vAlign w:val="center"/>
            <w:hideMark/>
          </w:tcPr>
          <w:p w14:paraId="635F3F2A" w14:textId="77777777" w:rsidR="009068B0" w:rsidRPr="009068B0" w:rsidRDefault="009068B0" w:rsidP="009068B0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9068B0" w:rsidRPr="009068B0" w14:paraId="0E3038C9" w14:textId="77777777" w:rsidTr="00BE77C6">
        <w:trPr>
          <w:trHeight w:val="600"/>
        </w:trPr>
        <w:tc>
          <w:tcPr>
            <w:tcW w:w="851" w:type="dxa"/>
            <w:gridSpan w:val="2"/>
            <w:noWrap/>
            <w:vAlign w:val="center"/>
          </w:tcPr>
          <w:p w14:paraId="2135F41A" w14:textId="77777777" w:rsidR="009068B0" w:rsidRPr="00BE77C6" w:rsidRDefault="009068B0" w:rsidP="00BE77C6">
            <w:pPr>
              <w:pStyle w:val="Akapitzlist"/>
              <w:numPr>
                <w:ilvl w:val="0"/>
                <w:numId w:val="4"/>
              </w:numPr>
              <w:spacing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4395" w:type="dxa"/>
            <w:vAlign w:val="center"/>
            <w:hideMark/>
          </w:tcPr>
          <w:p w14:paraId="2DE24191" w14:textId="77777777" w:rsidR="009068B0" w:rsidRPr="009068B0" w:rsidRDefault="009068B0" w:rsidP="009068B0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 xml:space="preserve">Możliwość podłączenia odłączalnego uchwytu do przenoszenia i mocowania pompy do rur i szyn medycznych pionowych i poziomych </w:t>
            </w:r>
          </w:p>
        </w:tc>
        <w:tc>
          <w:tcPr>
            <w:tcW w:w="2551" w:type="dxa"/>
            <w:noWrap/>
            <w:vAlign w:val="center"/>
            <w:hideMark/>
          </w:tcPr>
          <w:p w14:paraId="5BFA3363" w14:textId="77777777" w:rsidR="009068B0" w:rsidRPr="009068B0" w:rsidRDefault="009068B0" w:rsidP="009068B0">
            <w:pPr>
              <w:spacing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2126" w:type="dxa"/>
            <w:noWrap/>
            <w:vAlign w:val="center"/>
            <w:hideMark/>
          </w:tcPr>
          <w:p w14:paraId="28924365" w14:textId="77777777" w:rsidR="009068B0" w:rsidRPr="009068B0" w:rsidRDefault="009068B0" w:rsidP="009068B0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9068B0" w:rsidRPr="009068B0" w14:paraId="5545DC76" w14:textId="77777777" w:rsidTr="00BE77C6">
        <w:trPr>
          <w:trHeight w:val="300"/>
        </w:trPr>
        <w:tc>
          <w:tcPr>
            <w:tcW w:w="851" w:type="dxa"/>
            <w:gridSpan w:val="2"/>
            <w:noWrap/>
            <w:vAlign w:val="center"/>
          </w:tcPr>
          <w:p w14:paraId="6AFF283F" w14:textId="77777777" w:rsidR="009068B0" w:rsidRPr="00BE77C6" w:rsidRDefault="009068B0" w:rsidP="00BE77C6">
            <w:pPr>
              <w:pStyle w:val="Akapitzlist"/>
              <w:numPr>
                <w:ilvl w:val="0"/>
                <w:numId w:val="4"/>
              </w:numPr>
              <w:spacing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4395" w:type="dxa"/>
            <w:vAlign w:val="center"/>
            <w:hideMark/>
          </w:tcPr>
          <w:p w14:paraId="59B7DFB0" w14:textId="77777777" w:rsidR="009068B0" w:rsidRPr="009068B0" w:rsidRDefault="009068B0" w:rsidP="009068B0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 xml:space="preserve">Możliwość łączenia 2 i 3 pomp w moduły bez użycia stacji dokującej. </w:t>
            </w:r>
          </w:p>
        </w:tc>
        <w:tc>
          <w:tcPr>
            <w:tcW w:w="2551" w:type="dxa"/>
            <w:noWrap/>
            <w:vAlign w:val="center"/>
            <w:hideMark/>
          </w:tcPr>
          <w:p w14:paraId="7E0D44DE" w14:textId="77777777" w:rsidR="009068B0" w:rsidRPr="009068B0" w:rsidRDefault="009068B0" w:rsidP="009068B0">
            <w:pPr>
              <w:spacing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2126" w:type="dxa"/>
            <w:noWrap/>
            <w:vAlign w:val="center"/>
            <w:hideMark/>
          </w:tcPr>
          <w:p w14:paraId="5E17E1FF" w14:textId="77777777" w:rsidR="009068B0" w:rsidRPr="009068B0" w:rsidRDefault="009068B0" w:rsidP="009068B0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9068B0" w:rsidRPr="009068B0" w14:paraId="32F77621" w14:textId="77777777" w:rsidTr="00BE77C6">
        <w:trPr>
          <w:trHeight w:val="300"/>
        </w:trPr>
        <w:tc>
          <w:tcPr>
            <w:tcW w:w="851" w:type="dxa"/>
            <w:gridSpan w:val="2"/>
            <w:noWrap/>
            <w:vAlign w:val="center"/>
          </w:tcPr>
          <w:p w14:paraId="74277920" w14:textId="77777777" w:rsidR="009068B0" w:rsidRPr="00BE77C6" w:rsidRDefault="009068B0" w:rsidP="00BE77C6">
            <w:pPr>
              <w:pStyle w:val="Akapitzlist"/>
              <w:numPr>
                <w:ilvl w:val="0"/>
                <w:numId w:val="4"/>
              </w:numPr>
              <w:spacing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4395" w:type="dxa"/>
            <w:noWrap/>
            <w:vAlign w:val="center"/>
            <w:hideMark/>
          </w:tcPr>
          <w:p w14:paraId="295EADCC" w14:textId="77777777" w:rsidR="009068B0" w:rsidRPr="009068B0" w:rsidRDefault="009068B0" w:rsidP="009068B0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 xml:space="preserve">Podświetlany ekran i przyciski z </w:t>
            </w:r>
            <w:r w:rsidR="007221F2"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możliwością</w:t>
            </w:r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 xml:space="preserve"> regulacji na </w:t>
            </w:r>
            <w:r w:rsidR="00D75BBF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 xml:space="preserve">min </w:t>
            </w:r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9 poziomach</w:t>
            </w:r>
          </w:p>
        </w:tc>
        <w:tc>
          <w:tcPr>
            <w:tcW w:w="2551" w:type="dxa"/>
            <w:noWrap/>
            <w:vAlign w:val="center"/>
            <w:hideMark/>
          </w:tcPr>
          <w:p w14:paraId="303E379D" w14:textId="77777777" w:rsidR="009068B0" w:rsidRPr="009068B0" w:rsidRDefault="00D75BBF" w:rsidP="009068B0">
            <w:pPr>
              <w:spacing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068B0">
              <w:rPr>
                <w:rFonts w:ascii="Century Gothic" w:hAnsi="Century Gothic" w:cs="Arial"/>
                <w:color w:val="000000"/>
                <w:sz w:val="16"/>
                <w:szCs w:val="16"/>
              </w:rPr>
              <w:t>Tak/Podać</w:t>
            </w:r>
          </w:p>
        </w:tc>
        <w:tc>
          <w:tcPr>
            <w:tcW w:w="2126" w:type="dxa"/>
            <w:noWrap/>
            <w:vAlign w:val="center"/>
            <w:hideMark/>
          </w:tcPr>
          <w:p w14:paraId="5DE846F8" w14:textId="77777777" w:rsidR="009068B0" w:rsidRPr="009068B0" w:rsidRDefault="009068B0" w:rsidP="009068B0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9068B0" w:rsidRPr="009068B0" w14:paraId="39EC961A" w14:textId="77777777" w:rsidTr="00BE77C6">
        <w:trPr>
          <w:trHeight w:val="300"/>
        </w:trPr>
        <w:tc>
          <w:tcPr>
            <w:tcW w:w="851" w:type="dxa"/>
            <w:gridSpan w:val="2"/>
            <w:noWrap/>
            <w:vAlign w:val="center"/>
          </w:tcPr>
          <w:p w14:paraId="5A7BA841" w14:textId="77777777" w:rsidR="009068B0" w:rsidRPr="00BE77C6" w:rsidRDefault="009068B0" w:rsidP="00BE77C6">
            <w:pPr>
              <w:pStyle w:val="Akapitzlist"/>
              <w:numPr>
                <w:ilvl w:val="0"/>
                <w:numId w:val="4"/>
              </w:numPr>
              <w:spacing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4395" w:type="dxa"/>
            <w:noWrap/>
            <w:vAlign w:val="center"/>
            <w:hideMark/>
          </w:tcPr>
          <w:p w14:paraId="54F29E67" w14:textId="77777777" w:rsidR="009068B0" w:rsidRPr="009068B0" w:rsidRDefault="009068B0" w:rsidP="009068B0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 xml:space="preserve">Regulacja głośności w zakresie od 59dBA do 74dBA na </w:t>
            </w:r>
            <w:r w:rsidR="00D75BBF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 xml:space="preserve">min </w:t>
            </w:r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9 poziomach</w:t>
            </w:r>
          </w:p>
        </w:tc>
        <w:tc>
          <w:tcPr>
            <w:tcW w:w="2551" w:type="dxa"/>
            <w:noWrap/>
            <w:vAlign w:val="center"/>
            <w:hideMark/>
          </w:tcPr>
          <w:p w14:paraId="7AB3B89F" w14:textId="77777777" w:rsidR="009068B0" w:rsidRPr="009068B0" w:rsidRDefault="00D75BBF" w:rsidP="009068B0">
            <w:pPr>
              <w:spacing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068B0">
              <w:rPr>
                <w:rFonts w:ascii="Century Gothic" w:hAnsi="Century Gothic" w:cs="Arial"/>
                <w:color w:val="000000"/>
                <w:sz w:val="16"/>
                <w:szCs w:val="16"/>
              </w:rPr>
              <w:t>Tak/Podać</w:t>
            </w:r>
          </w:p>
        </w:tc>
        <w:tc>
          <w:tcPr>
            <w:tcW w:w="2126" w:type="dxa"/>
            <w:noWrap/>
            <w:vAlign w:val="center"/>
            <w:hideMark/>
          </w:tcPr>
          <w:p w14:paraId="5BBE987B" w14:textId="77777777" w:rsidR="009068B0" w:rsidRPr="009068B0" w:rsidRDefault="009068B0" w:rsidP="009068B0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9068B0" w:rsidRPr="009068B0" w14:paraId="7FD09E1C" w14:textId="77777777" w:rsidTr="00BE77C6">
        <w:trPr>
          <w:trHeight w:val="300"/>
        </w:trPr>
        <w:tc>
          <w:tcPr>
            <w:tcW w:w="851" w:type="dxa"/>
            <w:gridSpan w:val="2"/>
            <w:noWrap/>
            <w:vAlign w:val="center"/>
          </w:tcPr>
          <w:p w14:paraId="4447411B" w14:textId="77777777" w:rsidR="009068B0" w:rsidRPr="00BE77C6" w:rsidRDefault="009068B0" w:rsidP="00BE77C6">
            <w:pPr>
              <w:pStyle w:val="Akapitzlist"/>
              <w:numPr>
                <w:ilvl w:val="0"/>
                <w:numId w:val="4"/>
              </w:numPr>
              <w:spacing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4395" w:type="dxa"/>
            <w:noWrap/>
            <w:vAlign w:val="center"/>
            <w:hideMark/>
          </w:tcPr>
          <w:p w14:paraId="7C998498" w14:textId="77777777" w:rsidR="009068B0" w:rsidRPr="009068B0" w:rsidRDefault="009068B0" w:rsidP="009068B0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 xml:space="preserve">Regulacja jasności i kontrastu ekranu na </w:t>
            </w:r>
            <w:r w:rsidR="00D75BBF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 xml:space="preserve">min </w:t>
            </w:r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9 poziomach</w:t>
            </w:r>
          </w:p>
        </w:tc>
        <w:tc>
          <w:tcPr>
            <w:tcW w:w="2551" w:type="dxa"/>
            <w:noWrap/>
            <w:vAlign w:val="center"/>
            <w:hideMark/>
          </w:tcPr>
          <w:p w14:paraId="2880A89E" w14:textId="77777777" w:rsidR="009068B0" w:rsidRPr="009068B0" w:rsidRDefault="00D75BBF" w:rsidP="009068B0">
            <w:pPr>
              <w:spacing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068B0">
              <w:rPr>
                <w:rFonts w:ascii="Century Gothic" w:hAnsi="Century Gothic" w:cs="Arial"/>
                <w:color w:val="000000"/>
                <w:sz w:val="16"/>
                <w:szCs w:val="16"/>
              </w:rPr>
              <w:t>Tak/Podać</w:t>
            </w:r>
          </w:p>
        </w:tc>
        <w:tc>
          <w:tcPr>
            <w:tcW w:w="2126" w:type="dxa"/>
            <w:noWrap/>
            <w:vAlign w:val="center"/>
            <w:hideMark/>
          </w:tcPr>
          <w:p w14:paraId="6AD1705D" w14:textId="77777777" w:rsidR="009068B0" w:rsidRPr="009068B0" w:rsidRDefault="009068B0" w:rsidP="009068B0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9068B0" w:rsidRPr="009068B0" w14:paraId="623D20B8" w14:textId="77777777" w:rsidTr="00BE77C6">
        <w:trPr>
          <w:trHeight w:val="600"/>
        </w:trPr>
        <w:tc>
          <w:tcPr>
            <w:tcW w:w="851" w:type="dxa"/>
            <w:gridSpan w:val="2"/>
            <w:noWrap/>
            <w:vAlign w:val="center"/>
          </w:tcPr>
          <w:p w14:paraId="014EA1F8" w14:textId="77777777" w:rsidR="009068B0" w:rsidRPr="00BE77C6" w:rsidRDefault="009068B0" w:rsidP="00BE77C6">
            <w:pPr>
              <w:pStyle w:val="Akapitzlist"/>
              <w:numPr>
                <w:ilvl w:val="0"/>
                <w:numId w:val="4"/>
              </w:numPr>
              <w:spacing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4395" w:type="dxa"/>
            <w:vAlign w:val="center"/>
            <w:hideMark/>
          </w:tcPr>
          <w:p w14:paraId="40A85C11" w14:textId="77777777" w:rsidR="009068B0" w:rsidRPr="009068B0" w:rsidRDefault="009068B0" w:rsidP="009068B0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Zasilanie z akumulatora wewnętrznego min 16 h. przy przepływie 5 ml/h.</w:t>
            </w:r>
          </w:p>
        </w:tc>
        <w:tc>
          <w:tcPr>
            <w:tcW w:w="2551" w:type="dxa"/>
            <w:noWrap/>
            <w:vAlign w:val="center"/>
            <w:hideMark/>
          </w:tcPr>
          <w:p w14:paraId="15E0E221" w14:textId="77777777" w:rsidR="009068B0" w:rsidRPr="009068B0" w:rsidRDefault="00D75BBF" w:rsidP="009068B0">
            <w:pPr>
              <w:spacing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068B0">
              <w:rPr>
                <w:rFonts w:ascii="Century Gothic" w:hAnsi="Century Gothic" w:cs="Arial"/>
                <w:color w:val="000000"/>
                <w:sz w:val="16"/>
                <w:szCs w:val="16"/>
              </w:rPr>
              <w:t>Tak/Podać</w:t>
            </w:r>
          </w:p>
        </w:tc>
        <w:tc>
          <w:tcPr>
            <w:tcW w:w="2126" w:type="dxa"/>
            <w:vAlign w:val="center"/>
            <w:hideMark/>
          </w:tcPr>
          <w:p w14:paraId="6F4FC4C8" w14:textId="77777777" w:rsidR="009068B0" w:rsidRPr="009068B0" w:rsidRDefault="009068B0" w:rsidP="009068B0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Czas pracy   &gt;16h = 5 pkt</w:t>
            </w:r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br/>
              <w:t>Czas pracy ≤ 16h - 0 pkt</w:t>
            </w:r>
          </w:p>
        </w:tc>
      </w:tr>
      <w:tr w:rsidR="009068B0" w:rsidRPr="009068B0" w14:paraId="4C628D34" w14:textId="77777777" w:rsidTr="00BE77C6">
        <w:trPr>
          <w:trHeight w:val="300"/>
        </w:trPr>
        <w:tc>
          <w:tcPr>
            <w:tcW w:w="851" w:type="dxa"/>
            <w:gridSpan w:val="2"/>
            <w:noWrap/>
            <w:vAlign w:val="center"/>
          </w:tcPr>
          <w:p w14:paraId="5E1D1A9E" w14:textId="77777777" w:rsidR="009068B0" w:rsidRPr="00BE77C6" w:rsidRDefault="009068B0" w:rsidP="00BE77C6">
            <w:pPr>
              <w:pStyle w:val="Akapitzlist"/>
              <w:numPr>
                <w:ilvl w:val="0"/>
                <w:numId w:val="4"/>
              </w:numPr>
              <w:spacing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4395" w:type="dxa"/>
            <w:vAlign w:val="center"/>
            <w:hideMark/>
          </w:tcPr>
          <w:p w14:paraId="1D930F32" w14:textId="77777777" w:rsidR="009068B0" w:rsidRPr="009068B0" w:rsidRDefault="009068B0" w:rsidP="009068B0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Możliwość wymiany akumulatora przez użytkownika bez użycia narzędzi.</w:t>
            </w:r>
          </w:p>
        </w:tc>
        <w:tc>
          <w:tcPr>
            <w:tcW w:w="2551" w:type="dxa"/>
            <w:noWrap/>
            <w:vAlign w:val="center"/>
            <w:hideMark/>
          </w:tcPr>
          <w:p w14:paraId="2DBAA4F1" w14:textId="77777777" w:rsidR="009068B0" w:rsidRPr="009068B0" w:rsidRDefault="009068B0" w:rsidP="009068B0">
            <w:pPr>
              <w:spacing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2126" w:type="dxa"/>
            <w:noWrap/>
            <w:vAlign w:val="center"/>
            <w:hideMark/>
          </w:tcPr>
          <w:p w14:paraId="6C5678BB" w14:textId="77777777" w:rsidR="009068B0" w:rsidRPr="009068B0" w:rsidRDefault="009068B0" w:rsidP="009068B0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9068B0" w:rsidRPr="009068B0" w14:paraId="7BF0B5CA" w14:textId="77777777" w:rsidTr="00BE77C6">
        <w:trPr>
          <w:trHeight w:val="600"/>
        </w:trPr>
        <w:tc>
          <w:tcPr>
            <w:tcW w:w="851" w:type="dxa"/>
            <w:gridSpan w:val="2"/>
            <w:noWrap/>
            <w:vAlign w:val="center"/>
          </w:tcPr>
          <w:p w14:paraId="7BCFD3B0" w14:textId="77777777" w:rsidR="009068B0" w:rsidRPr="00BE77C6" w:rsidRDefault="009068B0" w:rsidP="00BE77C6">
            <w:pPr>
              <w:pStyle w:val="Akapitzlist"/>
              <w:numPr>
                <w:ilvl w:val="0"/>
                <w:numId w:val="4"/>
              </w:numPr>
              <w:spacing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4395" w:type="dxa"/>
            <w:vAlign w:val="center"/>
            <w:hideMark/>
          </w:tcPr>
          <w:p w14:paraId="6EF8F1EF" w14:textId="77777777" w:rsidR="009068B0" w:rsidRPr="009068B0" w:rsidRDefault="009068B0" w:rsidP="009068B0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 xml:space="preserve">Możliwość programowania parametrów infuzji w mg, </w:t>
            </w:r>
            <w:proofErr w:type="spellStart"/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mcg</w:t>
            </w:r>
            <w:proofErr w:type="spellEnd"/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 xml:space="preserve">, U lub </w:t>
            </w:r>
            <w:proofErr w:type="spellStart"/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mmol</w:t>
            </w:r>
            <w:proofErr w:type="spellEnd"/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 xml:space="preserve">,   z uwzględnieniem lub nie masy ciała w odniesieniu do czasu ( np. mg/kg/min; mg/kg/h; mg/kg/24h) </w:t>
            </w:r>
          </w:p>
        </w:tc>
        <w:tc>
          <w:tcPr>
            <w:tcW w:w="2551" w:type="dxa"/>
            <w:noWrap/>
            <w:vAlign w:val="center"/>
            <w:hideMark/>
          </w:tcPr>
          <w:p w14:paraId="5F664659" w14:textId="77777777" w:rsidR="009068B0" w:rsidRPr="009068B0" w:rsidRDefault="009068B0" w:rsidP="009068B0">
            <w:pPr>
              <w:spacing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2126" w:type="dxa"/>
            <w:noWrap/>
            <w:vAlign w:val="center"/>
            <w:hideMark/>
          </w:tcPr>
          <w:p w14:paraId="71A5AD27" w14:textId="77777777" w:rsidR="009068B0" w:rsidRPr="009068B0" w:rsidRDefault="009068B0" w:rsidP="009068B0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9068B0" w:rsidRPr="009068B0" w14:paraId="4B29181E" w14:textId="77777777" w:rsidTr="00BE77C6">
        <w:trPr>
          <w:trHeight w:val="600"/>
        </w:trPr>
        <w:tc>
          <w:tcPr>
            <w:tcW w:w="851" w:type="dxa"/>
            <w:gridSpan w:val="2"/>
            <w:noWrap/>
            <w:vAlign w:val="center"/>
          </w:tcPr>
          <w:p w14:paraId="5C7AF3B4" w14:textId="77777777" w:rsidR="009068B0" w:rsidRPr="00BE77C6" w:rsidRDefault="009068B0" w:rsidP="00BE77C6">
            <w:pPr>
              <w:pStyle w:val="Akapitzlist"/>
              <w:numPr>
                <w:ilvl w:val="0"/>
                <w:numId w:val="4"/>
              </w:numPr>
              <w:spacing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4395" w:type="dxa"/>
            <w:vAlign w:val="center"/>
            <w:hideMark/>
          </w:tcPr>
          <w:p w14:paraId="73E41AD4" w14:textId="77777777" w:rsidR="009068B0" w:rsidRPr="009068B0" w:rsidRDefault="009068B0" w:rsidP="009068B0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 xml:space="preserve">Zakres prędkości infuzji podstawowej min. 0,1 do 999,9 ml/h  Prędkość infuzji w zakresie od 0,1 - 99,99ml/h programowana co 0,01ml/godz. </w:t>
            </w:r>
          </w:p>
        </w:tc>
        <w:tc>
          <w:tcPr>
            <w:tcW w:w="2551" w:type="dxa"/>
            <w:noWrap/>
            <w:vAlign w:val="center"/>
            <w:hideMark/>
          </w:tcPr>
          <w:p w14:paraId="10E61A13" w14:textId="77777777" w:rsidR="009068B0" w:rsidRPr="009068B0" w:rsidRDefault="009068B0" w:rsidP="009068B0">
            <w:pPr>
              <w:spacing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2126" w:type="dxa"/>
            <w:noWrap/>
            <w:vAlign w:val="center"/>
            <w:hideMark/>
          </w:tcPr>
          <w:p w14:paraId="66830379" w14:textId="77777777" w:rsidR="009068B0" w:rsidRPr="009068B0" w:rsidRDefault="009068B0" w:rsidP="009068B0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9068B0" w:rsidRPr="009068B0" w14:paraId="46A73285" w14:textId="77777777" w:rsidTr="00BE77C6">
        <w:trPr>
          <w:trHeight w:val="300"/>
        </w:trPr>
        <w:tc>
          <w:tcPr>
            <w:tcW w:w="851" w:type="dxa"/>
            <w:gridSpan w:val="2"/>
            <w:noWrap/>
            <w:vAlign w:val="center"/>
          </w:tcPr>
          <w:p w14:paraId="028F049A" w14:textId="77777777" w:rsidR="009068B0" w:rsidRPr="00BE77C6" w:rsidRDefault="009068B0" w:rsidP="00BE77C6">
            <w:pPr>
              <w:pStyle w:val="Akapitzlist"/>
              <w:numPr>
                <w:ilvl w:val="0"/>
                <w:numId w:val="4"/>
              </w:numPr>
              <w:spacing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4395" w:type="dxa"/>
            <w:noWrap/>
            <w:vAlign w:val="center"/>
            <w:hideMark/>
          </w:tcPr>
          <w:p w14:paraId="43B04948" w14:textId="77777777" w:rsidR="009068B0" w:rsidRPr="009068B0" w:rsidRDefault="009068B0" w:rsidP="009068B0">
            <w:pPr>
              <w:spacing w:line="360" w:lineRule="auto"/>
              <w:jc w:val="both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Prędkości  bolusa min:</w:t>
            </w:r>
          </w:p>
        </w:tc>
        <w:tc>
          <w:tcPr>
            <w:tcW w:w="2551" w:type="dxa"/>
            <w:noWrap/>
            <w:vAlign w:val="center"/>
            <w:hideMark/>
          </w:tcPr>
          <w:p w14:paraId="5CF837FB" w14:textId="77777777" w:rsidR="009068B0" w:rsidRPr="009068B0" w:rsidRDefault="009068B0" w:rsidP="009068B0">
            <w:pPr>
              <w:spacing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2126" w:type="dxa"/>
            <w:noWrap/>
            <w:vAlign w:val="center"/>
            <w:hideMark/>
          </w:tcPr>
          <w:p w14:paraId="39888D72" w14:textId="77777777" w:rsidR="009068B0" w:rsidRPr="009068B0" w:rsidRDefault="009068B0" w:rsidP="009068B0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9068B0" w:rsidRPr="009068B0" w14:paraId="2393C35D" w14:textId="77777777" w:rsidTr="00BE77C6">
        <w:trPr>
          <w:trHeight w:val="300"/>
        </w:trPr>
        <w:tc>
          <w:tcPr>
            <w:tcW w:w="851" w:type="dxa"/>
            <w:gridSpan w:val="2"/>
            <w:noWrap/>
            <w:vAlign w:val="center"/>
          </w:tcPr>
          <w:p w14:paraId="1749E592" w14:textId="77777777" w:rsidR="009068B0" w:rsidRPr="00BE77C6" w:rsidRDefault="009068B0" w:rsidP="00BE77C6">
            <w:pPr>
              <w:pStyle w:val="Akapitzlist"/>
              <w:numPr>
                <w:ilvl w:val="0"/>
                <w:numId w:val="4"/>
              </w:numPr>
              <w:spacing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4395" w:type="dxa"/>
            <w:noWrap/>
            <w:vAlign w:val="center"/>
            <w:hideMark/>
          </w:tcPr>
          <w:p w14:paraId="08F8CFEF" w14:textId="77777777" w:rsidR="009068B0" w:rsidRPr="009068B0" w:rsidRDefault="009068B0" w:rsidP="009068B0">
            <w:pPr>
              <w:spacing w:line="360" w:lineRule="auto"/>
              <w:jc w:val="both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dla strzykawki o poj.3ml =1-150 ml/h</w:t>
            </w:r>
          </w:p>
        </w:tc>
        <w:tc>
          <w:tcPr>
            <w:tcW w:w="2551" w:type="dxa"/>
            <w:noWrap/>
            <w:vAlign w:val="center"/>
            <w:hideMark/>
          </w:tcPr>
          <w:p w14:paraId="4C4DB8A6" w14:textId="77777777" w:rsidR="009068B0" w:rsidRPr="009068B0" w:rsidRDefault="009068B0" w:rsidP="009068B0">
            <w:pPr>
              <w:spacing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2126" w:type="dxa"/>
            <w:noWrap/>
            <w:vAlign w:val="center"/>
            <w:hideMark/>
          </w:tcPr>
          <w:p w14:paraId="5CB19451" w14:textId="77777777" w:rsidR="009068B0" w:rsidRPr="009068B0" w:rsidRDefault="009068B0" w:rsidP="009068B0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9068B0" w:rsidRPr="009068B0" w14:paraId="48C46C19" w14:textId="77777777" w:rsidTr="00BE77C6">
        <w:trPr>
          <w:trHeight w:val="300"/>
        </w:trPr>
        <w:tc>
          <w:tcPr>
            <w:tcW w:w="851" w:type="dxa"/>
            <w:gridSpan w:val="2"/>
            <w:noWrap/>
            <w:vAlign w:val="center"/>
          </w:tcPr>
          <w:p w14:paraId="76BA9BC0" w14:textId="77777777" w:rsidR="009068B0" w:rsidRPr="00BE77C6" w:rsidRDefault="009068B0" w:rsidP="00BE77C6">
            <w:pPr>
              <w:pStyle w:val="Akapitzlist"/>
              <w:numPr>
                <w:ilvl w:val="0"/>
                <w:numId w:val="4"/>
              </w:numPr>
              <w:spacing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4395" w:type="dxa"/>
            <w:noWrap/>
            <w:vAlign w:val="center"/>
            <w:hideMark/>
          </w:tcPr>
          <w:p w14:paraId="6FF61433" w14:textId="77777777" w:rsidR="009068B0" w:rsidRPr="009068B0" w:rsidRDefault="009068B0" w:rsidP="009068B0">
            <w:pPr>
              <w:spacing w:line="360" w:lineRule="auto"/>
              <w:jc w:val="both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dla strzykawki o poj.5ml =1-300 ml/h</w:t>
            </w:r>
          </w:p>
        </w:tc>
        <w:tc>
          <w:tcPr>
            <w:tcW w:w="2551" w:type="dxa"/>
            <w:noWrap/>
            <w:vAlign w:val="center"/>
            <w:hideMark/>
          </w:tcPr>
          <w:p w14:paraId="4E71E7AE" w14:textId="77777777" w:rsidR="009068B0" w:rsidRPr="009068B0" w:rsidRDefault="009068B0" w:rsidP="009068B0">
            <w:pPr>
              <w:spacing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2126" w:type="dxa"/>
            <w:noWrap/>
            <w:vAlign w:val="center"/>
            <w:hideMark/>
          </w:tcPr>
          <w:p w14:paraId="02D1E17F" w14:textId="77777777" w:rsidR="009068B0" w:rsidRPr="009068B0" w:rsidRDefault="009068B0" w:rsidP="009068B0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9068B0" w:rsidRPr="009068B0" w14:paraId="1557733B" w14:textId="77777777" w:rsidTr="00BE77C6">
        <w:trPr>
          <w:trHeight w:val="300"/>
        </w:trPr>
        <w:tc>
          <w:tcPr>
            <w:tcW w:w="851" w:type="dxa"/>
            <w:gridSpan w:val="2"/>
            <w:noWrap/>
            <w:vAlign w:val="center"/>
          </w:tcPr>
          <w:p w14:paraId="3273E64F" w14:textId="77777777" w:rsidR="009068B0" w:rsidRPr="00BE77C6" w:rsidRDefault="009068B0" w:rsidP="00BE77C6">
            <w:pPr>
              <w:pStyle w:val="Akapitzlist"/>
              <w:numPr>
                <w:ilvl w:val="0"/>
                <w:numId w:val="4"/>
              </w:numPr>
              <w:spacing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4395" w:type="dxa"/>
            <w:noWrap/>
            <w:vAlign w:val="center"/>
            <w:hideMark/>
          </w:tcPr>
          <w:p w14:paraId="23572C68" w14:textId="77777777" w:rsidR="009068B0" w:rsidRPr="009068B0" w:rsidRDefault="009068B0" w:rsidP="009068B0">
            <w:pPr>
              <w:spacing w:line="360" w:lineRule="auto"/>
              <w:jc w:val="both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dla strzykawki o poj.10ml =1-500 ml/h</w:t>
            </w:r>
          </w:p>
        </w:tc>
        <w:tc>
          <w:tcPr>
            <w:tcW w:w="2551" w:type="dxa"/>
            <w:noWrap/>
            <w:vAlign w:val="center"/>
            <w:hideMark/>
          </w:tcPr>
          <w:p w14:paraId="624F651A" w14:textId="77777777" w:rsidR="009068B0" w:rsidRPr="009068B0" w:rsidRDefault="009068B0" w:rsidP="009068B0">
            <w:pPr>
              <w:spacing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2126" w:type="dxa"/>
            <w:noWrap/>
            <w:vAlign w:val="center"/>
            <w:hideMark/>
          </w:tcPr>
          <w:p w14:paraId="1AE66FB0" w14:textId="77777777" w:rsidR="009068B0" w:rsidRPr="009068B0" w:rsidRDefault="009068B0" w:rsidP="009068B0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9068B0" w:rsidRPr="009068B0" w14:paraId="30D64E24" w14:textId="77777777" w:rsidTr="00BE77C6">
        <w:trPr>
          <w:trHeight w:val="300"/>
        </w:trPr>
        <w:tc>
          <w:tcPr>
            <w:tcW w:w="851" w:type="dxa"/>
            <w:gridSpan w:val="2"/>
            <w:noWrap/>
            <w:vAlign w:val="center"/>
          </w:tcPr>
          <w:p w14:paraId="56EC4C10" w14:textId="77777777" w:rsidR="009068B0" w:rsidRPr="00BE77C6" w:rsidRDefault="009068B0" w:rsidP="00BE77C6">
            <w:pPr>
              <w:pStyle w:val="Akapitzlist"/>
              <w:numPr>
                <w:ilvl w:val="0"/>
                <w:numId w:val="4"/>
              </w:numPr>
              <w:spacing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4395" w:type="dxa"/>
            <w:noWrap/>
            <w:vAlign w:val="center"/>
            <w:hideMark/>
          </w:tcPr>
          <w:p w14:paraId="422EF367" w14:textId="77777777" w:rsidR="009068B0" w:rsidRPr="009068B0" w:rsidRDefault="009068B0" w:rsidP="009068B0">
            <w:pPr>
              <w:spacing w:line="360" w:lineRule="auto"/>
              <w:jc w:val="both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dla strzykawki o poj.20ml =1-800 ml/h</w:t>
            </w:r>
          </w:p>
        </w:tc>
        <w:tc>
          <w:tcPr>
            <w:tcW w:w="2551" w:type="dxa"/>
            <w:noWrap/>
            <w:vAlign w:val="center"/>
            <w:hideMark/>
          </w:tcPr>
          <w:p w14:paraId="1E3C9E59" w14:textId="77777777" w:rsidR="009068B0" w:rsidRPr="009068B0" w:rsidRDefault="009068B0" w:rsidP="009068B0">
            <w:pPr>
              <w:spacing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2126" w:type="dxa"/>
            <w:noWrap/>
            <w:vAlign w:val="center"/>
            <w:hideMark/>
          </w:tcPr>
          <w:p w14:paraId="16936D57" w14:textId="77777777" w:rsidR="009068B0" w:rsidRPr="009068B0" w:rsidRDefault="009068B0" w:rsidP="009068B0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9068B0" w:rsidRPr="009068B0" w14:paraId="57EF5E5D" w14:textId="77777777" w:rsidTr="00BE77C6">
        <w:trPr>
          <w:trHeight w:val="300"/>
        </w:trPr>
        <w:tc>
          <w:tcPr>
            <w:tcW w:w="851" w:type="dxa"/>
            <w:gridSpan w:val="2"/>
            <w:noWrap/>
            <w:vAlign w:val="center"/>
          </w:tcPr>
          <w:p w14:paraId="28808303" w14:textId="77777777" w:rsidR="009068B0" w:rsidRPr="00BE77C6" w:rsidRDefault="009068B0" w:rsidP="00BE77C6">
            <w:pPr>
              <w:pStyle w:val="Akapitzlist"/>
              <w:numPr>
                <w:ilvl w:val="0"/>
                <w:numId w:val="4"/>
              </w:numPr>
              <w:spacing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4395" w:type="dxa"/>
            <w:noWrap/>
            <w:vAlign w:val="center"/>
            <w:hideMark/>
          </w:tcPr>
          <w:p w14:paraId="652ECBF3" w14:textId="77777777" w:rsidR="009068B0" w:rsidRPr="009068B0" w:rsidRDefault="009068B0" w:rsidP="009068B0">
            <w:pPr>
              <w:spacing w:line="360" w:lineRule="auto"/>
              <w:jc w:val="both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dla strzykawki o poj.30ml =1-1200 ml/h</w:t>
            </w:r>
          </w:p>
        </w:tc>
        <w:tc>
          <w:tcPr>
            <w:tcW w:w="2551" w:type="dxa"/>
            <w:noWrap/>
            <w:vAlign w:val="center"/>
            <w:hideMark/>
          </w:tcPr>
          <w:p w14:paraId="4F531C84" w14:textId="77777777" w:rsidR="009068B0" w:rsidRPr="009068B0" w:rsidRDefault="009068B0" w:rsidP="009068B0">
            <w:pPr>
              <w:spacing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2126" w:type="dxa"/>
            <w:noWrap/>
            <w:vAlign w:val="center"/>
            <w:hideMark/>
          </w:tcPr>
          <w:p w14:paraId="4279DBBB" w14:textId="77777777" w:rsidR="009068B0" w:rsidRPr="009068B0" w:rsidRDefault="009068B0" w:rsidP="009068B0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9068B0" w:rsidRPr="009068B0" w14:paraId="3C77ADCD" w14:textId="77777777" w:rsidTr="00BE77C6">
        <w:trPr>
          <w:trHeight w:val="300"/>
        </w:trPr>
        <w:tc>
          <w:tcPr>
            <w:tcW w:w="851" w:type="dxa"/>
            <w:gridSpan w:val="2"/>
            <w:noWrap/>
            <w:vAlign w:val="center"/>
          </w:tcPr>
          <w:p w14:paraId="1503EFED" w14:textId="77777777" w:rsidR="009068B0" w:rsidRPr="00BE77C6" w:rsidRDefault="009068B0" w:rsidP="00BE77C6">
            <w:pPr>
              <w:pStyle w:val="Akapitzlist"/>
              <w:numPr>
                <w:ilvl w:val="0"/>
                <w:numId w:val="4"/>
              </w:numPr>
              <w:spacing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4395" w:type="dxa"/>
            <w:noWrap/>
            <w:vAlign w:val="center"/>
            <w:hideMark/>
          </w:tcPr>
          <w:p w14:paraId="53181E47" w14:textId="77777777" w:rsidR="009068B0" w:rsidRPr="009068B0" w:rsidRDefault="009068B0" w:rsidP="009068B0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dla strzykawki o poj.50/60ml =1-1800 ml/h</w:t>
            </w:r>
          </w:p>
        </w:tc>
        <w:tc>
          <w:tcPr>
            <w:tcW w:w="2551" w:type="dxa"/>
            <w:noWrap/>
            <w:vAlign w:val="center"/>
            <w:hideMark/>
          </w:tcPr>
          <w:p w14:paraId="5F4E790F" w14:textId="77777777" w:rsidR="009068B0" w:rsidRPr="009068B0" w:rsidRDefault="009068B0" w:rsidP="009068B0">
            <w:pPr>
              <w:spacing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2126" w:type="dxa"/>
            <w:noWrap/>
            <w:vAlign w:val="center"/>
            <w:hideMark/>
          </w:tcPr>
          <w:p w14:paraId="60872A89" w14:textId="77777777" w:rsidR="009068B0" w:rsidRPr="009068B0" w:rsidRDefault="009068B0" w:rsidP="009068B0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9068B0" w:rsidRPr="009068B0" w14:paraId="7AA087B3" w14:textId="77777777" w:rsidTr="00BE77C6">
        <w:trPr>
          <w:trHeight w:val="600"/>
        </w:trPr>
        <w:tc>
          <w:tcPr>
            <w:tcW w:w="851" w:type="dxa"/>
            <w:gridSpan w:val="2"/>
            <w:noWrap/>
            <w:vAlign w:val="center"/>
          </w:tcPr>
          <w:p w14:paraId="565357C1" w14:textId="77777777" w:rsidR="009068B0" w:rsidRPr="00BE77C6" w:rsidRDefault="009068B0" w:rsidP="00BE77C6">
            <w:pPr>
              <w:pStyle w:val="Akapitzlist"/>
              <w:numPr>
                <w:ilvl w:val="0"/>
                <w:numId w:val="4"/>
              </w:numPr>
              <w:spacing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4395" w:type="dxa"/>
            <w:vAlign w:val="center"/>
            <w:hideMark/>
          </w:tcPr>
          <w:p w14:paraId="565A6F7D" w14:textId="77777777" w:rsidR="009068B0" w:rsidRPr="009068B0" w:rsidRDefault="009068B0" w:rsidP="009068B0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 xml:space="preserve">Możliwość utworzenia Bazy Leków używanych w </w:t>
            </w:r>
            <w:proofErr w:type="spellStart"/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infuzjoterapii</w:t>
            </w:r>
            <w:proofErr w:type="spellEnd"/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 xml:space="preserve"> na terenie szpitala  z możliwością zastosowania oprogramowania do tworzenia Bibliotek Leków na poszczególne oddziały.</w:t>
            </w:r>
          </w:p>
        </w:tc>
        <w:tc>
          <w:tcPr>
            <w:tcW w:w="2551" w:type="dxa"/>
            <w:noWrap/>
            <w:vAlign w:val="center"/>
            <w:hideMark/>
          </w:tcPr>
          <w:p w14:paraId="6673E939" w14:textId="77777777" w:rsidR="009068B0" w:rsidRPr="009068B0" w:rsidRDefault="009068B0" w:rsidP="009068B0">
            <w:pPr>
              <w:spacing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2126" w:type="dxa"/>
            <w:noWrap/>
            <w:vAlign w:val="center"/>
            <w:hideMark/>
          </w:tcPr>
          <w:p w14:paraId="07C70F3F" w14:textId="77777777" w:rsidR="009068B0" w:rsidRPr="009068B0" w:rsidRDefault="009068B0" w:rsidP="009068B0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9068B0" w:rsidRPr="009068B0" w14:paraId="277C7CC0" w14:textId="77777777" w:rsidTr="00BE77C6">
        <w:trPr>
          <w:trHeight w:val="300"/>
        </w:trPr>
        <w:tc>
          <w:tcPr>
            <w:tcW w:w="851" w:type="dxa"/>
            <w:gridSpan w:val="2"/>
            <w:noWrap/>
            <w:vAlign w:val="center"/>
          </w:tcPr>
          <w:p w14:paraId="7B82D77C" w14:textId="77777777" w:rsidR="009068B0" w:rsidRPr="00BE77C6" w:rsidRDefault="009068B0" w:rsidP="00BE77C6">
            <w:pPr>
              <w:pStyle w:val="Akapitzlist"/>
              <w:numPr>
                <w:ilvl w:val="0"/>
                <w:numId w:val="4"/>
              </w:numPr>
              <w:spacing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4395" w:type="dxa"/>
            <w:vAlign w:val="center"/>
            <w:hideMark/>
          </w:tcPr>
          <w:p w14:paraId="65919AD1" w14:textId="77777777" w:rsidR="009068B0" w:rsidRPr="009068B0" w:rsidRDefault="009068B0" w:rsidP="009068B0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Możliwość skonfigurowania do min. 50 oddziałów w jednej pompie.</w:t>
            </w:r>
          </w:p>
        </w:tc>
        <w:tc>
          <w:tcPr>
            <w:tcW w:w="2551" w:type="dxa"/>
            <w:noWrap/>
            <w:vAlign w:val="center"/>
            <w:hideMark/>
          </w:tcPr>
          <w:p w14:paraId="1DED3DFD" w14:textId="77777777" w:rsidR="009068B0" w:rsidRPr="009068B0" w:rsidRDefault="009068B0" w:rsidP="009068B0">
            <w:pPr>
              <w:spacing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2126" w:type="dxa"/>
            <w:noWrap/>
            <w:vAlign w:val="center"/>
            <w:hideMark/>
          </w:tcPr>
          <w:p w14:paraId="316FC244" w14:textId="77777777" w:rsidR="009068B0" w:rsidRPr="009068B0" w:rsidRDefault="009068B0" w:rsidP="009068B0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9068B0" w:rsidRPr="009068B0" w14:paraId="432DF94F" w14:textId="77777777" w:rsidTr="00BE77C6">
        <w:trPr>
          <w:trHeight w:val="300"/>
        </w:trPr>
        <w:tc>
          <w:tcPr>
            <w:tcW w:w="851" w:type="dxa"/>
            <w:gridSpan w:val="2"/>
            <w:noWrap/>
            <w:vAlign w:val="center"/>
          </w:tcPr>
          <w:p w14:paraId="6DCAA79E" w14:textId="77777777" w:rsidR="009068B0" w:rsidRPr="00BE77C6" w:rsidRDefault="009068B0" w:rsidP="00BE77C6">
            <w:pPr>
              <w:pStyle w:val="Akapitzlist"/>
              <w:numPr>
                <w:ilvl w:val="0"/>
                <w:numId w:val="4"/>
              </w:numPr>
              <w:spacing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4395" w:type="dxa"/>
            <w:vAlign w:val="center"/>
            <w:hideMark/>
          </w:tcPr>
          <w:p w14:paraId="128D3862" w14:textId="77777777" w:rsidR="009068B0" w:rsidRPr="009068B0" w:rsidRDefault="009068B0" w:rsidP="009068B0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 xml:space="preserve">Biblioteka Leków zawierająca min.1 000  leków z możliwością podzielenia na min. 30 grup.  </w:t>
            </w:r>
          </w:p>
        </w:tc>
        <w:tc>
          <w:tcPr>
            <w:tcW w:w="2551" w:type="dxa"/>
            <w:noWrap/>
            <w:vAlign w:val="center"/>
            <w:hideMark/>
          </w:tcPr>
          <w:p w14:paraId="4EB8D54D" w14:textId="77777777" w:rsidR="009068B0" w:rsidRPr="009068B0" w:rsidRDefault="009068B0" w:rsidP="009068B0">
            <w:pPr>
              <w:spacing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2126" w:type="dxa"/>
            <w:noWrap/>
            <w:vAlign w:val="center"/>
            <w:hideMark/>
          </w:tcPr>
          <w:p w14:paraId="23DBD2AD" w14:textId="77777777" w:rsidR="009068B0" w:rsidRPr="009068B0" w:rsidRDefault="009068B0" w:rsidP="009068B0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9068B0" w:rsidRPr="009068B0" w14:paraId="2E411D22" w14:textId="77777777" w:rsidTr="00BE77C6">
        <w:trPr>
          <w:trHeight w:val="300"/>
        </w:trPr>
        <w:tc>
          <w:tcPr>
            <w:tcW w:w="851" w:type="dxa"/>
            <w:gridSpan w:val="2"/>
            <w:noWrap/>
            <w:vAlign w:val="center"/>
          </w:tcPr>
          <w:p w14:paraId="55C229F5" w14:textId="77777777" w:rsidR="009068B0" w:rsidRPr="00BE77C6" w:rsidRDefault="009068B0" w:rsidP="00BE77C6">
            <w:pPr>
              <w:pStyle w:val="Akapitzlist"/>
              <w:numPr>
                <w:ilvl w:val="0"/>
                <w:numId w:val="4"/>
              </w:numPr>
              <w:spacing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4395" w:type="dxa"/>
            <w:vAlign w:val="center"/>
            <w:hideMark/>
          </w:tcPr>
          <w:p w14:paraId="14D0892D" w14:textId="77777777" w:rsidR="009068B0" w:rsidRPr="009068B0" w:rsidRDefault="009068B0" w:rsidP="009068B0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Biblioteka leków zawierająca po 10 stężeń dla każdego leku.</w:t>
            </w:r>
          </w:p>
        </w:tc>
        <w:tc>
          <w:tcPr>
            <w:tcW w:w="2551" w:type="dxa"/>
            <w:noWrap/>
            <w:vAlign w:val="center"/>
            <w:hideMark/>
          </w:tcPr>
          <w:p w14:paraId="1F2B4FC7" w14:textId="77777777" w:rsidR="009068B0" w:rsidRPr="009068B0" w:rsidRDefault="009068B0" w:rsidP="009068B0">
            <w:pPr>
              <w:spacing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2126" w:type="dxa"/>
            <w:noWrap/>
            <w:vAlign w:val="center"/>
            <w:hideMark/>
          </w:tcPr>
          <w:p w14:paraId="5BA04342" w14:textId="77777777" w:rsidR="009068B0" w:rsidRPr="009068B0" w:rsidRDefault="009068B0" w:rsidP="009068B0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9068B0" w:rsidRPr="009068B0" w14:paraId="164AB943" w14:textId="77777777" w:rsidTr="00BE77C6">
        <w:trPr>
          <w:trHeight w:val="900"/>
        </w:trPr>
        <w:tc>
          <w:tcPr>
            <w:tcW w:w="851" w:type="dxa"/>
            <w:gridSpan w:val="2"/>
            <w:noWrap/>
            <w:vAlign w:val="center"/>
          </w:tcPr>
          <w:p w14:paraId="1307793F" w14:textId="77777777" w:rsidR="009068B0" w:rsidRPr="00BE77C6" w:rsidRDefault="009068B0" w:rsidP="00BE77C6">
            <w:pPr>
              <w:pStyle w:val="Akapitzlist"/>
              <w:numPr>
                <w:ilvl w:val="0"/>
                <w:numId w:val="4"/>
              </w:numPr>
              <w:spacing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4395" w:type="dxa"/>
            <w:vAlign w:val="center"/>
            <w:hideMark/>
          </w:tcPr>
          <w:p w14:paraId="20C31BD6" w14:textId="77777777" w:rsidR="009068B0" w:rsidRPr="009068B0" w:rsidRDefault="009068B0" w:rsidP="009068B0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 xml:space="preserve">Leki zawarte w Bibliotece Leków powiązane z parametrami infuzji (limity względne </w:t>
            </w:r>
            <w:proofErr w:type="spellStart"/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min-max;limity</w:t>
            </w:r>
            <w:proofErr w:type="spellEnd"/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 xml:space="preserve"> bezwzględne min-max, parametry standardowe), możliwość wyświetlania naprzemiennego nazwy leku i/lub wybranych parametrów infuzji. </w:t>
            </w:r>
          </w:p>
        </w:tc>
        <w:tc>
          <w:tcPr>
            <w:tcW w:w="2551" w:type="dxa"/>
            <w:noWrap/>
            <w:vAlign w:val="center"/>
            <w:hideMark/>
          </w:tcPr>
          <w:p w14:paraId="780FB230" w14:textId="77777777" w:rsidR="009068B0" w:rsidRPr="009068B0" w:rsidRDefault="009068B0" w:rsidP="009068B0">
            <w:pPr>
              <w:spacing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2126" w:type="dxa"/>
            <w:noWrap/>
            <w:vAlign w:val="center"/>
            <w:hideMark/>
          </w:tcPr>
          <w:p w14:paraId="0D33C64A" w14:textId="77777777" w:rsidR="009068B0" w:rsidRPr="009068B0" w:rsidRDefault="009068B0" w:rsidP="009068B0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9068B0" w:rsidRPr="009068B0" w14:paraId="6F3F550D" w14:textId="77777777" w:rsidTr="00BE77C6">
        <w:trPr>
          <w:trHeight w:val="600"/>
        </w:trPr>
        <w:tc>
          <w:tcPr>
            <w:tcW w:w="851" w:type="dxa"/>
            <w:gridSpan w:val="2"/>
            <w:noWrap/>
            <w:vAlign w:val="center"/>
          </w:tcPr>
          <w:p w14:paraId="4BB1F18B" w14:textId="77777777" w:rsidR="009068B0" w:rsidRPr="00BE77C6" w:rsidRDefault="009068B0" w:rsidP="00BE77C6">
            <w:pPr>
              <w:pStyle w:val="Akapitzlist"/>
              <w:numPr>
                <w:ilvl w:val="0"/>
                <w:numId w:val="4"/>
              </w:numPr>
              <w:spacing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4395" w:type="dxa"/>
            <w:vAlign w:val="center"/>
            <w:hideMark/>
          </w:tcPr>
          <w:p w14:paraId="048C2FCD" w14:textId="77777777" w:rsidR="009068B0" w:rsidRPr="009068B0" w:rsidRDefault="009068B0" w:rsidP="009068B0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Automatyczne prowadzenie infuzji przy stopniowym wzroście i spadku prędkości. Infuzja składa się z trzech faz: wzrostu, utrzymania i spadku.</w:t>
            </w:r>
          </w:p>
        </w:tc>
        <w:tc>
          <w:tcPr>
            <w:tcW w:w="2551" w:type="dxa"/>
            <w:noWrap/>
            <w:vAlign w:val="center"/>
            <w:hideMark/>
          </w:tcPr>
          <w:p w14:paraId="111277D5" w14:textId="77777777" w:rsidR="009068B0" w:rsidRPr="009068B0" w:rsidRDefault="009068B0" w:rsidP="009068B0">
            <w:pPr>
              <w:spacing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2126" w:type="dxa"/>
            <w:noWrap/>
            <w:vAlign w:val="center"/>
            <w:hideMark/>
          </w:tcPr>
          <w:p w14:paraId="0C8BEE3D" w14:textId="77777777" w:rsidR="009068B0" w:rsidRPr="009068B0" w:rsidRDefault="009068B0" w:rsidP="009068B0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9068B0" w:rsidRPr="009068B0" w14:paraId="70E322BC" w14:textId="77777777" w:rsidTr="00BE77C6">
        <w:trPr>
          <w:trHeight w:val="300"/>
        </w:trPr>
        <w:tc>
          <w:tcPr>
            <w:tcW w:w="851" w:type="dxa"/>
            <w:gridSpan w:val="2"/>
            <w:noWrap/>
            <w:vAlign w:val="center"/>
          </w:tcPr>
          <w:p w14:paraId="6BAECB15" w14:textId="77777777" w:rsidR="009068B0" w:rsidRPr="00BE77C6" w:rsidRDefault="009068B0" w:rsidP="00BE77C6">
            <w:pPr>
              <w:pStyle w:val="Akapitzlist"/>
              <w:numPr>
                <w:ilvl w:val="0"/>
                <w:numId w:val="4"/>
              </w:numPr>
              <w:spacing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4395" w:type="dxa"/>
            <w:vAlign w:val="center"/>
            <w:hideMark/>
          </w:tcPr>
          <w:p w14:paraId="2BB1CC1B" w14:textId="77777777" w:rsidR="009068B0" w:rsidRPr="009068B0" w:rsidRDefault="009068B0" w:rsidP="009068B0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 xml:space="preserve">Automatyczne prowadzenie infuzji w trybie okresowym, </w:t>
            </w:r>
            <w:r w:rsidR="00994F9D"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składającym</w:t>
            </w:r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 xml:space="preserve"> się z dwóch faz: bolusa i prędkości.</w:t>
            </w:r>
          </w:p>
        </w:tc>
        <w:tc>
          <w:tcPr>
            <w:tcW w:w="2551" w:type="dxa"/>
            <w:noWrap/>
            <w:vAlign w:val="center"/>
            <w:hideMark/>
          </w:tcPr>
          <w:p w14:paraId="5EEFFBCD" w14:textId="77777777" w:rsidR="009068B0" w:rsidRPr="009068B0" w:rsidRDefault="009068B0" w:rsidP="009068B0">
            <w:pPr>
              <w:spacing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2126" w:type="dxa"/>
            <w:noWrap/>
            <w:vAlign w:val="center"/>
            <w:hideMark/>
          </w:tcPr>
          <w:p w14:paraId="379BD911" w14:textId="77777777" w:rsidR="009068B0" w:rsidRPr="009068B0" w:rsidRDefault="009068B0" w:rsidP="009068B0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9068B0" w:rsidRPr="009068B0" w14:paraId="44F47A6D" w14:textId="77777777" w:rsidTr="00BE77C6">
        <w:trPr>
          <w:trHeight w:val="600"/>
        </w:trPr>
        <w:tc>
          <w:tcPr>
            <w:tcW w:w="851" w:type="dxa"/>
            <w:gridSpan w:val="2"/>
            <w:noWrap/>
            <w:vAlign w:val="center"/>
          </w:tcPr>
          <w:p w14:paraId="54B88407" w14:textId="77777777" w:rsidR="009068B0" w:rsidRPr="00BE77C6" w:rsidRDefault="009068B0" w:rsidP="00BE77C6">
            <w:pPr>
              <w:pStyle w:val="Akapitzlist"/>
              <w:numPr>
                <w:ilvl w:val="0"/>
                <w:numId w:val="4"/>
              </w:numPr>
              <w:spacing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4395" w:type="dxa"/>
            <w:vAlign w:val="center"/>
            <w:hideMark/>
          </w:tcPr>
          <w:p w14:paraId="45ADD297" w14:textId="77777777" w:rsidR="009068B0" w:rsidRPr="009068B0" w:rsidRDefault="009068B0" w:rsidP="009068B0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Automatyczne prowadzenie terapii dawka w czasie. Po wprowadzeniu parametrów dawki i czasu pompa automatycznie obliczy prędkość infuzji.</w:t>
            </w:r>
          </w:p>
        </w:tc>
        <w:tc>
          <w:tcPr>
            <w:tcW w:w="2551" w:type="dxa"/>
            <w:noWrap/>
            <w:vAlign w:val="center"/>
            <w:hideMark/>
          </w:tcPr>
          <w:p w14:paraId="3874C0B9" w14:textId="77777777" w:rsidR="009068B0" w:rsidRPr="009068B0" w:rsidRDefault="009068B0" w:rsidP="009068B0">
            <w:pPr>
              <w:spacing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2126" w:type="dxa"/>
            <w:noWrap/>
            <w:vAlign w:val="center"/>
            <w:hideMark/>
          </w:tcPr>
          <w:p w14:paraId="72125930" w14:textId="77777777" w:rsidR="009068B0" w:rsidRPr="009068B0" w:rsidRDefault="009068B0" w:rsidP="009068B0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9068B0" w:rsidRPr="009068B0" w14:paraId="318824BC" w14:textId="77777777" w:rsidTr="00BE77C6">
        <w:trPr>
          <w:trHeight w:val="600"/>
        </w:trPr>
        <w:tc>
          <w:tcPr>
            <w:tcW w:w="851" w:type="dxa"/>
            <w:gridSpan w:val="2"/>
            <w:noWrap/>
            <w:vAlign w:val="center"/>
          </w:tcPr>
          <w:p w14:paraId="72098854" w14:textId="77777777" w:rsidR="009068B0" w:rsidRPr="00BE77C6" w:rsidRDefault="009068B0" w:rsidP="00BE77C6">
            <w:pPr>
              <w:pStyle w:val="Akapitzlist"/>
              <w:numPr>
                <w:ilvl w:val="0"/>
                <w:numId w:val="4"/>
              </w:numPr>
              <w:spacing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4395" w:type="dxa"/>
            <w:vAlign w:val="center"/>
            <w:hideMark/>
          </w:tcPr>
          <w:p w14:paraId="72BFEB75" w14:textId="77777777" w:rsidR="009068B0" w:rsidRPr="009068B0" w:rsidRDefault="009068B0" w:rsidP="009068B0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Automatyczne przejmowanie infuzji przez kolejną pompę natychmiast po zakończeniu infuzji w poprzedniej  dla pomp pracujących w stacji dokującej</w:t>
            </w:r>
          </w:p>
        </w:tc>
        <w:tc>
          <w:tcPr>
            <w:tcW w:w="2551" w:type="dxa"/>
            <w:noWrap/>
            <w:vAlign w:val="center"/>
            <w:hideMark/>
          </w:tcPr>
          <w:p w14:paraId="47B8EBE7" w14:textId="77777777" w:rsidR="009068B0" w:rsidRPr="009068B0" w:rsidRDefault="009068B0" w:rsidP="009068B0">
            <w:pPr>
              <w:spacing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2126" w:type="dxa"/>
            <w:noWrap/>
            <w:vAlign w:val="center"/>
            <w:hideMark/>
          </w:tcPr>
          <w:p w14:paraId="1C3ED543" w14:textId="77777777" w:rsidR="009068B0" w:rsidRPr="009068B0" w:rsidRDefault="009068B0" w:rsidP="009068B0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9068B0" w:rsidRPr="009068B0" w14:paraId="099E9E1B" w14:textId="77777777" w:rsidTr="00BE77C6">
        <w:trPr>
          <w:trHeight w:val="600"/>
        </w:trPr>
        <w:tc>
          <w:tcPr>
            <w:tcW w:w="851" w:type="dxa"/>
            <w:gridSpan w:val="2"/>
            <w:noWrap/>
            <w:vAlign w:val="center"/>
          </w:tcPr>
          <w:p w14:paraId="4EF61F61" w14:textId="77777777" w:rsidR="009068B0" w:rsidRPr="00BE77C6" w:rsidRDefault="009068B0" w:rsidP="00BE77C6">
            <w:pPr>
              <w:pStyle w:val="Akapitzlist"/>
              <w:numPr>
                <w:ilvl w:val="0"/>
                <w:numId w:val="4"/>
              </w:numPr>
              <w:spacing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4395" w:type="dxa"/>
            <w:vAlign w:val="center"/>
            <w:hideMark/>
          </w:tcPr>
          <w:p w14:paraId="531EB955" w14:textId="77777777" w:rsidR="009068B0" w:rsidRPr="009068B0" w:rsidRDefault="009068B0" w:rsidP="009068B0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 xml:space="preserve">Podjęcie infuzji przez  pompę przejmującą bez konieczności naciskania przycisku START ani jakiegokolwiek innego. </w:t>
            </w:r>
          </w:p>
        </w:tc>
        <w:tc>
          <w:tcPr>
            <w:tcW w:w="2551" w:type="dxa"/>
            <w:noWrap/>
            <w:vAlign w:val="center"/>
            <w:hideMark/>
          </w:tcPr>
          <w:p w14:paraId="5CB8DDB3" w14:textId="77777777" w:rsidR="009068B0" w:rsidRPr="009068B0" w:rsidRDefault="009068B0" w:rsidP="009068B0">
            <w:pPr>
              <w:spacing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2126" w:type="dxa"/>
            <w:noWrap/>
            <w:vAlign w:val="center"/>
            <w:hideMark/>
          </w:tcPr>
          <w:p w14:paraId="3B1E047A" w14:textId="77777777" w:rsidR="009068B0" w:rsidRPr="009068B0" w:rsidRDefault="009068B0" w:rsidP="009068B0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9068B0" w:rsidRPr="009068B0" w14:paraId="2EAE88DD" w14:textId="77777777" w:rsidTr="00BE77C6">
        <w:trPr>
          <w:trHeight w:val="300"/>
        </w:trPr>
        <w:tc>
          <w:tcPr>
            <w:tcW w:w="851" w:type="dxa"/>
            <w:gridSpan w:val="2"/>
            <w:noWrap/>
            <w:vAlign w:val="center"/>
          </w:tcPr>
          <w:p w14:paraId="252426DC" w14:textId="77777777" w:rsidR="009068B0" w:rsidRPr="00BE77C6" w:rsidRDefault="009068B0" w:rsidP="00BE77C6">
            <w:pPr>
              <w:pStyle w:val="Akapitzlist"/>
              <w:numPr>
                <w:ilvl w:val="0"/>
                <w:numId w:val="4"/>
              </w:numPr>
              <w:spacing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4395" w:type="dxa"/>
            <w:vAlign w:val="center"/>
            <w:hideMark/>
          </w:tcPr>
          <w:p w14:paraId="76F39079" w14:textId="77777777" w:rsidR="009068B0" w:rsidRPr="009068B0" w:rsidRDefault="009068B0" w:rsidP="009068B0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Przekazywanie parametrów infuzji pomiędzy pompami następuje automatycznie.</w:t>
            </w:r>
          </w:p>
        </w:tc>
        <w:tc>
          <w:tcPr>
            <w:tcW w:w="2551" w:type="dxa"/>
            <w:noWrap/>
            <w:vAlign w:val="center"/>
            <w:hideMark/>
          </w:tcPr>
          <w:p w14:paraId="78FA67E4" w14:textId="77777777" w:rsidR="009068B0" w:rsidRPr="009068B0" w:rsidRDefault="009068B0" w:rsidP="009068B0">
            <w:pPr>
              <w:spacing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2126" w:type="dxa"/>
            <w:noWrap/>
            <w:vAlign w:val="center"/>
            <w:hideMark/>
          </w:tcPr>
          <w:p w14:paraId="3970926F" w14:textId="77777777" w:rsidR="009068B0" w:rsidRPr="009068B0" w:rsidRDefault="009068B0" w:rsidP="009068B0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9068B0" w:rsidRPr="009068B0" w14:paraId="36A8D469" w14:textId="77777777" w:rsidTr="00BE77C6">
        <w:trPr>
          <w:trHeight w:val="600"/>
        </w:trPr>
        <w:tc>
          <w:tcPr>
            <w:tcW w:w="851" w:type="dxa"/>
            <w:gridSpan w:val="2"/>
            <w:noWrap/>
            <w:vAlign w:val="center"/>
          </w:tcPr>
          <w:p w14:paraId="78C54645" w14:textId="77777777" w:rsidR="009068B0" w:rsidRPr="00BE77C6" w:rsidRDefault="009068B0" w:rsidP="00BE77C6">
            <w:pPr>
              <w:pStyle w:val="Akapitzlist"/>
              <w:numPr>
                <w:ilvl w:val="0"/>
                <w:numId w:val="4"/>
              </w:numPr>
              <w:spacing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4395" w:type="dxa"/>
            <w:vAlign w:val="center"/>
            <w:hideMark/>
          </w:tcPr>
          <w:p w14:paraId="4325C9EA" w14:textId="77777777" w:rsidR="009068B0" w:rsidRPr="009068B0" w:rsidRDefault="009068B0" w:rsidP="009068B0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Pompy podczas pracy w trybie przejęcia są czytelnie opisane symbolami jednoznacznie wskazującymi która pompa prowadzi infuzję a która oczekuje na podjęcie pracy</w:t>
            </w:r>
          </w:p>
        </w:tc>
        <w:tc>
          <w:tcPr>
            <w:tcW w:w="2551" w:type="dxa"/>
            <w:noWrap/>
            <w:vAlign w:val="center"/>
            <w:hideMark/>
          </w:tcPr>
          <w:p w14:paraId="1BBFF1CC" w14:textId="77777777" w:rsidR="009068B0" w:rsidRPr="009068B0" w:rsidRDefault="009068B0" w:rsidP="009068B0">
            <w:pPr>
              <w:spacing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2126" w:type="dxa"/>
            <w:noWrap/>
            <w:vAlign w:val="center"/>
            <w:hideMark/>
          </w:tcPr>
          <w:p w14:paraId="2DABE625" w14:textId="77777777" w:rsidR="009068B0" w:rsidRPr="009068B0" w:rsidRDefault="009068B0" w:rsidP="009068B0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9068B0" w:rsidRPr="009068B0" w14:paraId="28CA6149" w14:textId="77777777" w:rsidTr="00BE77C6">
        <w:trPr>
          <w:trHeight w:val="600"/>
        </w:trPr>
        <w:tc>
          <w:tcPr>
            <w:tcW w:w="851" w:type="dxa"/>
            <w:gridSpan w:val="2"/>
            <w:noWrap/>
            <w:vAlign w:val="center"/>
          </w:tcPr>
          <w:p w14:paraId="05E9981D" w14:textId="77777777" w:rsidR="009068B0" w:rsidRPr="00BE77C6" w:rsidRDefault="009068B0" w:rsidP="00BE77C6">
            <w:pPr>
              <w:pStyle w:val="Akapitzlist"/>
              <w:numPr>
                <w:ilvl w:val="0"/>
                <w:numId w:val="4"/>
              </w:numPr>
              <w:spacing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4395" w:type="dxa"/>
            <w:vAlign w:val="center"/>
            <w:hideMark/>
          </w:tcPr>
          <w:p w14:paraId="6D7D4D73" w14:textId="77777777" w:rsidR="009068B0" w:rsidRPr="009068B0" w:rsidRDefault="009068B0" w:rsidP="009068B0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Programowanie pracy w trybie przejęcie odbywa się z pozycji klawiatury pompy, wykluczając ryzyko pomyłki zaprogramowania niewłaściwej pompy.</w:t>
            </w:r>
          </w:p>
        </w:tc>
        <w:tc>
          <w:tcPr>
            <w:tcW w:w="2551" w:type="dxa"/>
            <w:noWrap/>
            <w:vAlign w:val="center"/>
            <w:hideMark/>
          </w:tcPr>
          <w:p w14:paraId="7B112877" w14:textId="77777777" w:rsidR="009068B0" w:rsidRPr="009068B0" w:rsidRDefault="009068B0" w:rsidP="009068B0">
            <w:pPr>
              <w:spacing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2126" w:type="dxa"/>
            <w:noWrap/>
            <w:vAlign w:val="center"/>
            <w:hideMark/>
          </w:tcPr>
          <w:p w14:paraId="5C4A4874" w14:textId="77777777" w:rsidR="009068B0" w:rsidRPr="009068B0" w:rsidRDefault="009068B0" w:rsidP="009068B0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9068B0" w:rsidRPr="009068B0" w14:paraId="31A5D9A3" w14:textId="77777777" w:rsidTr="00BE77C6">
        <w:trPr>
          <w:trHeight w:val="300"/>
        </w:trPr>
        <w:tc>
          <w:tcPr>
            <w:tcW w:w="851" w:type="dxa"/>
            <w:gridSpan w:val="2"/>
            <w:noWrap/>
            <w:vAlign w:val="center"/>
          </w:tcPr>
          <w:p w14:paraId="7702EA82" w14:textId="77777777" w:rsidR="009068B0" w:rsidRPr="00BE77C6" w:rsidRDefault="009068B0" w:rsidP="00BE77C6">
            <w:pPr>
              <w:pStyle w:val="Akapitzlist"/>
              <w:numPr>
                <w:ilvl w:val="0"/>
                <w:numId w:val="4"/>
              </w:numPr>
              <w:spacing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4395" w:type="dxa"/>
            <w:vAlign w:val="center"/>
            <w:hideMark/>
          </w:tcPr>
          <w:p w14:paraId="45EB77E2" w14:textId="77777777" w:rsidR="009068B0" w:rsidRPr="009068B0" w:rsidRDefault="009068B0" w:rsidP="009068B0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 xml:space="preserve">Możliwość rozszerzenia  oprogramowania o tryb  TCI  (ang. Target </w:t>
            </w:r>
            <w:proofErr w:type="spellStart"/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Controlled</w:t>
            </w:r>
            <w:proofErr w:type="spellEnd"/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 xml:space="preserve"> </w:t>
            </w:r>
            <w:proofErr w:type="spellStart"/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Infusion</w:t>
            </w:r>
            <w:proofErr w:type="spellEnd"/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 xml:space="preserve">) </w:t>
            </w:r>
          </w:p>
        </w:tc>
        <w:tc>
          <w:tcPr>
            <w:tcW w:w="2551" w:type="dxa"/>
            <w:noWrap/>
            <w:vAlign w:val="center"/>
            <w:hideMark/>
          </w:tcPr>
          <w:p w14:paraId="75630046" w14:textId="77777777" w:rsidR="009068B0" w:rsidRPr="009068B0" w:rsidRDefault="009068B0" w:rsidP="009068B0">
            <w:pPr>
              <w:spacing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2126" w:type="dxa"/>
            <w:noWrap/>
            <w:vAlign w:val="center"/>
            <w:hideMark/>
          </w:tcPr>
          <w:p w14:paraId="720E8233" w14:textId="77777777" w:rsidR="009068B0" w:rsidRPr="009068B0" w:rsidRDefault="009068B0" w:rsidP="009068B0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9068B0" w:rsidRPr="009068B0" w14:paraId="4D0D8DDB" w14:textId="77777777" w:rsidTr="00BE77C6">
        <w:trPr>
          <w:trHeight w:val="300"/>
        </w:trPr>
        <w:tc>
          <w:tcPr>
            <w:tcW w:w="851" w:type="dxa"/>
            <w:gridSpan w:val="2"/>
            <w:noWrap/>
            <w:vAlign w:val="center"/>
          </w:tcPr>
          <w:p w14:paraId="429B067A" w14:textId="77777777" w:rsidR="009068B0" w:rsidRPr="00BE77C6" w:rsidRDefault="009068B0" w:rsidP="00BE77C6">
            <w:pPr>
              <w:pStyle w:val="Akapitzlist"/>
              <w:numPr>
                <w:ilvl w:val="0"/>
                <w:numId w:val="4"/>
              </w:numPr>
              <w:spacing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4395" w:type="dxa"/>
            <w:vAlign w:val="center"/>
            <w:hideMark/>
          </w:tcPr>
          <w:p w14:paraId="50543C01" w14:textId="77777777" w:rsidR="009068B0" w:rsidRPr="009068B0" w:rsidRDefault="009068B0" w:rsidP="009068B0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 xml:space="preserve">Możliwość zastosowania </w:t>
            </w:r>
            <w:proofErr w:type="spellStart"/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Propofolu</w:t>
            </w:r>
            <w:proofErr w:type="spellEnd"/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 xml:space="preserve"> różnych </w:t>
            </w:r>
            <w:r w:rsidR="00994F9D"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producentów</w:t>
            </w:r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 xml:space="preserve"> w stężeniu 0,5%, 1% i 2%. </w:t>
            </w:r>
          </w:p>
        </w:tc>
        <w:tc>
          <w:tcPr>
            <w:tcW w:w="2551" w:type="dxa"/>
            <w:noWrap/>
            <w:vAlign w:val="center"/>
            <w:hideMark/>
          </w:tcPr>
          <w:p w14:paraId="4A8EC95B" w14:textId="77777777" w:rsidR="009068B0" w:rsidRPr="009068B0" w:rsidRDefault="009068B0" w:rsidP="009068B0">
            <w:pPr>
              <w:spacing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2126" w:type="dxa"/>
            <w:noWrap/>
            <w:vAlign w:val="center"/>
            <w:hideMark/>
          </w:tcPr>
          <w:p w14:paraId="62CF7D7A" w14:textId="77777777" w:rsidR="009068B0" w:rsidRPr="009068B0" w:rsidRDefault="009068B0" w:rsidP="009068B0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9068B0" w:rsidRPr="009068B0" w14:paraId="52574E98" w14:textId="77777777" w:rsidTr="00BE77C6">
        <w:trPr>
          <w:trHeight w:val="600"/>
        </w:trPr>
        <w:tc>
          <w:tcPr>
            <w:tcW w:w="851" w:type="dxa"/>
            <w:gridSpan w:val="2"/>
            <w:noWrap/>
            <w:vAlign w:val="center"/>
          </w:tcPr>
          <w:p w14:paraId="1C07F0EA" w14:textId="77777777" w:rsidR="009068B0" w:rsidRPr="00BE77C6" w:rsidRDefault="009068B0" w:rsidP="00BE77C6">
            <w:pPr>
              <w:pStyle w:val="Akapitzlist"/>
              <w:numPr>
                <w:ilvl w:val="0"/>
                <w:numId w:val="4"/>
              </w:numPr>
              <w:spacing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4395" w:type="dxa"/>
            <w:vAlign w:val="center"/>
            <w:hideMark/>
          </w:tcPr>
          <w:p w14:paraId="77B1F920" w14:textId="77777777" w:rsidR="009068B0" w:rsidRPr="009068B0" w:rsidRDefault="009068B0" w:rsidP="009068B0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 xml:space="preserve">Protokół podawania </w:t>
            </w:r>
            <w:proofErr w:type="spellStart"/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Propofolu</w:t>
            </w:r>
            <w:proofErr w:type="spellEnd"/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 xml:space="preserve">, model </w:t>
            </w:r>
            <w:proofErr w:type="spellStart"/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Marsch</w:t>
            </w:r>
            <w:proofErr w:type="spellEnd"/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 xml:space="preserve"> oraz </w:t>
            </w:r>
            <w:proofErr w:type="spellStart"/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Schnider</w:t>
            </w:r>
            <w:proofErr w:type="spellEnd"/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 xml:space="preserve"> (do wyboru)</w:t>
            </w:r>
          </w:p>
        </w:tc>
        <w:tc>
          <w:tcPr>
            <w:tcW w:w="2551" w:type="dxa"/>
            <w:noWrap/>
            <w:vAlign w:val="center"/>
            <w:hideMark/>
          </w:tcPr>
          <w:p w14:paraId="01AF42B4" w14:textId="77777777" w:rsidR="009068B0" w:rsidRPr="009068B0" w:rsidRDefault="009068B0" w:rsidP="009068B0">
            <w:pPr>
              <w:spacing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2126" w:type="dxa"/>
            <w:noWrap/>
            <w:vAlign w:val="center"/>
            <w:hideMark/>
          </w:tcPr>
          <w:p w14:paraId="3B9EB374" w14:textId="77777777" w:rsidR="009068B0" w:rsidRPr="009068B0" w:rsidRDefault="009068B0" w:rsidP="009068B0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9068B0" w:rsidRPr="009068B0" w14:paraId="26027E0C" w14:textId="77777777" w:rsidTr="00BE77C6">
        <w:trPr>
          <w:trHeight w:val="300"/>
        </w:trPr>
        <w:tc>
          <w:tcPr>
            <w:tcW w:w="851" w:type="dxa"/>
            <w:gridSpan w:val="2"/>
            <w:noWrap/>
            <w:vAlign w:val="center"/>
          </w:tcPr>
          <w:p w14:paraId="7A6F0BCF" w14:textId="77777777" w:rsidR="009068B0" w:rsidRPr="00BE77C6" w:rsidRDefault="009068B0" w:rsidP="00BE77C6">
            <w:pPr>
              <w:pStyle w:val="Akapitzlist"/>
              <w:numPr>
                <w:ilvl w:val="0"/>
                <w:numId w:val="4"/>
              </w:numPr>
              <w:spacing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4395" w:type="dxa"/>
            <w:vAlign w:val="center"/>
            <w:hideMark/>
          </w:tcPr>
          <w:p w14:paraId="1125084D" w14:textId="77777777" w:rsidR="009068B0" w:rsidRPr="009068B0" w:rsidRDefault="009068B0" w:rsidP="009068B0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 xml:space="preserve">Możliwość zastosowania </w:t>
            </w:r>
            <w:proofErr w:type="spellStart"/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Remifentanylu</w:t>
            </w:r>
            <w:proofErr w:type="spellEnd"/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 xml:space="preserve"> różnych producentów w stężeniu 2% i 5%.</w:t>
            </w:r>
          </w:p>
        </w:tc>
        <w:tc>
          <w:tcPr>
            <w:tcW w:w="2551" w:type="dxa"/>
            <w:noWrap/>
            <w:vAlign w:val="center"/>
            <w:hideMark/>
          </w:tcPr>
          <w:p w14:paraId="54BC2E70" w14:textId="77777777" w:rsidR="009068B0" w:rsidRPr="009068B0" w:rsidRDefault="009068B0" w:rsidP="009068B0">
            <w:pPr>
              <w:spacing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2126" w:type="dxa"/>
            <w:noWrap/>
            <w:vAlign w:val="center"/>
            <w:hideMark/>
          </w:tcPr>
          <w:p w14:paraId="524E6EEE" w14:textId="77777777" w:rsidR="009068B0" w:rsidRPr="009068B0" w:rsidRDefault="009068B0" w:rsidP="009068B0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9068B0" w:rsidRPr="009068B0" w14:paraId="30C6CB9D" w14:textId="77777777" w:rsidTr="00BE77C6">
        <w:trPr>
          <w:trHeight w:val="300"/>
        </w:trPr>
        <w:tc>
          <w:tcPr>
            <w:tcW w:w="851" w:type="dxa"/>
            <w:gridSpan w:val="2"/>
            <w:noWrap/>
            <w:vAlign w:val="center"/>
          </w:tcPr>
          <w:p w14:paraId="48AA672E" w14:textId="77777777" w:rsidR="009068B0" w:rsidRPr="00BE77C6" w:rsidRDefault="009068B0" w:rsidP="00BE77C6">
            <w:pPr>
              <w:pStyle w:val="Akapitzlist"/>
              <w:numPr>
                <w:ilvl w:val="0"/>
                <w:numId w:val="4"/>
              </w:numPr>
              <w:spacing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4395" w:type="dxa"/>
            <w:vAlign w:val="center"/>
            <w:hideMark/>
          </w:tcPr>
          <w:p w14:paraId="4C451ADD" w14:textId="77777777" w:rsidR="009068B0" w:rsidRPr="009068B0" w:rsidRDefault="009068B0" w:rsidP="009068B0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 xml:space="preserve">Możliwość zastosowania </w:t>
            </w:r>
            <w:proofErr w:type="spellStart"/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Sufentanylu</w:t>
            </w:r>
            <w:proofErr w:type="spellEnd"/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 xml:space="preserve"> różnych producentów w stężeniu 0,5% i 5%</w:t>
            </w:r>
          </w:p>
        </w:tc>
        <w:tc>
          <w:tcPr>
            <w:tcW w:w="2551" w:type="dxa"/>
            <w:noWrap/>
            <w:vAlign w:val="center"/>
            <w:hideMark/>
          </w:tcPr>
          <w:p w14:paraId="1224713F" w14:textId="77777777" w:rsidR="009068B0" w:rsidRPr="009068B0" w:rsidRDefault="009068B0" w:rsidP="009068B0">
            <w:pPr>
              <w:spacing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2126" w:type="dxa"/>
            <w:noWrap/>
            <w:vAlign w:val="center"/>
            <w:hideMark/>
          </w:tcPr>
          <w:p w14:paraId="1B193303" w14:textId="77777777" w:rsidR="009068B0" w:rsidRPr="009068B0" w:rsidRDefault="009068B0" w:rsidP="009068B0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9068B0" w:rsidRPr="009068B0" w14:paraId="1E7DEDBA" w14:textId="77777777" w:rsidTr="00BE77C6">
        <w:trPr>
          <w:trHeight w:val="300"/>
        </w:trPr>
        <w:tc>
          <w:tcPr>
            <w:tcW w:w="851" w:type="dxa"/>
            <w:gridSpan w:val="2"/>
            <w:noWrap/>
            <w:vAlign w:val="center"/>
          </w:tcPr>
          <w:p w14:paraId="557E117D" w14:textId="77777777" w:rsidR="009068B0" w:rsidRPr="00BE77C6" w:rsidRDefault="009068B0" w:rsidP="00BE77C6">
            <w:pPr>
              <w:pStyle w:val="Akapitzlist"/>
              <w:numPr>
                <w:ilvl w:val="0"/>
                <w:numId w:val="4"/>
              </w:numPr>
              <w:spacing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4395" w:type="dxa"/>
            <w:vAlign w:val="center"/>
            <w:hideMark/>
          </w:tcPr>
          <w:p w14:paraId="6071BEE0" w14:textId="77777777" w:rsidR="009068B0" w:rsidRPr="009068B0" w:rsidRDefault="009068B0" w:rsidP="009068B0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 xml:space="preserve">Możliwość podania dodatkowego bolusa w trakcie trwania terapii TCI . </w:t>
            </w:r>
          </w:p>
        </w:tc>
        <w:tc>
          <w:tcPr>
            <w:tcW w:w="2551" w:type="dxa"/>
            <w:noWrap/>
            <w:vAlign w:val="center"/>
            <w:hideMark/>
          </w:tcPr>
          <w:p w14:paraId="06B488BF" w14:textId="77777777" w:rsidR="009068B0" w:rsidRPr="009068B0" w:rsidRDefault="009068B0" w:rsidP="009068B0">
            <w:pPr>
              <w:spacing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2126" w:type="dxa"/>
            <w:noWrap/>
            <w:vAlign w:val="center"/>
            <w:hideMark/>
          </w:tcPr>
          <w:p w14:paraId="56EEB40B" w14:textId="77777777" w:rsidR="009068B0" w:rsidRPr="009068B0" w:rsidRDefault="009068B0" w:rsidP="009068B0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9068B0" w:rsidRPr="009068B0" w14:paraId="116789C6" w14:textId="77777777" w:rsidTr="00BE77C6">
        <w:trPr>
          <w:trHeight w:val="300"/>
        </w:trPr>
        <w:tc>
          <w:tcPr>
            <w:tcW w:w="851" w:type="dxa"/>
            <w:gridSpan w:val="2"/>
            <w:noWrap/>
            <w:vAlign w:val="center"/>
          </w:tcPr>
          <w:p w14:paraId="6015C957" w14:textId="77777777" w:rsidR="009068B0" w:rsidRPr="00BE77C6" w:rsidRDefault="009068B0" w:rsidP="00BE77C6">
            <w:pPr>
              <w:pStyle w:val="Akapitzlist"/>
              <w:numPr>
                <w:ilvl w:val="0"/>
                <w:numId w:val="4"/>
              </w:numPr>
              <w:spacing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4395" w:type="dxa"/>
            <w:vAlign w:val="center"/>
            <w:hideMark/>
          </w:tcPr>
          <w:p w14:paraId="3EDA0777" w14:textId="77777777" w:rsidR="009068B0" w:rsidRPr="009068B0" w:rsidRDefault="009068B0" w:rsidP="009068B0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 xml:space="preserve">Możliwość prowadzenia znieczulenia zewnątrzoponowego </w:t>
            </w:r>
          </w:p>
        </w:tc>
        <w:tc>
          <w:tcPr>
            <w:tcW w:w="2551" w:type="dxa"/>
            <w:noWrap/>
            <w:vAlign w:val="center"/>
            <w:hideMark/>
          </w:tcPr>
          <w:p w14:paraId="4D5D398B" w14:textId="77777777" w:rsidR="009068B0" w:rsidRPr="009068B0" w:rsidRDefault="009068B0" w:rsidP="009068B0">
            <w:pPr>
              <w:spacing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2126" w:type="dxa"/>
            <w:noWrap/>
            <w:vAlign w:val="center"/>
            <w:hideMark/>
          </w:tcPr>
          <w:p w14:paraId="0C75771F" w14:textId="77777777" w:rsidR="009068B0" w:rsidRPr="009068B0" w:rsidRDefault="009068B0" w:rsidP="009068B0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9068B0" w:rsidRPr="009068B0" w14:paraId="5513C46C" w14:textId="77777777" w:rsidTr="00BE77C6">
        <w:trPr>
          <w:trHeight w:val="600"/>
        </w:trPr>
        <w:tc>
          <w:tcPr>
            <w:tcW w:w="851" w:type="dxa"/>
            <w:gridSpan w:val="2"/>
            <w:noWrap/>
            <w:vAlign w:val="center"/>
          </w:tcPr>
          <w:p w14:paraId="4C1D3C88" w14:textId="77777777" w:rsidR="009068B0" w:rsidRPr="00BE77C6" w:rsidRDefault="009068B0" w:rsidP="00BE77C6">
            <w:pPr>
              <w:pStyle w:val="Akapitzlist"/>
              <w:numPr>
                <w:ilvl w:val="0"/>
                <w:numId w:val="4"/>
              </w:numPr>
              <w:spacing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4395" w:type="dxa"/>
            <w:vAlign w:val="center"/>
            <w:hideMark/>
          </w:tcPr>
          <w:p w14:paraId="18A811D0" w14:textId="77777777" w:rsidR="009068B0" w:rsidRPr="009068B0" w:rsidRDefault="009068B0" w:rsidP="009068B0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Możliwość opcjonalnego rozszerzenia oprogramowania trybu PCA lub zastosowania przycisku pacjenta będącego na wyposażeniu</w:t>
            </w:r>
          </w:p>
        </w:tc>
        <w:tc>
          <w:tcPr>
            <w:tcW w:w="2551" w:type="dxa"/>
            <w:noWrap/>
            <w:vAlign w:val="center"/>
            <w:hideMark/>
          </w:tcPr>
          <w:p w14:paraId="02C01B54" w14:textId="77777777" w:rsidR="009068B0" w:rsidRPr="009068B0" w:rsidRDefault="009068B0" w:rsidP="009068B0">
            <w:pPr>
              <w:spacing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2126" w:type="dxa"/>
            <w:noWrap/>
            <w:vAlign w:val="center"/>
            <w:hideMark/>
          </w:tcPr>
          <w:p w14:paraId="1EE512ED" w14:textId="77777777" w:rsidR="009068B0" w:rsidRPr="009068B0" w:rsidRDefault="009068B0" w:rsidP="009068B0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9068B0" w:rsidRPr="009068B0" w14:paraId="1655269B" w14:textId="77777777" w:rsidTr="00BE77C6">
        <w:trPr>
          <w:trHeight w:val="300"/>
        </w:trPr>
        <w:tc>
          <w:tcPr>
            <w:tcW w:w="851" w:type="dxa"/>
            <w:gridSpan w:val="2"/>
            <w:noWrap/>
            <w:vAlign w:val="center"/>
          </w:tcPr>
          <w:p w14:paraId="72634829" w14:textId="77777777" w:rsidR="009068B0" w:rsidRPr="00BE77C6" w:rsidRDefault="009068B0" w:rsidP="00BE77C6">
            <w:pPr>
              <w:pStyle w:val="Akapitzlist"/>
              <w:numPr>
                <w:ilvl w:val="0"/>
                <w:numId w:val="4"/>
              </w:numPr>
              <w:spacing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4395" w:type="dxa"/>
            <w:vAlign w:val="center"/>
            <w:hideMark/>
          </w:tcPr>
          <w:p w14:paraId="65D4406F" w14:textId="77777777" w:rsidR="009068B0" w:rsidRPr="009068B0" w:rsidRDefault="009068B0" w:rsidP="009068B0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Zakres ciśnienia okluzji od 75 mmHg do 900mmHg, z wyborem na 9 poziomach.</w:t>
            </w:r>
          </w:p>
        </w:tc>
        <w:tc>
          <w:tcPr>
            <w:tcW w:w="2551" w:type="dxa"/>
            <w:noWrap/>
            <w:vAlign w:val="center"/>
            <w:hideMark/>
          </w:tcPr>
          <w:p w14:paraId="1AB8BFC3" w14:textId="77777777" w:rsidR="009068B0" w:rsidRPr="009068B0" w:rsidRDefault="009068B0" w:rsidP="009068B0">
            <w:pPr>
              <w:spacing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2126" w:type="dxa"/>
            <w:noWrap/>
            <w:vAlign w:val="center"/>
            <w:hideMark/>
          </w:tcPr>
          <w:p w14:paraId="3CA162B9" w14:textId="77777777" w:rsidR="009068B0" w:rsidRPr="009068B0" w:rsidRDefault="009068B0" w:rsidP="009068B0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9068B0" w:rsidRPr="009068B0" w14:paraId="6F18FF28" w14:textId="77777777" w:rsidTr="00BE77C6">
        <w:trPr>
          <w:trHeight w:val="600"/>
        </w:trPr>
        <w:tc>
          <w:tcPr>
            <w:tcW w:w="851" w:type="dxa"/>
            <w:gridSpan w:val="2"/>
            <w:noWrap/>
            <w:vAlign w:val="center"/>
          </w:tcPr>
          <w:p w14:paraId="5BB6C227" w14:textId="77777777" w:rsidR="009068B0" w:rsidRPr="00BE77C6" w:rsidRDefault="009068B0" w:rsidP="00BE77C6">
            <w:pPr>
              <w:pStyle w:val="Akapitzlist"/>
              <w:numPr>
                <w:ilvl w:val="0"/>
                <w:numId w:val="4"/>
              </w:numPr>
              <w:spacing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4395" w:type="dxa"/>
            <w:vAlign w:val="center"/>
            <w:hideMark/>
          </w:tcPr>
          <w:p w14:paraId="0D4334B4" w14:textId="77777777" w:rsidR="009068B0" w:rsidRPr="009068B0" w:rsidRDefault="009068B0" w:rsidP="009068B0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Możliwość rozszerzenia zakresu ciśnienia okluzji o trzy dodatkowe poziomy 10 mmHg, 30 mmHg, 50 mmHg</w:t>
            </w:r>
          </w:p>
        </w:tc>
        <w:tc>
          <w:tcPr>
            <w:tcW w:w="2551" w:type="dxa"/>
            <w:noWrap/>
            <w:vAlign w:val="center"/>
            <w:hideMark/>
          </w:tcPr>
          <w:p w14:paraId="66498B65" w14:textId="77777777" w:rsidR="009068B0" w:rsidRPr="009068B0" w:rsidRDefault="009068B0" w:rsidP="009068B0">
            <w:pPr>
              <w:spacing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2126" w:type="dxa"/>
            <w:noWrap/>
            <w:vAlign w:val="center"/>
            <w:hideMark/>
          </w:tcPr>
          <w:p w14:paraId="2E758FC3" w14:textId="77777777" w:rsidR="009068B0" w:rsidRPr="009068B0" w:rsidRDefault="009068B0" w:rsidP="009068B0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9068B0" w:rsidRPr="009068B0" w14:paraId="0A819270" w14:textId="77777777" w:rsidTr="00BE77C6">
        <w:trPr>
          <w:trHeight w:val="900"/>
        </w:trPr>
        <w:tc>
          <w:tcPr>
            <w:tcW w:w="851" w:type="dxa"/>
            <w:gridSpan w:val="2"/>
            <w:noWrap/>
            <w:vAlign w:val="center"/>
          </w:tcPr>
          <w:p w14:paraId="2D01A123" w14:textId="77777777" w:rsidR="009068B0" w:rsidRPr="00BE77C6" w:rsidRDefault="009068B0" w:rsidP="00BE77C6">
            <w:pPr>
              <w:pStyle w:val="Akapitzlist"/>
              <w:numPr>
                <w:ilvl w:val="0"/>
                <w:numId w:val="4"/>
              </w:numPr>
              <w:spacing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4395" w:type="dxa"/>
            <w:vAlign w:val="center"/>
            <w:hideMark/>
          </w:tcPr>
          <w:p w14:paraId="328F7C14" w14:textId="77777777" w:rsidR="009068B0" w:rsidRPr="009068B0" w:rsidRDefault="009068B0" w:rsidP="009068B0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Możliwość opcjonalnego rozszerzenia oprogramowania o czujnik skoku/spadku ciśnienia w linii - (okluzji i  rozłączenia linii) bez konieczności stosowania specjalnych drenów. Dokładność czujnika skoku/spadku ciśnienia w linii możliwa do ustawienia na trzech poziomach 2mmHg, 8mmHg, 20mmHg</w:t>
            </w:r>
          </w:p>
        </w:tc>
        <w:tc>
          <w:tcPr>
            <w:tcW w:w="2551" w:type="dxa"/>
            <w:noWrap/>
            <w:vAlign w:val="center"/>
            <w:hideMark/>
          </w:tcPr>
          <w:p w14:paraId="4597E63B" w14:textId="77777777" w:rsidR="009068B0" w:rsidRPr="009068B0" w:rsidRDefault="009068B0" w:rsidP="009068B0">
            <w:pPr>
              <w:spacing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2126" w:type="dxa"/>
            <w:noWrap/>
            <w:vAlign w:val="center"/>
            <w:hideMark/>
          </w:tcPr>
          <w:p w14:paraId="6F682C8A" w14:textId="77777777" w:rsidR="009068B0" w:rsidRPr="009068B0" w:rsidRDefault="009068B0" w:rsidP="009068B0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9068B0" w:rsidRPr="009068B0" w14:paraId="35846F78" w14:textId="77777777" w:rsidTr="00BE77C6">
        <w:trPr>
          <w:trHeight w:val="300"/>
        </w:trPr>
        <w:tc>
          <w:tcPr>
            <w:tcW w:w="851" w:type="dxa"/>
            <w:gridSpan w:val="2"/>
            <w:noWrap/>
            <w:vAlign w:val="center"/>
          </w:tcPr>
          <w:p w14:paraId="27DB802C" w14:textId="77777777" w:rsidR="009068B0" w:rsidRPr="00BE77C6" w:rsidRDefault="009068B0" w:rsidP="00BE77C6">
            <w:pPr>
              <w:pStyle w:val="Akapitzlist"/>
              <w:numPr>
                <w:ilvl w:val="0"/>
                <w:numId w:val="4"/>
              </w:numPr>
              <w:spacing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4395" w:type="dxa"/>
            <w:vAlign w:val="center"/>
            <w:hideMark/>
          </w:tcPr>
          <w:p w14:paraId="2AD0D547" w14:textId="77777777" w:rsidR="009068B0" w:rsidRPr="009068B0" w:rsidRDefault="009068B0" w:rsidP="009068B0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 xml:space="preserve">Prezentacja ciągłego pomiaru ciśnienia w linii w formie graficznej.  </w:t>
            </w:r>
          </w:p>
        </w:tc>
        <w:tc>
          <w:tcPr>
            <w:tcW w:w="2551" w:type="dxa"/>
            <w:noWrap/>
            <w:vAlign w:val="center"/>
            <w:hideMark/>
          </w:tcPr>
          <w:p w14:paraId="2892CE99" w14:textId="77777777" w:rsidR="009068B0" w:rsidRPr="009068B0" w:rsidRDefault="009068B0" w:rsidP="009068B0">
            <w:pPr>
              <w:spacing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2126" w:type="dxa"/>
            <w:noWrap/>
            <w:vAlign w:val="center"/>
            <w:hideMark/>
          </w:tcPr>
          <w:p w14:paraId="230C9A34" w14:textId="77777777" w:rsidR="009068B0" w:rsidRPr="009068B0" w:rsidRDefault="009068B0" w:rsidP="009068B0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9068B0" w:rsidRPr="009068B0" w14:paraId="0495E128" w14:textId="77777777" w:rsidTr="00BE77C6">
        <w:trPr>
          <w:trHeight w:val="300"/>
        </w:trPr>
        <w:tc>
          <w:tcPr>
            <w:tcW w:w="851" w:type="dxa"/>
            <w:gridSpan w:val="2"/>
            <w:noWrap/>
            <w:vAlign w:val="center"/>
          </w:tcPr>
          <w:p w14:paraId="34B51960" w14:textId="77777777" w:rsidR="009068B0" w:rsidRPr="00BE77C6" w:rsidRDefault="009068B0" w:rsidP="00BE77C6">
            <w:pPr>
              <w:pStyle w:val="Akapitzlist"/>
              <w:numPr>
                <w:ilvl w:val="0"/>
                <w:numId w:val="4"/>
              </w:numPr>
              <w:spacing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4395" w:type="dxa"/>
            <w:vAlign w:val="center"/>
            <w:hideMark/>
          </w:tcPr>
          <w:p w14:paraId="229B35FE" w14:textId="77777777" w:rsidR="009068B0" w:rsidRPr="009068B0" w:rsidRDefault="009068B0" w:rsidP="009068B0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Funkcja programowania objętości do podania (VTBD) 0,1- 9999 ml</w:t>
            </w:r>
          </w:p>
        </w:tc>
        <w:tc>
          <w:tcPr>
            <w:tcW w:w="2551" w:type="dxa"/>
            <w:noWrap/>
            <w:vAlign w:val="center"/>
            <w:hideMark/>
          </w:tcPr>
          <w:p w14:paraId="37731B01" w14:textId="77777777" w:rsidR="009068B0" w:rsidRPr="009068B0" w:rsidRDefault="009068B0" w:rsidP="009068B0">
            <w:pPr>
              <w:spacing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2126" w:type="dxa"/>
            <w:noWrap/>
            <w:vAlign w:val="center"/>
            <w:hideMark/>
          </w:tcPr>
          <w:p w14:paraId="55DFC503" w14:textId="77777777" w:rsidR="009068B0" w:rsidRPr="009068B0" w:rsidRDefault="009068B0" w:rsidP="009068B0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9068B0" w:rsidRPr="009068B0" w14:paraId="1A066F52" w14:textId="77777777" w:rsidTr="00BE77C6">
        <w:trPr>
          <w:trHeight w:val="300"/>
        </w:trPr>
        <w:tc>
          <w:tcPr>
            <w:tcW w:w="851" w:type="dxa"/>
            <w:gridSpan w:val="2"/>
            <w:noWrap/>
            <w:vAlign w:val="center"/>
          </w:tcPr>
          <w:p w14:paraId="04EB5F93" w14:textId="77777777" w:rsidR="009068B0" w:rsidRPr="00BE77C6" w:rsidRDefault="009068B0" w:rsidP="00BE77C6">
            <w:pPr>
              <w:pStyle w:val="Akapitzlist"/>
              <w:numPr>
                <w:ilvl w:val="0"/>
                <w:numId w:val="4"/>
              </w:numPr>
              <w:spacing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4395" w:type="dxa"/>
            <w:vAlign w:val="center"/>
            <w:hideMark/>
          </w:tcPr>
          <w:p w14:paraId="54BE4C0A" w14:textId="77777777" w:rsidR="009068B0" w:rsidRPr="009068B0" w:rsidRDefault="009068B0" w:rsidP="009068B0">
            <w:pPr>
              <w:spacing w:line="360" w:lineRule="auto"/>
              <w:jc w:val="both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Funkcja programowania czasu infuzji przynajmniej od 1min – 99:59 godzin</w:t>
            </w:r>
          </w:p>
        </w:tc>
        <w:tc>
          <w:tcPr>
            <w:tcW w:w="2551" w:type="dxa"/>
            <w:noWrap/>
            <w:vAlign w:val="center"/>
            <w:hideMark/>
          </w:tcPr>
          <w:p w14:paraId="2377F9F8" w14:textId="77777777" w:rsidR="009068B0" w:rsidRPr="009068B0" w:rsidRDefault="009068B0" w:rsidP="009068B0">
            <w:pPr>
              <w:spacing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2126" w:type="dxa"/>
            <w:noWrap/>
            <w:vAlign w:val="center"/>
            <w:hideMark/>
          </w:tcPr>
          <w:p w14:paraId="4CBD6CDE" w14:textId="77777777" w:rsidR="009068B0" w:rsidRPr="009068B0" w:rsidRDefault="009068B0" w:rsidP="009068B0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9068B0" w:rsidRPr="009068B0" w14:paraId="7CB42EB7" w14:textId="77777777" w:rsidTr="00BE77C6">
        <w:trPr>
          <w:trHeight w:val="300"/>
        </w:trPr>
        <w:tc>
          <w:tcPr>
            <w:tcW w:w="851" w:type="dxa"/>
            <w:gridSpan w:val="2"/>
            <w:noWrap/>
            <w:vAlign w:val="center"/>
          </w:tcPr>
          <w:p w14:paraId="03E95B22" w14:textId="77777777" w:rsidR="009068B0" w:rsidRPr="00BE77C6" w:rsidRDefault="009068B0" w:rsidP="00BE77C6">
            <w:pPr>
              <w:pStyle w:val="Akapitzlist"/>
              <w:numPr>
                <w:ilvl w:val="0"/>
                <w:numId w:val="4"/>
              </w:numPr>
              <w:spacing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4395" w:type="dxa"/>
            <w:vAlign w:val="center"/>
            <w:hideMark/>
          </w:tcPr>
          <w:p w14:paraId="2A59DFA0" w14:textId="77777777" w:rsidR="009068B0" w:rsidRPr="009068B0" w:rsidRDefault="009068B0" w:rsidP="009068B0">
            <w:pPr>
              <w:spacing w:line="360" w:lineRule="auto"/>
              <w:jc w:val="both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Funkcja stand-by programowana w zakresie 1 min - 23:59 godz.</w:t>
            </w:r>
          </w:p>
        </w:tc>
        <w:tc>
          <w:tcPr>
            <w:tcW w:w="2551" w:type="dxa"/>
            <w:noWrap/>
            <w:vAlign w:val="center"/>
            <w:hideMark/>
          </w:tcPr>
          <w:p w14:paraId="54E4C069" w14:textId="77777777" w:rsidR="009068B0" w:rsidRPr="009068B0" w:rsidRDefault="009068B0" w:rsidP="009068B0">
            <w:pPr>
              <w:spacing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2126" w:type="dxa"/>
            <w:noWrap/>
            <w:vAlign w:val="center"/>
            <w:hideMark/>
          </w:tcPr>
          <w:p w14:paraId="66B65A54" w14:textId="77777777" w:rsidR="009068B0" w:rsidRPr="009068B0" w:rsidRDefault="009068B0" w:rsidP="009068B0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9068B0" w:rsidRPr="009068B0" w14:paraId="3B6A0704" w14:textId="77777777" w:rsidTr="00BE77C6">
        <w:trPr>
          <w:trHeight w:val="600"/>
        </w:trPr>
        <w:tc>
          <w:tcPr>
            <w:tcW w:w="851" w:type="dxa"/>
            <w:gridSpan w:val="2"/>
            <w:noWrap/>
            <w:vAlign w:val="center"/>
          </w:tcPr>
          <w:p w14:paraId="27711965" w14:textId="77777777" w:rsidR="009068B0" w:rsidRPr="00BE77C6" w:rsidRDefault="009068B0" w:rsidP="00BE77C6">
            <w:pPr>
              <w:pStyle w:val="Akapitzlist"/>
              <w:numPr>
                <w:ilvl w:val="0"/>
                <w:numId w:val="4"/>
              </w:numPr>
              <w:spacing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4395" w:type="dxa"/>
            <w:vAlign w:val="center"/>
            <w:hideMark/>
          </w:tcPr>
          <w:p w14:paraId="38E7F55C" w14:textId="77777777" w:rsidR="009068B0" w:rsidRPr="009068B0" w:rsidRDefault="009068B0" w:rsidP="009068B0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Pompa przygotowana do rozbudowy o moduł do bezprzewodowej komunikacji pomp z komputerem poza stacją dokującą .</w:t>
            </w:r>
          </w:p>
        </w:tc>
        <w:tc>
          <w:tcPr>
            <w:tcW w:w="2551" w:type="dxa"/>
            <w:noWrap/>
            <w:vAlign w:val="center"/>
            <w:hideMark/>
          </w:tcPr>
          <w:p w14:paraId="35BC90B5" w14:textId="77777777" w:rsidR="009068B0" w:rsidRPr="009068B0" w:rsidRDefault="009068B0" w:rsidP="009068B0">
            <w:pPr>
              <w:spacing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2126" w:type="dxa"/>
            <w:noWrap/>
            <w:vAlign w:val="center"/>
            <w:hideMark/>
          </w:tcPr>
          <w:p w14:paraId="1E0831C5" w14:textId="77777777" w:rsidR="009068B0" w:rsidRPr="009068B0" w:rsidRDefault="009068B0" w:rsidP="009068B0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9068B0" w:rsidRPr="009068B0" w14:paraId="2B2BDAE8" w14:textId="77777777" w:rsidTr="00BE77C6">
        <w:trPr>
          <w:trHeight w:val="600"/>
        </w:trPr>
        <w:tc>
          <w:tcPr>
            <w:tcW w:w="851" w:type="dxa"/>
            <w:gridSpan w:val="2"/>
            <w:noWrap/>
            <w:vAlign w:val="center"/>
          </w:tcPr>
          <w:p w14:paraId="6D9C03FC" w14:textId="77777777" w:rsidR="009068B0" w:rsidRPr="00BE77C6" w:rsidRDefault="009068B0" w:rsidP="00BE77C6">
            <w:pPr>
              <w:pStyle w:val="Akapitzlist"/>
              <w:numPr>
                <w:ilvl w:val="0"/>
                <w:numId w:val="4"/>
              </w:numPr>
              <w:spacing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4395" w:type="dxa"/>
            <w:vAlign w:val="center"/>
            <w:hideMark/>
          </w:tcPr>
          <w:p w14:paraId="1551CB18" w14:textId="77777777" w:rsidR="009068B0" w:rsidRPr="009068B0" w:rsidRDefault="009068B0" w:rsidP="009068B0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W przypadku niewłaściwej dawki 0.1 ml spowodowanej niepoprawnym działaniem urządzenia, pompa wyłączy się automatycznie.</w:t>
            </w:r>
          </w:p>
        </w:tc>
        <w:tc>
          <w:tcPr>
            <w:tcW w:w="2551" w:type="dxa"/>
            <w:noWrap/>
            <w:vAlign w:val="center"/>
            <w:hideMark/>
          </w:tcPr>
          <w:p w14:paraId="7DE90499" w14:textId="77777777" w:rsidR="009068B0" w:rsidRPr="009068B0" w:rsidRDefault="009068B0" w:rsidP="009068B0">
            <w:pPr>
              <w:spacing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2126" w:type="dxa"/>
            <w:noWrap/>
            <w:vAlign w:val="center"/>
            <w:hideMark/>
          </w:tcPr>
          <w:p w14:paraId="6F625A37" w14:textId="77777777" w:rsidR="009068B0" w:rsidRPr="009068B0" w:rsidRDefault="009068B0" w:rsidP="009068B0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9068B0" w:rsidRPr="009068B0" w14:paraId="7D8F5266" w14:textId="77777777" w:rsidTr="00BE77C6">
        <w:trPr>
          <w:trHeight w:val="300"/>
        </w:trPr>
        <w:tc>
          <w:tcPr>
            <w:tcW w:w="851" w:type="dxa"/>
            <w:gridSpan w:val="2"/>
            <w:noWrap/>
            <w:vAlign w:val="center"/>
          </w:tcPr>
          <w:p w14:paraId="4C79B18D" w14:textId="77777777" w:rsidR="009068B0" w:rsidRPr="00BE77C6" w:rsidRDefault="009068B0" w:rsidP="00BE77C6">
            <w:pPr>
              <w:pStyle w:val="Akapitzlist"/>
              <w:numPr>
                <w:ilvl w:val="0"/>
                <w:numId w:val="4"/>
              </w:numPr>
              <w:spacing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4395" w:type="dxa"/>
            <w:noWrap/>
            <w:vAlign w:val="center"/>
            <w:hideMark/>
          </w:tcPr>
          <w:p w14:paraId="739D3BB2" w14:textId="77777777" w:rsidR="009068B0" w:rsidRPr="009068B0" w:rsidRDefault="009068B0" w:rsidP="009068B0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Alarmy niezbędne do bezpiecznego prowadzenia terapii.</w:t>
            </w:r>
          </w:p>
        </w:tc>
        <w:tc>
          <w:tcPr>
            <w:tcW w:w="2551" w:type="dxa"/>
            <w:noWrap/>
            <w:vAlign w:val="center"/>
            <w:hideMark/>
          </w:tcPr>
          <w:p w14:paraId="720814D2" w14:textId="77777777" w:rsidR="009068B0" w:rsidRPr="009068B0" w:rsidRDefault="009068B0" w:rsidP="009068B0">
            <w:pPr>
              <w:spacing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2126" w:type="dxa"/>
            <w:noWrap/>
            <w:vAlign w:val="center"/>
            <w:hideMark/>
          </w:tcPr>
          <w:p w14:paraId="3B13B18D" w14:textId="77777777" w:rsidR="009068B0" w:rsidRPr="009068B0" w:rsidRDefault="009068B0" w:rsidP="009068B0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9068B0" w:rsidRPr="009068B0" w14:paraId="5433E6CC" w14:textId="77777777" w:rsidTr="00BE77C6">
        <w:trPr>
          <w:trHeight w:val="300"/>
        </w:trPr>
        <w:tc>
          <w:tcPr>
            <w:tcW w:w="851" w:type="dxa"/>
            <w:gridSpan w:val="2"/>
            <w:noWrap/>
            <w:vAlign w:val="center"/>
          </w:tcPr>
          <w:p w14:paraId="7E590DA2" w14:textId="77777777" w:rsidR="009068B0" w:rsidRPr="00BE77C6" w:rsidRDefault="009068B0" w:rsidP="00BE77C6">
            <w:pPr>
              <w:pStyle w:val="Akapitzlist"/>
              <w:numPr>
                <w:ilvl w:val="0"/>
                <w:numId w:val="4"/>
              </w:numPr>
              <w:spacing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4395" w:type="dxa"/>
            <w:noWrap/>
            <w:vAlign w:val="center"/>
            <w:hideMark/>
          </w:tcPr>
          <w:p w14:paraId="396D0659" w14:textId="77777777" w:rsidR="009068B0" w:rsidRPr="009068B0" w:rsidRDefault="009068B0" w:rsidP="009068B0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Menu w języku polskim</w:t>
            </w:r>
          </w:p>
        </w:tc>
        <w:tc>
          <w:tcPr>
            <w:tcW w:w="2551" w:type="dxa"/>
            <w:noWrap/>
            <w:vAlign w:val="center"/>
            <w:hideMark/>
          </w:tcPr>
          <w:p w14:paraId="26995FF9" w14:textId="77777777" w:rsidR="009068B0" w:rsidRPr="009068B0" w:rsidRDefault="009068B0" w:rsidP="009068B0">
            <w:pPr>
              <w:spacing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2126" w:type="dxa"/>
            <w:noWrap/>
            <w:vAlign w:val="center"/>
            <w:hideMark/>
          </w:tcPr>
          <w:p w14:paraId="65038C8D" w14:textId="77777777" w:rsidR="009068B0" w:rsidRPr="009068B0" w:rsidRDefault="009068B0" w:rsidP="009068B0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9068B0" w:rsidRPr="009068B0" w14:paraId="041270EA" w14:textId="77777777" w:rsidTr="00BE77C6">
        <w:trPr>
          <w:trHeight w:val="300"/>
        </w:trPr>
        <w:tc>
          <w:tcPr>
            <w:tcW w:w="851" w:type="dxa"/>
            <w:gridSpan w:val="2"/>
            <w:noWrap/>
            <w:vAlign w:val="center"/>
          </w:tcPr>
          <w:p w14:paraId="6629F753" w14:textId="77777777" w:rsidR="009068B0" w:rsidRPr="00BE77C6" w:rsidRDefault="009068B0" w:rsidP="00BE77C6">
            <w:pPr>
              <w:pStyle w:val="Akapitzlist"/>
              <w:numPr>
                <w:ilvl w:val="0"/>
                <w:numId w:val="4"/>
              </w:numPr>
              <w:spacing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4395" w:type="dxa"/>
            <w:noWrap/>
            <w:vAlign w:val="center"/>
            <w:hideMark/>
          </w:tcPr>
          <w:p w14:paraId="73021579" w14:textId="77777777" w:rsidR="009068B0" w:rsidRPr="009068B0" w:rsidRDefault="009068B0" w:rsidP="009068B0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Historia pracy obejmująca 3000 wpisów.</w:t>
            </w:r>
          </w:p>
        </w:tc>
        <w:tc>
          <w:tcPr>
            <w:tcW w:w="2551" w:type="dxa"/>
            <w:noWrap/>
            <w:vAlign w:val="center"/>
            <w:hideMark/>
          </w:tcPr>
          <w:p w14:paraId="31FEB97F" w14:textId="77777777" w:rsidR="009068B0" w:rsidRPr="009068B0" w:rsidRDefault="009068B0" w:rsidP="009068B0">
            <w:pPr>
              <w:spacing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2126" w:type="dxa"/>
            <w:noWrap/>
            <w:vAlign w:val="center"/>
            <w:hideMark/>
          </w:tcPr>
          <w:p w14:paraId="141EFE67" w14:textId="77777777" w:rsidR="009068B0" w:rsidRPr="009068B0" w:rsidRDefault="009068B0" w:rsidP="009068B0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9068B0" w:rsidRPr="009068B0" w14:paraId="5AD613DE" w14:textId="77777777" w:rsidTr="00BE77C6">
        <w:trPr>
          <w:trHeight w:val="300"/>
        </w:trPr>
        <w:tc>
          <w:tcPr>
            <w:tcW w:w="851" w:type="dxa"/>
            <w:gridSpan w:val="2"/>
            <w:noWrap/>
            <w:vAlign w:val="center"/>
          </w:tcPr>
          <w:p w14:paraId="52827D06" w14:textId="77777777" w:rsidR="009068B0" w:rsidRPr="00BE77C6" w:rsidRDefault="009068B0" w:rsidP="00BE77C6">
            <w:pPr>
              <w:pStyle w:val="Akapitzlist"/>
              <w:numPr>
                <w:ilvl w:val="0"/>
                <w:numId w:val="4"/>
              </w:numPr>
              <w:spacing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4395" w:type="dxa"/>
            <w:noWrap/>
            <w:vAlign w:val="center"/>
            <w:hideMark/>
          </w:tcPr>
          <w:p w14:paraId="73033BF9" w14:textId="77777777" w:rsidR="009068B0" w:rsidRPr="009068B0" w:rsidRDefault="009068B0" w:rsidP="009068B0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Możliwość współpracy z czytnikiem kodów kreskowych</w:t>
            </w:r>
          </w:p>
        </w:tc>
        <w:tc>
          <w:tcPr>
            <w:tcW w:w="2551" w:type="dxa"/>
            <w:noWrap/>
            <w:vAlign w:val="center"/>
            <w:hideMark/>
          </w:tcPr>
          <w:p w14:paraId="5E20B5C4" w14:textId="77777777" w:rsidR="009068B0" w:rsidRPr="009068B0" w:rsidRDefault="009068B0" w:rsidP="009068B0">
            <w:pPr>
              <w:spacing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2126" w:type="dxa"/>
            <w:noWrap/>
            <w:vAlign w:val="center"/>
            <w:hideMark/>
          </w:tcPr>
          <w:p w14:paraId="27EA1937" w14:textId="77777777" w:rsidR="009068B0" w:rsidRPr="009068B0" w:rsidRDefault="009068B0" w:rsidP="009068B0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9068B0" w:rsidRPr="009068B0" w14:paraId="5A44A3B9" w14:textId="77777777" w:rsidTr="00BE77C6">
        <w:trPr>
          <w:trHeight w:val="600"/>
        </w:trPr>
        <w:tc>
          <w:tcPr>
            <w:tcW w:w="851" w:type="dxa"/>
            <w:gridSpan w:val="2"/>
            <w:noWrap/>
            <w:vAlign w:val="center"/>
          </w:tcPr>
          <w:p w14:paraId="61C51106" w14:textId="77777777" w:rsidR="009068B0" w:rsidRPr="00BE77C6" w:rsidRDefault="009068B0" w:rsidP="00BE77C6">
            <w:pPr>
              <w:pStyle w:val="Akapitzlist"/>
              <w:numPr>
                <w:ilvl w:val="0"/>
                <w:numId w:val="4"/>
              </w:numPr>
              <w:spacing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4395" w:type="dxa"/>
            <w:vAlign w:val="center"/>
            <w:hideMark/>
          </w:tcPr>
          <w:p w14:paraId="602B0A2A" w14:textId="77777777" w:rsidR="009068B0" w:rsidRPr="009068B0" w:rsidRDefault="009068B0" w:rsidP="009068B0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 xml:space="preserve">Możliwość współpracy z systemem do kontrolowanej insulinoterapii będącym na wyposażeniu </w:t>
            </w:r>
            <w:r w:rsidR="00994F9D"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Zamawiającego</w:t>
            </w:r>
          </w:p>
        </w:tc>
        <w:tc>
          <w:tcPr>
            <w:tcW w:w="2551" w:type="dxa"/>
            <w:noWrap/>
            <w:vAlign w:val="center"/>
            <w:hideMark/>
          </w:tcPr>
          <w:p w14:paraId="6E31D82E" w14:textId="77777777" w:rsidR="009068B0" w:rsidRPr="009068B0" w:rsidRDefault="009068B0" w:rsidP="009068B0">
            <w:pPr>
              <w:spacing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2126" w:type="dxa"/>
            <w:noWrap/>
            <w:vAlign w:val="center"/>
            <w:hideMark/>
          </w:tcPr>
          <w:p w14:paraId="093F3E45" w14:textId="77777777" w:rsidR="009068B0" w:rsidRPr="009068B0" w:rsidRDefault="009068B0" w:rsidP="009068B0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9068B0" w:rsidRPr="009068B0" w14:paraId="38B8C1BD" w14:textId="77777777" w:rsidTr="00BE77C6">
        <w:trPr>
          <w:trHeight w:val="600"/>
        </w:trPr>
        <w:tc>
          <w:tcPr>
            <w:tcW w:w="851" w:type="dxa"/>
            <w:gridSpan w:val="2"/>
            <w:noWrap/>
            <w:vAlign w:val="center"/>
          </w:tcPr>
          <w:p w14:paraId="1649D510" w14:textId="77777777" w:rsidR="009068B0" w:rsidRPr="00BE77C6" w:rsidRDefault="009068B0" w:rsidP="00BE77C6">
            <w:pPr>
              <w:pStyle w:val="Akapitzlist"/>
              <w:numPr>
                <w:ilvl w:val="0"/>
                <w:numId w:val="4"/>
              </w:numPr>
              <w:spacing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4395" w:type="dxa"/>
            <w:vAlign w:val="center"/>
            <w:hideMark/>
          </w:tcPr>
          <w:p w14:paraId="297F8D06" w14:textId="77777777" w:rsidR="009068B0" w:rsidRPr="009068B0" w:rsidRDefault="009068B0" w:rsidP="009068B0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Możliwość pracy pompy w środowisku MRI - w dedykowanej stacji będącej na wyposażeniu Zamawiającego</w:t>
            </w:r>
          </w:p>
        </w:tc>
        <w:tc>
          <w:tcPr>
            <w:tcW w:w="2551" w:type="dxa"/>
            <w:noWrap/>
            <w:vAlign w:val="center"/>
            <w:hideMark/>
          </w:tcPr>
          <w:p w14:paraId="1D51DA3A" w14:textId="77777777" w:rsidR="009068B0" w:rsidRPr="009068B0" w:rsidRDefault="009068B0" w:rsidP="009068B0">
            <w:pPr>
              <w:spacing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2126" w:type="dxa"/>
            <w:noWrap/>
            <w:vAlign w:val="center"/>
            <w:hideMark/>
          </w:tcPr>
          <w:p w14:paraId="682D9BA4" w14:textId="77777777" w:rsidR="009068B0" w:rsidRPr="009068B0" w:rsidRDefault="009068B0" w:rsidP="009068B0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9068B0" w:rsidRPr="009068B0" w14:paraId="5AD79D7F" w14:textId="77777777" w:rsidTr="00BE77C6">
        <w:trPr>
          <w:trHeight w:val="870"/>
        </w:trPr>
        <w:tc>
          <w:tcPr>
            <w:tcW w:w="851" w:type="dxa"/>
            <w:gridSpan w:val="2"/>
            <w:noWrap/>
            <w:vAlign w:val="center"/>
          </w:tcPr>
          <w:p w14:paraId="22ED3D5D" w14:textId="77777777" w:rsidR="009068B0" w:rsidRPr="00BE77C6" w:rsidRDefault="009068B0" w:rsidP="00BE77C6">
            <w:pPr>
              <w:pStyle w:val="Akapitzlist"/>
              <w:numPr>
                <w:ilvl w:val="0"/>
                <w:numId w:val="4"/>
              </w:numPr>
              <w:spacing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4395" w:type="dxa"/>
            <w:vAlign w:val="center"/>
            <w:hideMark/>
          </w:tcPr>
          <w:p w14:paraId="0257DA20" w14:textId="77777777" w:rsidR="009068B0" w:rsidRPr="009068B0" w:rsidRDefault="009068B0" w:rsidP="009068B0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Zużycie energii - pobór mocy przez jedną pompę maksymalnie 8VA</w:t>
            </w:r>
          </w:p>
        </w:tc>
        <w:tc>
          <w:tcPr>
            <w:tcW w:w="2551" w:type="dxa"/>
            <w:noWrap/>
            <w:vAlign w:val="center"/>
            <w:hideMark/>
          </w:tcPr>
          <w:p w14:paraId="7F57C015" w14:textId="77777777" w:rsidR="009068B0" w:rsidRPr="009068B0" w:rsidRDefault="00D75BBF" w:rsidP="009068B0">
            <w:pPr>
              <w:spacing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068B0">
              <w:rPr>
                <w:rFonts w:ascii="Century Gothic" w:hAnsi="Century Gothic" w:cs="Arial"/>
                <w:color w:val="000000"/>
                <w:sz w:val="16"/>
                <w:szCs w:val="16"/>
              </w:rPr>
              <w:t>Tak/Podać</w:t>
            </w:r>
          </w:p>
        </w:tc>
        <w:tc>
          <w:tcPr>
            <w:tcW w:w="2126" w:type="dxa"/>
            <w:vAlign w:val="center"/>
            <w:hideMark/>
          </w:tcPr>
          <w:p w14:paraId="6470EA41" w14:textId="77777777" w:rsidR="009068B0" w:rsidRPr="009068B0" w:rsidRDefault="009068B0" w:rsidP="009068B0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 xml:space="preserve">Najniższy pobór mocy = 10 pkt. </w:t>
            </w:r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br/>
              <w:t>Pozostałe = 0 pkt.</w:t>
            </w:r>
          </w:p>
        </w:tc>
      </w:tr>
    </w:tbl>
    <w:p w14:paraId="1CC201D5" w14:textId="77777777" w:rsidR="00EE0AAF" w:rsidRPr="009068B0" w:rsidRDefault="00EE0AAF" w:rsidP="009068B0">
      <w:pPr>
        <w:spacing w:line="360" w:lineRule="auto"/>
        <w:rPr>
          <w:rFonts w:ascii="Century Gothic" w:hAnsi="Century Gothic"/>
          <w:sz w:val="16"/>
          <w:szCs w:val="16"/>
        </w:rPr>
      </w:pPr>
    </w:p>
    <w:tbl>
      <w:tblPr>
        <w:tblW w:w="9924" w:type="dxa"/>
        <w:tblInd w:w="-28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4395"/>
        <w:gridCol w:w="2552"/>
        <w:gridCol w:w="2126"/>
      </w:tblGrid>
      <w:tr w:rsidR="00F379A3" w:rsidRPr="009068B0" w14:paraId="28FAC5D1" w14:textId="77777777" w:rsidTr="00BF60C5">
        <w:trPr>
          <w:trHeight w:val="285"/>
        </w:trPr>
        <w:tc>
          <w:tcPr>
            <w:tcW w:w="99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9CD030C" w14:textId="77777777" w:rsidR="00F379A3" w:rsidRPr="009068B0" w:rsidRDefault="00F379A3" w:rsidP="009068B0">
            <w:pPr>
              <w:spacing w:line="360" w:lineRule="auto"/>
              <w:jc w:val="center"/>
              <w:rPr>
                <w:rFonts w:ascii="Century Gothic" w:hAnsi="Century Gothic" w:cs="Arial"/>
                <w:b/>
                <w:bCs/>
                <w:sz w:val="16"/>
                <w:szCs w:val="16"/>
              </w:rPr>
            </w:pPr>
            <w:bookmarkStart w:id="0" w:name="_Hlk211005653"/>
            <w:r w:rsidRPr="009068B0">
              <w:rPr>
                <w:rFonts w:ascii="Century Gothic" w:hAnsi="Century Gothic" w:cs="Arial"/>
                <w:b/>
                <w:bCs/>
                <w:sz w:val="16"/>
                <w:szCs w:val="16"/>
              </w:rPr>
              <w:t xml:space="preserve">Wymagania dodatkowe </w:t>
            </w:r>
          </w:p>
        </w:tc>
      </w:tr>
      <w:tr w:rsidR="00F379A3" w:rsidRPr="009068B0" w14:paraId="1FDA4411" w14:textId="77777777" w:rsidTr="00BE77C6">
        <w:trPr>
          <w:trHeight w:val="81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83B054" w14:textId="77777777" w:rsidR="00F379A3" w:rsidRPr="009068B0" w:rsidRDefault="00F379A3" w:rsidP="009068B0">
            <w:pPr>
              <w:pStyle w:val="Akapitzlist"/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105258" w14:textId="77777777" w:rsidR="00F379A3" w:rsidRPr="009068B0" w:rsidRDefault="00F379A3" w:rsidP="009068B0">
            <w:pPr>
              <w:spacing w:line="36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9068B0">
              <w:rPr>
                <w:rFonts w:ascii="Century Gothic" w:hAnsi="Century Gothic" w:cs="Calibri"/>
                <w:b/>
                <w:bCs/>
                <w:color w:val="000000"/>
                <w:sz w:val="16"/>
                <w:szCs w:val="16"/>
              </w:rPr>
              <w:t>Wymagania Zamawiającego (warunek)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33CCEA" w14:textId="77777777" w:rsidR="00F379A3" w:rsidRPr="009068B0" w:rsidRDefault="00F379A3" w:rsidP="009068B0">
            <w:pPr>
              <w:spacing w:line="36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9068B0">
              <w:rPr>
                <w:rFonts w:ascii="Century Gothic" w:hAnsi="Century Gothic" w:cs="Calibri"/>
                <w:b/>
                <w:bCs/>
                <w:color w:val="000000"/>
                <w:sz w:val="16"/>
                <w:szCs w:val="16"/>
              </w:rPr>
              <w:t>Parametr/ilość wymagana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94909C4" w14:textId="77777777" w:rsidR="00F379A3" w:rsidRPr="009068B0" w:rsidRDefault="00F379A3" w:rsidP="009068B0">
            <w:pPr>
              <w:spacing w:line="360" w:lineRule="auto"/>
              <w:jc w:val="center"/>
              <w:rPr>
                <w:rFonts w:ascii="Century Gothic" w:hAnsi="Century Gothic" w:cs="Calibri"/>
                <w:b/>
                <w:bCs/>
                <w:color w:val="000000"/>
                <w:sz w:val="16"/>
                <w:szCs w:val="16"/>
              </w:rPr>
            </w:pPr>
            <w:r w:rsidRPr="009068B0">
              <w:rPr>
                <w:rFonts w:ascii="Century Gothic" w:hAnsi="Century Gothic" w:cs="Calibri"/>
                <w:b/>
                <w:bCs/>
                <w:color w:val="000000"/>
                <w:sz w:val="16"/>
                <w:szCs w:val="16"/>
              </w:rPr>
              <w:t>Parametr/</w:t>
            </w:r>
          </w:p>
          <w:p w14:paraId="02089F77" w14:textId="77777777" w:rsidR="00F379A3" w:rsidRPr="009068B0" w:rsidRDefault="00F379A3" w:rsidP="009068B0">
            <w:pPr>
              <w:spacing w:line="36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9068B0">
              <w:rPr>
                <w:rFonts w:ascii="Century Gothic" w:hAnsi="Century Gothic" w:cs="Calibri"/>
                <w:b/>
                <w:bCs/>
                <w:color w:val="000000"/>
                <w:sz w:val="16"/>
                <w:szCs w:val="16"/>
              </w:rPr>
              <w:t>podać</w:t>
            </w:r>
          </w:p>
        </w:tc>
      </w:tr>
      <w:tr w:rsidR="00F379A3" w:rsidRPr="009068B0" w14:paraId="2FD87D5D" w14:textId="77777777" w:rsidTr="00BE77C6">
        <w:trPr>
          <w:trHeight w:val="81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71FD9F" w14:textId="77777777" w:rsidR="00F379A3" w:rsidRPr="009068B0" w:rsidRDefault="00F379A3" w:rsidP="00BE77C6">
            <w:pPr>
              <w:pStyle w:val="Akapitzlist"/>
              <w:numPr>
                <w:ilvl w:val="0"/>
                <w:numId w:val="4"/>
              </w:numPr>
              <w:spacing w:after="0"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1B8525" w14:textId="77777777" w:rsidR="00F379A3" w:rsidRPr="009068B0" w:rsidRDefault="00F379A3" w:rsidP="009068B0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9068B0">
              <w:rPr>
                <w:rFonts w:ascii="Century Gothic" w:hAnsi="Century Gothic" w:cs="Arial"/>
                <w:color w:val="000000"/>
                <w:sz w:val="16"/>
                <w:szCs w:val="16"/>
              </w:rPr>
              <w:t xml:space="preserve">Szkolenie z obsługi dla personelu w siedzibie Zamawiającego w terminie uzgodnionym z Zamawiającym, przed podpisaniem protokołu odbioru końcowego. 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CFA1C1" w14:textId="77777777" w:rsidR="00F379A3" w:rsidRPr="009068B0" w:rsidRDefault="00F379A3" w:rsidP="009068B0">
            <w:pPr>
              <w:spacing w:line="36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9068B0">
              <w:rPr>
                <w:rFonts w:ascii="Century Gothic" w:hAnsi="Century Gothic" w:cs="Arial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7D1D43" w14:textId="77777777" w:rsidR="00F379A3" w:rsidRPr="009068B0" w:rsidRDefault="00F379A3" w:rsidP="009068B0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9068B0">
              <w:rPr>
                <w:rFonts w:ascii="Century Gothic" w:hAnsi="Century Gothic" w:cs="Arial"/>
                <w:color w:val="000000"/>
                <w:sz w:val="16"/>
                <w:szCs w:val="16"/>
              </w:rPr>
              <w:t> </w:t>
            </w:r>
          </w:p>
        </w:tc>
      </w:tr>
      <w:tr w:rsidR="00F379A3" w:rsidRPr="009068B0" w14:paraId="12734463" w14:textId="77777777" w:rsidTr="00BE77C6"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4E3373" w14:textId="77777777" w:rsidR="00F379A3" w:rsidRPr="009068B0" w:rsidRDefault="00F379A3" w:rsidP="00BE77C6">
            <w:pPr>
              <w:pStyle w:val="Akapitzlist"/>
              <w:numPr>
                <w:ilvl w:val="0"/>
                <w:numId w:val="4"/>
              </w:numPr>
              <w:spacing w:after="0"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189461" w14:textId="77777777" w:rsidR="00F379A3" w:rsidRPr="009068B0" w:rsidRDefault="00F379A3" w:rsidP="009068B0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9068B0">
              <w:rPr>
                <w:rFonts w:ascii="Century Gothic" w:hAnsi="Century Gothic"/>
                <w:sz w:val="16"/>
                <w:szCs w:val="16"/>
                <w:lang w:eastAsia="zh-CN"/>
              </w:rPr>
              <w:t>Wykonawca sporządzi protokół z przeprowadzonych szkoleń, z podpisami osób przeszkolonych, bezpośrednio po ich przeprowadzeniu.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00F94C" w14:textId="77777777" w:rsidR="00F379A3" w:rsidRPr="009068B0" w:rsidRDefault="00F379A3" w:rsidP="009068B0">
            <w:pPr>
              <w:spacing w:line="36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9068B0">
              <w:rPr>
                <w:rFonts w:ascii="Century Gothic" w:hAnsi="Century Gothic" w:cs="Arial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68AAF4" w14:textId="77777777" w:rsidR="00F379A3" w:rsidRPr="009068B0" w:rsidRDefault="00F379A3" w:rsidP="009068B0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9068B0">
              <w:rPr>
                <w:rFonts w:ascii="Century Gothic" w:hAnsi="Century Gothic" w:cs="Arial"/>
                <w:color w:val="000000"/>
                <w:sz w:val="16"/>
                <w:szCs w:val="16"/>
              </w:rPr>
              <w:t> </w:t>
            </w:r>
          </w:p>
        </w:tc>
      </w:tr>
      <w:tr w:rsidR="00F379A3" w:rsidRPr="009068B0" w14:paraId="34ADD608" w14:textId="77777777" w:rsidTr="00BE77C6">
        <w:trPr>
          <w:trHeight w:val="243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133319" w14:textId="77777777" w:rsidR="00F379A3" w:rsidRPr="009068B0" w:rsidRDefault="00F379A3" w:rsidP="00BE77C6">
            <w:pPr>
              <w:pStyle w:val="Akapitzlist"/>
              <w:numPr>
                <w:ilvl w:val="0"/>
                <w:numId w:val="4"/>
              </w:numPr>
              <w:spacing w:after="0"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9C3B91" w14:textId="77777777" w:rsidR="00F379A3" w:rsidRPr="009068B0" w:rsidRDefault="00F379A3" w:rsidP="009068B0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9068B0">
              <w:rPr>
                <w:rFonts w:ascii="Century Gothic" w:hAnsi="Century Gothic" w:cs="Arial"/>
                <w:color w:val="000000"/>
                <w:sz w:val="16"/>
                <w:szCs w:val="16"/>
              </w:rPr>
              <w:t>Wykonawca powinien zapewnić co najmniej 36 miesięczną gwarancję prawidłowego działania oferowanych urządzeń oraz wszystkich elementów peryferyjnych, wymagane opłaty licencyjne oraz serwis (pełna gwarancja) oraz przeglądy okresowe – kryterium punktowane.</w:t>
            </w:r>
            <w:r w:rsidRPr="009068B0">
              <w:rPr>
                <w:rFonts w:ascii="Century Gothic" w:hAnsi="Century Gothic" w:cs="Arial"/>
                <w:color w:val="000000"/>
                <w:sz w:val="16"/>
                <w:szCs w:val="16"/>
              </w:rPr>
              <w:br/>
            </w:r>
            <w:r w:rsidRPr="009068B0">
              <w:rPr>
                <w:rFonts w:ascii="Century Gothic" w:hAnsi="Century Gothic" w:cs="Arial"/>
                <w:color w:val="000000"/>
                <w:sz w:val="16"/>
                <w:szCs w:val="16"/>
              </w:rPr>
              <w:br/>
              <w:t>Gwarancja min. 36 miesiące na urządzenie od daty podpisania przez  strony bezusterkowego protokołu odbioru</w:t>
            </w:r>
            <w:r w:rsidRPr="009068B0">
              <w:rPr>
                <w:rFonts w:ascii="Century Gothic" w:hAnsi="Century Gothic" w:cs="Arial"/>
                <w:color w:val="000000"/>
                <w:sz w:val="16"/>
                <w:szCs w:val="16"/>
              </w:rPr>
              <w:br/>
              <w:t>36 miesięcy – 0 pkt</w:t>
            </w:r>
            <w:r w:rsidRPr="009068B0">
              <w:rPr>
                <w:rFonts w:ascii="Century Gothic" w:hAnsi="Century Gothic" w:cs="Arial"/>
                <w:color w:val="000000"/>
                <w:sz w:val="16"/>
                <w:szCs w:val="16"/>
              </w:rPr>
              <w:br/>
              <w:t>42 miesięcy – 7 pkt</w:t>
            </w:r>
            <w:r w:rsidRPr="009068B0">
              <w:rPr>
                <w:rFonts w:ascii="Century Gothic" w:hAnsi="Century Gothic" w:cs="Arial"/>
                <w:color w:val="000000"/>
                <w:sz w:val="16"/>
                <w:szCs w:val="16"/>
              </w:rPr>
              <w:br/>
              <w:t>48 miesięcy – 15 pkt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A622B0" w14:textId="77777777" w:rsidR="00F379A3" w:rsidRPr="009068B0" w:rsidRDefault="00F379A3" w:rsidP="009068B0">
            <w:pPr>
              <w:spacing w:line="36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9068B0">
              <w:rPr>
                <w:rFonts w:ascii="Century Gothic" w:hAnsi="Century Gothic" w:cs="Arial"/>
                <w:color w:val="000000"/>
                <w:sz w:val="16"/>
                <w:szCs w:val="16"/>
              </w:rPr>
              <w:t>Tak/Podać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8D7AD4" w14:textId="77777777" w:rsidR="00F379A3" w:rsidRPr="009068B0" w:rsidRDefault="00F379A3" w:rsidP="009068B0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9068B0">
              <w:rPr>
                <w:rFonts w:ascii="Century Gothic" w:hAnsi="Century Gothic" w:cs="Arial"/>
                <w:color w:val="000000"/>
                <w:sz w:val="16"/>
                <w:szCs w:val="16"/>
              </w:rPr>
              <w:t> </w:t>
            </w:r>
          </w:p>
        </w:tc>
      </w:tr>
      <w:tr w:rsidR="00F379A3" w:rsidRPr="009068B0" w14:paraId="701D3351" w14:textId="77777777" w:rsidTr="00BE77C6">
        <w:trPr>
          <w:trHeight w:val="108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F8C188" w14:textId="77777777" w:rsidR="00F379A3" w:rsidRPr="009068B0" w:rsidRDefault="00F379A3" w:rsidP="00BE77C6">
            <w:pPr>
              <w:pStyle w:val="Akapitzlist"/>
              <w:numPr>
                <w:ilvl w:val="0"/>
                <w:numId w:val="4"/>
              </w:numPr>
              <w:spacing w:after="0"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2542F7" w14:textId="77777777" w:rsidR="00F379A3" w:rsidRPr="009068B0" w:rsidRDefault="00F379A3" w:rsidP="009068B0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9068B0">
              <w:rPr>
                <w:rFonts w:ascii="Century Gothic" w:hAnsi="Century Gothic"/>
                <w:sz w:val="16"/>
                <w:szCs w:val="16"/>
                <w:lang w:eastAsia="zh-CN"/>
              </w:rPr>
              <w:t xml:space="preserve">Okres zagwarantowania dostępności i możliwości zakupu przez zamawiającego w serwisie Wykonawcy części zamiennych, peryferyjnych oraz wyposażenia eksploatacyjnego powinien wynosić minimum 10 lat od daty przekazania urządzenia do eksploatacji, z wyjątkiem sprzętu komputerowego, dla którego ten okres powinien wynosić minimum 5 lat.  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86DF49" w14:textId="77777777" w:rsidR="00F379A3" w:rsidRPr="009068B0" w:rsidRDefault="00F379A3" w:rsidP="009068B0">
            <w:pPr>
              <w:spacing w:line="36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9068B0">
              <w:rPr>
                <w:rFonts w:ascii="Century Gothic" w:hAnsi="Century Gothic" w:cs="Arial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30E063" w14:textId="77777777" w:rsidR="00F379A3" w:rsidRPr="009068B0" w:rsidRDefault="00F379A3" w:rsidP="009068B0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9068B0">
              <w:rPr>
                <w:rFonts w:ascii="Century Gothic" w:hAnsi="Century Gothic" w:cs="Arial"/>
                <w:color w:val="000000"/>
                <w:sz w:val="16"/>
                <w:szCs w:val="16"/>
              </w:rPr>
              <w:t> </w:t>
            </w:r>
          </w:p>
        </w:tc>
      </w:tr>
      <w:tr w:rsidR="00F379A3" w:rsidRPr="009068B0" w14:paraId="193AC05F" w14:textId="77777777" w:rsidTr="00BE77C6">
        <w:trPr>
          <w:trHeight w:val="81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46A635" w14:textId="77777777" w:rsidR="00F379A3" w:rsidRPr="009068B0" w:rsidRDefault="00F379A3" w:rsidP="00BE77C6">
            <w:pPr>
              <w:pStyle w:val="Akapitzlist"/>
              <w:numPr>
                <w:ilvl w:val="0"/>
                <w:numId w:val="4"/>
              </w:numPr>
              <w:spacing w:after="0"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631BCA" w14:textId="77777777" w:rsidR="00F379A3" w:rsidRPr="009068B0" w:rsidRDefault="00F379A3" w:rsidP="009068B0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  <w:highlight w:val="yellow"/>
              </w:rPr>
            </w:pPr>
            <w:r w:rsidRPr="009068B0">
              <w:rPr>
                <w:rFonts w:ascii="Century Gothic" w:hAnsi="Century Gothic"/>
                <w:sz w:val="16"/>
                <w:szCs w:val="16"/>
                <w:lang w:eastAsia="zh-CN"/>
              </w:rPr>
              <w:t>Czas reakcji serwisu w okresie gwarancji od chwili zgłoszenia awarii czyli pojawienie się pracownika serwisu w miejscu awarii lub diagnostyka zdalna w dni robocze max 24 godziny.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2DFABD" w14:textId="77777777" w:rsidR="00F379A3" w:rsidRPr="009068B0" w:rsidRDefault="00F379A3" w:rsidP="009068B0">
            <w:pPr>
              <w:spacing w:line="36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9068B0">
              <w:rPr>
                <w:rFonts w:ascii="Century Gothic" w:hAnsi="Century Gothic" w:cs="Arial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F8DCC8" w14:textId="77777777" w:rsidR="00F379A3" w:rsidRPr="009068B0" w:rsidRDefault="00F379A3" w:rsidP="009068B0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9068B0">
              <w:rPr>
                <w:rFonts w:ascii="Century Gothic" w:hAnsi="Century Gothic" w:cs="Arial"/>
                <w:color w:val="000000"/>
                <w:sz w:val="16"/>
                <w:szCs w:val="16"/>
              </w:rPr>
              <w:t> </w:t>
            </w:r>
          </w:p>
        </w:tc>
      </w:tr>
      <w:tr w:rsidR="00F379A3" w:rsidRPr="009068B0" w14:paraId="047EF107" w14:textId="77777777" w:rsidTr="00BE77C6">
        <w:trPr>
          <w:trHeight w:val="81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F2BC92" w14:textId="77777777" w:rsidR="00F379A3" w:rsidRPr="009068B0" w:rsidRDefault="00F379A3" w:rsidP="00BE77C6">
            <w:pPr>
              <w:pStyle w:val="Akapitzlist"/>
              <w:numPr>
                <w:ilvl w:val="0"/>
                <w:numId w:val="4"/>
              </w:numPr>
              <w:spacing w:after="0"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3938DA" w14:textId="77777777" w:rsidR="00F379A3" w:rsidRPr="009068B0" w:rsidRDefault="00F379A3" w:rsidP="009068B0">
            <w:pPr>
              <w:spacing w:line="360" w:lineRule="auto"/>
              <w:rPr>
                <w:rFonts w:ascii="Century Gothic" w:hAnsi="Century Gothic"/>
                <w:sz w:val="16"/>
                <w:szCs w:val="16"/>
                <w:lang w:eastAsia="zh-CN"/>
              </w:rPr>
            </w:pPr>
            <w:r w:rsidRPr="009068B0">
              <w:rPr>
                <w:rFonts w:ascii="Century Gothic" w:hAnsi="Century Gothic"/>
                <w:sz w:val="16"/>
                <w:szCs w:val="16"/>
                <w:lang w:eastAsia="zh-CN"/>
              </w:rPr>
              <w:t>Czas skutecznej naprawy w okresie gwarancyjnym maksimum 7 dni kalendarzowych.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47014E" w14:textId="77777777" w:rsidR="00F379A3" w:rsidRPr="009068B0" w:rsidRDefault="00F379A3" w:rsidP="009068B0">
            <w:pPr>
              <w:spacing w:line="36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9068B0">
              <w:rPr>
                <w:rFonts w:ascii="Century Gothic" w:hAnsi="Century Gothic" w:cs="Arial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09B558" w14:textId="77777777" w:rsidR="00F379A3" w:rsidRPr="009068B0" w:rsidRDefault="00F379A3" w:rsidP="009068B0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</w:p>
        </w:tc>
      </w:tr>
      <w:tr w:rsidR="00F379A3" w:rsidRPr="009068B0" w14:paraId="39FB4B35" w14:textId="77777777" w:rsidTr="00BE77C6">
        <w:trPr>
          <w:trHeight w:val="81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F14DEC" w14:textId="77777777" w:rsidR="00F379A3" w:rsidRPr="009068B0" w:rsidRDefault="00F379A3" w:rsidP="00BE77C6">
            <w:pPr>
              <w:pStyle w:val="Akapitzlist"/>
              <w:numPr>
                <w:ilvl w:val="0"/>
                <w:numId w:val="4"/>
              </w:numPr>
              <w:spacing w:after="0"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4708F1" w14:textId="77777777" w:rsidR="00F379A3" w:rsidRPr="009068B0" w:rsidRDefault="00F379A3" w:rsidP="009068B0">
            <w:pPr>
              <w:spacing w:line="360" w:lineRule="auto"/>
              <w:rPr>
                <w:rFonts w:ascii="Century Gothic" w:hAnsi="Century Gothic"/>
                <w:sz w:val="16"/>
                <w:szCs w:val="16"/>
                <w:lang w:eastAsia="zh-CN"/>
              </w:rPr>
            </w:pPr>
            <w:r w:rsidRPr="009068B0">
              <w:rPr>
                <w:rFonts w:ascii="Century Gothic" w:hAnsi="Century Gothic"/>
                <w:sz w:val="16"/>
                <w:szCs w:val="16"/>
                <w:lang w:eastAsia="zh-CN"/>
              </w:rPr>
              <w:t>Czas skutecznej naprawy w okresie gwarancyjnym wymagającej importu części spoza Polski  – maksimum 14 dni kalendarzowych.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2EAD7D" w14:textId="77777777" w:rsidR="00F379A3" w:rsidRPr="009068B0" w:rsidRDefault="00F379A3" w:rsidP="009068B0">
            <w:pPr>
              <w:spacing w:line="36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9068B0">
              <w:rPr>
                <w:rFonts w:ascii="Century Gothic" w:hAnsi="Century Gothic" w:cs="Arial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C26722" w14:textId="77777777" w:rsidR="00F379A3" w:rsidRPr="009068B0" w:rsidRDefault="00F379A3" w:rsidP="009068B0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</w:p>
        </w:tc>
      </w:tr>
      <w:tr w:rsidR="00F379A3" w:rsidRPr="009068B0" w14:paraId="7A36E7B6" w14:textId="77777777" w:rsidTr="00BE77C6">
        <w:trPr>
          <w:trHeight w:val="108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811182" w14:textId="77777777" w:rsidR="00F379A3" w:rsidRPr="009068B0" w:rsidRDefault="00F379A3" w:rsidP="00BE77C6">
            <w:pPr>
              <w:pStyle w:val="Akapitzlist"/>
              <w:numPr>
                <w:ilvl w:val="0"/>
                <w:numId w:val="4"/>
              </w:numPr>
              <w:spacing w:after="0"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899F97" w14:textId="77777777" w:rsidR="00F379A3" w:rsidRPr="009068B0" w:rsidRDefault="00F379A3" w:rsidP="009068B0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9068B0">
              <w:rPr>
                <w:rFonts w:ascii="Century Gothic" w:hAnsi="Century Gothic" w:cs="Arial"/>
                <w:color w:val="000000"/>
                <w:sz w:val="16"/>
                <w:szCs w:val="16"/>
              </w:rPr>
              <w:t xml:space="preserve">W przypadku naprawy trwającej dłużej niż 7 dni kalendarzowych Wykonawca zapewni sprzęt zastępczy o parametrach </w:t>
            </w:r>
            <w:proofErr w:type="spellStart"/>
            <w:r w:rsidRPr="009068B0">
              <w:rPr>
                <w:rFonts w:ascii="Century Gothic" w:hAnsi="Century Gothic" w:cs="Arial"/>
                <w:color w:val="000000"/>
                <w:sz w:val="16"/>
                <w:szCs w:val="16"/>
              </w:rPr>
              <w:t>niegorszych</w:t>
            </w:r>
            <w:proofErr w:type="spellEnd"/>
            <w:r w:rsidRPr="009068B0">
              <w:rPr>
                <w:rFonts w:ascii="Century Gothic" w:hAnsi="Century Gothic" w:cs="Arial"/>
                <w:color w:val="000000"/>
                <w:sz w:val="16"/>
                <w:szCs w:val="16"/>
              </w:rPr>
              <w:t xml:space="preserve"> niż oferowany.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BC24F7" w14:textId="77777777" w:rsidR="00F379A3" w:rsidRPr="009068B0" w:rsidRDefault="00F379A3" w:rsidP="009068B0">
            <w:pPr>
              <w:spacing w:line="36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9068B0">
              <w:rPr>
                <w:rFonts w:ascii="Century Gothic" w:hAnsi="Century Gothic" w:cs="Arial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E31204" w14:textId="77777777" w:rsidR="00F379A3" w:rsidRPr="009068B0" w:rsidRDefault="00F379A3" w:rsidP="009068B0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9068B0">
              <w:rPr>
                <w:rFonts w:ascii="Century Gothic" w:hAnsi="Century Gothic" w:cs="Arial"/>
                <w:color w:val="000000"/>
                <w:sz w:val="16"/>
                <w:szCs w:val="16"/>
              </w:rPr>
              <w:t> </w:t>
            </w:r>
          </w:p>
        </w:tc>
      </w:tr>
      <w:tr w:rsidR="00F379A3" w:rsidRPr="009068B0" w14:paraId="2BCEE2CA" w14:textId="77777777" w:rsidTr="00BE77C6">
        <w:trPr>
          <w:trHeight w:val="81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641D2A" w14:textId="77777777" w:rsidR="00F379A3" w:rsidRPr="009068B0" w:rsidRDefault="00F379A3" w:rsidP="00BE77C6">
            <w:pPr>
              <w:pStyle w:val="Akapitzlist"/>
              <w:numPr>
                <w:ilvl w:val="0"/>
                <w:numId w:val="4"/>
              </w:numPr>
              <w:spacing w:after="0"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BFAB66" w14:textId="77777777" w:rsidR="00F379A3" w:rsidRPr="009068B0" w:rsidRDefault="00F379A3" w:rsidP="009068B0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9068B0">
              <w:rPr>
                <w:rFonts w:ascii="Century Gothic" w:hAnsi="Century Gothic" w:cs="Arial"/>
                <w:color w:val="000000"/>
                <w:sz w:val="16"/>
                <w:szCs w:val="16"/>
              </w:rPr>
              <w:t>W okresie gwarancji Wykonawca zobowiązany jest do wykonywania  przeglądów zgodnie z zaleceniami producenta oraz wykonywania obowiązkowych testów specjalistycznych. Koszty przeglądów wliczone w cenę oferty.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1F4B69" w14:textId="77777777" w:rsidR="00F379A3" w:rsidRPr="009068B0" w:rsidRDefault="00F379A3" w:rsidP="009068B0">
            <w:pPr>
              <w:spacing w:line="36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9068B0">
              <w:rPr>
                <w:rFonts w:ascii="Century Gothic" w:hAnsi="Century Gothic" w:cs="Arial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9CCF70" w14:textId="77777777" w:rsidR="00F379A3" w:rsidRPr="009068B0" w:rsidRDefault="00F379A3" w:rsidP="009068B0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9068B0">
              <w:rPr>
                <w:rFonts w:ascii="Century Gothic" w:hAnsi="Century Gothic" w:cs="Arial"/>
                <w:color w:val="000000"/>
                <w:sz w:val="16"/>
                <w:szCs w:val="16"/>
              </w:rPr>
              <w:t> </w:t>
            </w:r>
          </w:p>
        </w:tc>
      </w:tr>
      <w:tr w:rsidR="00F379A3" w:rsidRPr="009068B0" w14:paraId="481D096D" w14:textId="77777777" w:rsidTr="00BE77C6">
        <w:trPr>
          <w:trHeight w:val="54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DF36D3" w14:textId="77777777" w:rsidR="00F379A3" w:rsidRPr="009068B0" w:rsidRDefault="00F379A3" w:rsidP="00BE77C6">
            <w:pPr>
              <w:pStyle w:val="Akapitzlist"/>
              <w:numPr>
                <w:ilvl w:val="0"/>
                <w:numId w:val="4"/>
              </w:numPr>
              <w:spacing w:after="0"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471585" w14:textId="77777777" w:rsidR="00F379A3" w:rsidRPr="009068B0" w:rsidRDefault="00F379A3" w:rsidP="009068B0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9068B0">
              <w:rPr>
                <w:rFonts w:ascii="Century Gothic" w:hAnsi="Century Gothic"/>
                <w:sz w:val="16"/>
                <w:szCs w:val="16"/>
              </w:rPr>
              <w:t>Zapewnienie pełnej autoryzowanej obsługi serwisowej przez uprawnioną jednostkę (serwis na terenie Polski) gwarantującą skuteczną interwencję techniczną w okresie gwarancyjnym i pogwarancyjnym dla oferowanego sprzętu.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115320" w14:textId="77777777" w:rsidR="00F379A3" w:rsidRPr="009068B0" w:rsidRDefault="00F379A3" w:rsidP="009068B0">
            <w:pPr>
              <w:spacing w:line="36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9068B0">
              <w:rPr>
                <w:rFonts w:ascii="Century Gothic" w:hAnsi="Century Gothic" w:cs="Arial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AEDB39" w14:textId="77777777" w:rsidR="00F379A3" w:rsidRPr="009068B0" w:rsidRDefault="00F379A3" w:rsidP="009068B0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</w:p>
        </w:tc>
      </w:tr>
      <w:tr w:rsidR="00F379A3" w:rsidRPr="009068B0" w14:paraId="0CD08E60" w14:textId="77777777" w:rsidTr="00BE77C6"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FF6DC5" w14:textId="77777777" w:rsidR="00F379A3" w:rsidRPr="009068B0" w:rsidRDefault="00F379A3" w:rsidP="00BE77C6">
            <w:pPr>
              <w:pStyle w:val="Akapitzlist"/>
              <w:numPr>
                <w:ilvl w:val="0"/>
                <w:numId w:val="4"/>
              </w:numPr>
              <w:spacing w:after="0"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22E9DF" w14:textId="77777777" w:rsidR="00F379A3" w:rsidRPr="009068B0" w:rsidRDefault="00F379A3" w:rsidP="009068B0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9068B0">
              <w:rPr>
                <w:rFonts w:ascii="Century Gothic" w:hAnsi="Century Gothic" w:cs="Arial"/>
                <w:color w:val="000000"/>
                <w:sz w:val="16"/>
                <w:szCs w:val="16"/>
              </w:rPr>
              <w:t>Materiały informacyjne na temat oferowanego sprzętu w języku polskim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72D88A" w14:textId="77777777" w:rsidR="00F379A3" w:rsidRPr="009068B0" w:rsidRDefault="00F379A3" w:rsidP="009068B0">
            <w:pPr>
              <w:spacing w:line="36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9068B0">
              <w:rPr>
                <w:rFonts w:ascii="Century Gothic" w:hAnsi="Century Gothic" w:cs="Arial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EA1FBF" w14:textId="77777777" w:rsidR="00F379A3" w:rsidRPr="009068B0" w:rsidRDefault="00F379A3" w:rsidP="009068B0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9068B0">
              <w:rPr>
                <w:rFonts w:ascii="Century Gothic" w:hAnsi="Century Gothic" w:cs="Arial"/>
                <w:color w:val="000000"/>
                <w:sz w:val="16"/>
                <w:szCs w:val="16"/>
              </w:rPr>
              <w:t> </w:t>
            </w:r>
          </w:p>
        </w:tc>
      </w:tr>
      <w:tr w:rsidR="00F379A3" w:rsidRPr="009068B0" w14:paraId="19C8DBF6" w14:textId="77777777" w:rsidTr="00BE77C6"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F29DE4" w14:textId="77777777" w:rsidR="00F379A3" w:rsidRPr="009068B0" w:rsidRDefault="00F379A3" w:rsidP="00BE77C6">
            <w:pPr>
              <w:pStyle w:val="Akapitzlist"/>
              <w:numPr>
                <w:ilvl w:val="0"/>
                <w:numId w:val="4"/>
              </w:numPr>
              <w:spacing w:after="0"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1A00353" w14:textId="77777777" w:rsidR="00F379A3" w:rsidRPr="009068B0" w:rsidRDefault="00F379A3" w:rsidP="009068B0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9068B0">
              <w:rPr>
                <w:rFonts w:ascii="Century Gothic" w:hAnsi="Century Gothic" w:cs="Arial"/>
                <w:color w:val="000000"/>
                <w:sz w:val="16"/>
                <w:szCs w:val="16"/>
              </w:rPr>
              <w:t>Instrukcja do sprzętu w języku polskim (wraz z dostawą przedmiotu postępowania)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AC7CA4" w14:textId="77777777" w:rsidR="00F379A3" w:rsidRPr="009068B0" w:rsidRDefault="00F379A3" w:rsidP="009068B0">
            <w:pPr>
              <w:spacing w:line="36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9068B0">
              <w:rPr>
                <w:rFonts w:ascii="Century Gothic" w:hAnsi="Century Gothic" w:cs="Arial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367239" w14:textId="77777777" w:rsidR="00F379A3" w:rsidRPr="009068B0" w:rsidRDefault="00F379A3" w:rsidP="009068B0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9068B0">
              <w:rPr>
                <w:rFonts w:ascii="Century Gothic" w:hAnsi="Century Gothic" w:cs="Arial"/>
                <w:color w:val="000000"/>
                <w:sz w:val="16"/>
                <w:szCs w:val="16"/>
              </w:rPr>
              <w:t> </w:t>
            </w:r>
          </w:p>
        </w:tc>
      </w:tr>
      <w:tr w:rsidR="00F379A3" w:rsidRPr="009068B0" w14:paraId="429AC4DE" w14:textId="77777777" w:rsidTr="00BE77C6">
        <w:trPr>
          <w:trHeight w:val="488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AB2B62" w14:textId="77777777" w:rsidR="00F379A3" w:rsidRPr="009068B0" w:rsidRDefault="00F379A3" w:rsidP="00BE77C6">
            <w:pPr>
              <w:pStyle w:val="Akapitzlist"/>
              <w:numPr>
                <w:ilvl w:val="0"/>
                <w:numId w:val="4"/>
              </w:numPr>
              <w:spacing w:after="0"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AC1F39" w14:textId="77777777" w:rsidR="00F379A3" w:rsidRPr="009068B0" w:rsidRDefault="00F379A3" w:rsidP="009068B0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9068B0">
              <w:rPr>
                <w:rFonts w:ascii="Century Gothic" w:hAnsi="Century Gothic" w:cs="Arial"/>
                <w:color w:val="000000"/>
                <w:sz w:val="16"/>
                <w:szCs w:val="16"/>
              </w:rPr>
              <w:t>Dostawa – 7 tygodni (zrealizowanie wszystkich postanowień umowy)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36B8A1" w14:textId="77777777" w:rsidR="00F379A3" w:rsidRPr="009068B0" w:rsidRDefault="00F379A3" w:rsidP="009068B0">
            <w:pPr>
              <w:spacing w:line="36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9068B0">
              <w:rPr>
                <w:rFonts w:ascii="Century Gothic" w:hAnsi="Century Gothic" w:cs="Arial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55DA0B" w14:textId="77777777" w:rsidR="00F379A3" w:rsidRPr="009068B0" w:rsidRDefault="00F379A3" w:rsidP="009068B0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9068B0">
              <w:rPr>
                <w:rFonts w:ascii="Century Gothic" w:hAnsi="Century Gothic" w:cs="Arial"/>
                <w:color w:val="000000"/>
                <w:sz w:val="16"/>
                <w:szCs w:val="16"/>
              </w:rPr>
              <w:t> </w:t>
            </w:r>
          </w:p>
        </w:tc>
      </w:tr>
      <w:tr w:rsidR="00F379A3" w:rsidRPr="009068B0" w14:paraId="2C16225C" w14:textId="77777777" w:rsidTr="00BE77C6">
        <w:trPr>
          <w:trHeight w:val="48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7F4F91" w14:textId="77777777" w:rsidR="00F379A3" w:rsidRPr="009068B0" w:rsidRDefault="00F379A3" w:rsidP="00BE77C6">
            <w:pPr>
              <w:pStyle w:val="Akapitzlist"/>
              <w:numPr>
                <w:ilvl w:val="0"/>
                <w:numId w:val="4"/>
              </w:numPr>
              <w:spacing w:after="0" w:line="360" w:lineRule="auto"/>
              <w:contextualSpacing w:val="0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1C3C21" w14:textId="77777777" w:rsidR="00F379A3" w:rsidRPr="009068B0" w:rsidRDefault="00F379A3" w:rsidP="009068B0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9068B0">
              <w:rPr>
                <w:rFonts w:ascii="Century Gothic" w:hAnsi="Century Gothic" w:cs="Arial"/>
                <w:color w:val="000000"/>
                <w:sz w:val="16"/>
                <w:szCs w:val="16"/>
              </w:rPr>
              <w:t>Zamawiający oczekuje, że wszystkie dokumenty załączone do oferty (elektroniczne) zostaną opisane nazwą informującą o zawartości. Zamawiający oczekuje, że plik będzie zawierał tylko jeden dokument.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3B7848" w14:textId="77777777" w:rsidR="00F379A3" w:rsidRPr="009068B0" w:rsidRDefault="00F379A3" w:rsidP="009068B0">
            <w:pPr>
              <w:spacing w:line="36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9068B0">
              <w:rPr>
                <w:rFonts w:ascii="Century Gothic" w:hAnsi="Century Gothic" w:cs="Arial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824823" w14:textId="77777777" w:rsidR="00F379A3" w:rsidRPr="009068B0" w:rsidRDefault="00F379A3" w:rsidP="009068B0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</w:p>
        </w:tc>
      </w:tr>
    </w:tbl>
    <w:p w14:paraId="6830ED60" w14:textId="77777777" w:rsidR="00F379A3" w:rsidRPr="009068B0" w:rsidRDefault="00F379A3" w:rsidP="009068B0">
      <w:pPr>
        <w:pStyle w:val="Bezodstpw"/>
        <w:spacing w:line="360" w:lineRule="auto"/>
        <w:rPr>
          <w:rFonts w:ascii="Century Gothic" w:hAnsi="Century Gothic"/>
          <w:sz w:val="16"/>
          <w:szCs w:val="16"/>
        </w:rPr>
      </w:pPr>
    </w:p>
    <w:tbl>
      <w:tblPr>
        <w:tblW w:w="9923" w:type="dxa"/>
        <w:tblInd w:w="-28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1"/>
        <w:gridCol w:w="4395"/>
        <w:gridCol w:w="2551"/>
        <w:gridCol w:w="2126"/>
      </w:tblGrid>
      <w:tr w:rsidR="00F379A3" w:rsidRPr="009068B0" w14:paraId="4C051AEC" w14:textId="77777777" w:rsidTr="00BE77C6">
        <w:trPr>
          <w:trHeight w:val="27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380F606E" w14:textId="77777777" w:rsidR="00F379A3" w:rsidRPr="009068B0" w:rsidRDefault="00F379A3" w:rsidP="009068B0">
            <w:pPr>
              <w:spacing w:line="360" w:lineRule="auto"/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40F32CA9" w14:textId="77777777" w:rsidR="00F379A3" w:rsidRPr="009068B0" w:rsidRDefault="00F379A3" w:rsidP="009068B0">
            <w:pPr>
              <w:spacing w:line="360" w:lineRule="auto"/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 w:rsidRPr="009068B0">
              <w:rPr>
                <w:rFonts w:ascii="Century Gothic" w:hAnsi="Century Gothic"/>
                <w:b/>
                <w:sz w:val="16"/>
                <w:szCs w:val="16"/>
              </w:rPr>
              <w:t>Wymagania związane z niewyrządzaniem znaczącej szkody środowisku</w:t>
            </w:r>
          </w:p>
        </w:tc>
      </w:tr>
      <w:tr w:rsidR="00F379A3" w:rsidRPr="009068B0" w14:paraId="2376FA13" w14:textId="77777777" w:rsidTr="00BE77C6">
        <w:trPr>
          <w:trHeight w:val="27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7AE6AD2B" w14:textId="77777777" w:rsidR="00F379A3" w:rsidRPr="009068B0" w:rsidRDefault="00F379A3" w:rsidP="00E81144">
            <w:pPr>
              <w:pStyle w:val="Akapitzlist"/>
              <w:numPr>
                <w:ilvl w:val="0"/>
                <w:numId w:val="3"/>
              </w:num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395" w:type="dxa"/>
            <w:tcBorders>
              <w:top w:val="single" w:sz="4" w:space="0" w:color="auto"/>
            </w:tcBorders>
            <w:vAlign w:val="center"/>
          </w:tcPr>
          <w:p w14:paraId="7E8E37DD" w14:textId="77777777" w:rsidR="00F379A3" w:rsidRPr="009068B0" w:rsidRDefault="00F379A3" w:rsidP="009068B0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9068B0">
              <w:rPr>
                <w:rFonts w:ascii="Century Gothic" w:hAnsi="Century Gothic"/>
                <w:sz w:val="16"/>
                <w:szCs w:val="16"/>
              </w:rPr>
              <w:t>Wykonawca prowadzi selekcję odpadów (potwierdzone kartami katalogowymi)</w:t>
            </w:r>
          </w:p>
        </w:tc>
        <w:tc>
          <w:tcPr>
            <w:tcW w:w="2551" w:type="dxa"/>
            <w:tcBorders>
              <w:top w:val="single" w:sz="4" w:space="0" w:color="auto"/>
            </w:tcBorders>
            <w:vAlign w:val="center"/>
          </w:tcPr>
          <w:p w14:paraId="31021332" w14:textId="77777777" w:rsidR="00F379A3" w:rsidRPr="009068B0" w:rsidRDefault="00F379A3" w:rsidP="009068B0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9068B0">
              <w:rPr>
                <w:rFonts w:ascii="Century Gothic" w:hAnsi="Century Gothic" w:cs="Calibri"/>
                <w:sz w:val="16"/>
                <w:szCs w:val="16"/>
              </w:rPr>
              <w:t>Tak</w:t>
            </w:r>
          </w:p>
        </w:tc>
        <w:tc>
          <w:tcPr>
            <w:tcW w:w="212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37A72D05" w14:textId="77777777" w:rsidR="00F379A3" w:rsidRPr="009068B0" w:rsidRDefault="00F379A3" w:rsidP="009068B0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F379A3" w:rsidRPr="009068B0" w14:paraId="226CBA25" w14:textId="77777777" w:rsidTr="00BE77C6">
        <w:trPr>
          <w:trHeight w:val="270"/>
        </w:trPr>
        <w:tc>
          <w:tcPr>
            <w:tcW w:w="851" w:type="dxa"/>
            <w:tcBorders>
              <w:left w:val="single" w:sz="4" w:space="0" w:color="auto"/>
            </w:tcBorders>
            <w:vAlign w:val="center"/>
          </w:tcPr>
          <w:p w14:paraId="26647BE7" w14:textId="77777777" w:rsidR="00F379A3" w:rsidRPr="009068B0" w:rsidRDefault="00F379A3" w:rsidP="009068B0">
            <w:pPr>
              <w:pStyle w:val="Akapitzlist"/>
              <w:numPr>
                <w:ilvl w:val="0"/>
                <w:numId w:val="3"/>
              </w:numPr>
              <w:spacing w:line="360" w:lineRule="auto"/>
              <w:ind w:left="355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395" w:type="dxa"/>
            <w:vAlign w:val="center"/>
          </w:tcPr>
          <w:p w14:paraId="77F20DF4" w14:textId="77777777" w:rsidR="00F379A3" w:rsidRPr="009068B0" w:rsidRDefault="00F379A3" w:rsidP="009068B0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9068B0">
              <w:rPr>
                <w:rFonts w:ascii="Century Gothic" w:hAnsi="Century Gothic"/>
                <w:sz w:val="16"/>
                <w:szCs w:val="16"/>
              </w:rPr>
              <w:t>Wykonawca przeznaczy 70% masy odpadów do recyklingu</w:t>
            </w:r>
          </w:p>
        </w:tc>
        <w:tc>
          <w:tcPr>
            <w:tcW w:w="2551" w:type="dxa"/>
            <w:vAlign w:val="center"/>
          </w:tcPr>
          <w:p w14:paraId="1C0E3CF5" w14:textId="77777777" w:rsidR="00F379A3" w:rsidRPr="009068B0" w:rsidRDefault="00F379A3" w:rsidP="009068B0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9068B0">
              <w:rPr>
                <w:rFonts w:ascii="Century Gothic" w:hAnsi="Century Gothic" w:cs="Calibri"/>
                <w:sz w:val="16"/>
                <w:szCs w:val="16"/>
              </w:rPr>
              <w:t>Tak/Nie</w:t>
            </w:r>
          </w:p>
        </w:tc>
        <w:tc>
          <w:tcPr>
            <w:tcW w:w="2126" w:type="dxa"/>
            <w:tcBorders>
              <w:right w:val="single" w:sz="4" w:space="0" w:color="auto"/>
            </w:tcBorders>
            <w:vAlign w:val="center"/>
          </w:tcPr>
          <w:p w14:paraId="69454B75" w14:textId="77777777" w:rsidR="00F379A3" w:rsidRPr="009068B0" w:rsidRDefault="00F379A3" w:rsidP="009068B0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F379A3" w:rsidRPr="009068B0" w14:paraId="20727582" w14:textId="77777777" w:rsidTr="00BE77C6">
        <w:trPr>
          <w:trHeight w:val="270"/>
        </w:trPr>
        <w:tc>
          <w:tcPr>
            <w:tcW w:w="851" w:type="dxa"/>
            <w:tcBorders>
              <w:left w:val="single" w:sz="4" w:space="0" w:color="auto"/>
            </w:tcBorders>
            <w:vAlign w:val="center"/>
          </w:tcPr>
          <w:p w14:paraId="402DF3D6" w14:textId="77777777" w:rsidR="00F379A3" w:rsidRPr="009068B0" w:rsidRDefault="00F379A3" w:rsidP="009068B0">
            <w:pPr>
              <w:pStyle w:val="Akapitzlist"/>
              <w:numPr>
                <w:ilvl w:val="0"/>
                <w:numId w:val="3"/>
              </w:numPr>
              <w:spacing w:line="360" w:lineRule="auto"/>
              <w:ind w:left="355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395" w:type="dxa"/>
            <w:vAlign w:val="center"/>
          </w:tcPr>
          <w:p w14:paraId="3DF01CC7" w14:textId="77777777" w:rsidR="00F379A3" w:rsidRPr="009068B0" w:rsidRDefault="00F379A3" w:rsidP="009068B0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9068B0">
              <w:rPr>
                <w:rFonts w:ascii="Century Gothic" w:hAnsi="Century Gothic"/>
                <w:sz w:val="16"/>
                <w:szCs w:val="16"/>
              </w:rPr>
              <w:t>Rejestracja odpadów w BDO</w:t>
            </w:r>
          </w:p>
        </w:tc>
        <w:tc>
          <w:tcPr>
            <w:tcW w:w="2551" w:type="dxa"/>
            <w:vAlign w:val="center"/>
          </w:tcPr>
          <w:p w14:paraId="3F8CD56F" w14:textId="77777777" w:rsidR="00F379A3" w:rsidRPr="009068B0" w:rsidRDefault="00F379A3" w:rsidP="009068B0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9068B0">
              <w:rPr>
                <w:rFonts w:ascii="Century Gothic" w:hAnsi="Century Gothic" w:cs="Calibri"/>
                <w:sz w:val="16"/>
                <w:szCs w:val="16"/>
              </w:rPr>
              <w:t>TAK</w:t>
            </w:r>
          </w:p>
        </w:tc>
        <w:tc>
          <w:tcPr>
            <w:tcW w:w="2126" w:type="dxa"/>
            <w:tcBorders>
              <w:right w:val="single" w:sz="4" w:space="0" w:color="auto"/>
            </w:tcBorders>
            <w:vAlign w:val="center"/>
          </w:tcPr>
          <w:p w14:paraId="18E4E6AF" w14:textId="77777777" w:rsidR="00F379A3" w:rsidRPr="009068B0" w:rsidRDefault="00F379A3" w:rsidP="009068B0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F379A3" w:rsidRPr="009068B0" w14:paraId="7BFC1509" w14:textId="77777777" w:rsidTr="00BE77C6">
        <w:trPr>
          <w:trHeight w:val="270"/>
        </w:trPr>
        <w:tc>
          <w:tcPr>
            <w:tcW w:w="851" w:type="dxa"/>
            <w:tcBorders>
              <w:left w:val="single" w:sz="4" w:space="0" w:color="auto"/>
            </w:tcBorders>
            <w:vAlign w:val="center"/>
          </w:tcPr>
          <w:p w14:paraId="6212BCF6" w14:textId="77777777" w:rsidR="00F379A3" w:rsidRPr="009068B0" w:rsidRDefault="00F379A3" w:rsidP="009068B0">
            <w:pPr>
              <w:pStyle w:val="Akapitzlist"/>
              <w:numPr>
                <w:ilvl w:val="0"/>
                <w:numId w:val="3"/>
              </w:numPr>
              <w:spacing w:line="360" w:lineRule="auto"/>
              <w:ind w:left="355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395" w:type="dxa"/>
            <w:vAlign w:val="center"/>
          </w:tcPr>
          <w:p w14:paraId="03E8272D" w14:textId="77777777" w:rsidR="00F379A3" w:rsidRPr="009068B0" w:rsidRDefault="00F379A3" w:rsidP="009068B0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9068B0">
              <w:rPr>
                <w:rFonts w:ascii="Century Gothic" w:hAnsi="Century Gothic"/>
                <w:sz w:val="16"/>
                <w:szCs w:val="16"/>
              </w:rPr>
              <w:t>Rejestracja Wykonawca w BDO</w:t>
            </w:r>
          </w:p>
        </w:tc>
        <w:tc>
          <w:tcPr>
            <w:tcW w:w="2551" w:type="dxa"/>
            <w:vAlign w:val="center"/>
          </w:tcPr>
          <w:p w14:paraId="7C339BD9" w14:textId="77777777" w:rsidR="00F379A3" w:rsidRPr="009068B0" w:rsidRDefault="00F379A3" w:rsidP="009068B0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9068B0">
              <w:rPr>
                <w:rFonts w:ascii="Century Gothic" w:hAnsi="Century Gothic" w:cs="Calibri"/>
                <w:sz w:val="16"/>
                <w:szCs w:val="16"/>
              </w:rPr>
              <w:t>Tak</w:t>
            </w:r>
          </w:p>
        </w:tc>
        <w:tc>
          <w:tcPr>
            <w:tcW w:w="2126" w:type="dxa"/>
            <w:tcBorders>
              <w:right w:val="single" w:sz="4" w:space="0" w:color="auto"/>
            </w:tcBorders>
            <w:vAlign w:val="center"/>
          </w:tcPr>
          <w:p w14:paraId="62EEBE01" w14:textId="77777777" w:rsidR="00F379A3" w:rsidRPr="009068B0" w:rsidRDefault="00F379A3" w:rsidP="009068B0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F379A3" w:rsidRPr="009068B0" w14:paraId="24ABA29F" w14:textId="77777777" w:rsidTr="00BE77C6">
        <w:trPr>
          <w:trHeight w:val="270"/>
        </w:trPr>
        <w:tc>
          <w:tcPr>
            <w:tcW w:w="851" w:type="dxa"/>
            <w:tcBorders>
              <w:left w:val="single" w:sz="4" w:space="0" w:color="auto"/>
            </w:tcBorders>
            <w:vAlign w:val="center"/>
          </w:tcPr>
          <w:p w14:paraId="10BFF0F6" w14:textId="77777777" w:rsidR="00F379A3" w:rsidRPr="009068B0" w:rsidRDefault="00F379A3" w:rsidP="009068B0">
            <w:pPr>
              <w:pStyle w:val="Akapitzlist"/>
              <w:numPr>
                <w:ilvl w:val="0"/>
                <w:numId w:val="3"/>
              </w:numPr>
              <w:spacing w:line="360" w:lineRule="auto"/>
              <w:ind w:left="355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395" w:type="dxa"/>
            <w:vAlign w:val="center"/>
          </w:tcPr>
          <w:p w14:paraId="707C8151" w14:textId="77777777" w:rsidR="00F379A3" w:rsidRDefault="00994F9D" w:rsidP="009068B0">
            <w:pPr>
              <w:spacing w:line="360" w:lineRule="auto"/>
              <w:rPr>
                <w:rFonts w:ascii="Century Gothic" w:hAnsi="Century Gothic"/>
                <w:strike/>
                <w:color w:val="EE0000"/>
                <w:sz w:val="16"/>
                <w:szCs w:val="16"/>
              </w:rPr>
            </w:pPr>
            <w:r w:rsidRPr="008F08C8">
              <w:rPr>
                <w:rFonts w:ascii="Century Gothic" w:hAnsi="Century Gothic"/>
                <w:strike/>
                <w:color w:val="EE0000"/>
                <w:sz w:val="16"/>
                <w:szCs w:val="16"/>
              </w:rPr>
              <w:t>Deklaracja</w:t>
            </w:r>
            <w:r w:rsidR="00F379A3" w:rsidRPr="008F08C8">
              <w:rPr>
                <w:rFonts w:ascii="Century Gothic" w:hAnsi="Century Gothic"/>
                <w:strike/>
                <w:color w:val="EE0000"/>
                <w:sz w:val="16"/>
                <w:szCs w:val="16"/>
              </w:rPr>
              <w:t xml:space="preserve"> środowiskowa produktu (EPD) lub równoważnego dokumentu potwierdzająca niski ślad węglowy</w:t>
            </w:r>
          </w:p>
          <w:p w14:paraId="2E8BB60E" w14:textId="6D787033" w:rsidR="008F08C8" w:rsidRPr="008F08C8" w:rsidRDefault="008F08C8" w:rsidP="009068B0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8F08C8">
              <w:rPr>
                <w:rFonts w:ascii="Century Gothic" w:hAnsi="Century Gothic"/>
                <w:color w:val="EE0000"/>
                <w:sz w:val="16"/>
                <w:szCs w:val="16"/>
              </w:rPr>
              <w:t>O</w:t>
            </w:r>
            <w:r w:rsidRPr="008F08C8">
              <w:rPr>
                <w:rFonts w:ascii="Century Gothic" w:hAnsi="Century Gothic"/>
                <w:color w:val="EE0000"/>
                <w:sz w:val="16"/>
                <w:szCs w:val="16"/>
              </w:rPr>
              <w:t>świadczeni</w:t>
            </w:r>
            <w:r w:rsidRPr="008F08C8">
              <w:rPr>
                <w:rFonts w:ascii="Century Gothic" w:hAnsi="Century Gothic"/>
                <w:color w:val="EE0000"/>
                <w:sz w:val="16"/>
                <w:szCs w:val="16"/>
              </w:rPr>
              <w:t>e</w:t>
            </w:r>
            <w:r w:rsidRPr="008F08C8">
              <w:rPr>
                <w:rFonts w:ascii="Century Gothic" w:hAnsi="Century Gothic"/>
                <w:color w:val="EE0000"/>
                <w:sz w:val="16"/>
                <w:szCs w:val="16"/>
              </w:rPr>
              <w:t xml:space="preserve"> producenta o zgodności oferowanego sprzętu z zasadą DNSH</w:t>
            </w:r>
          </w:p>
        </w:tc>
        <w:tc>
          <w:tcPr>
            <w:tcW w:w="2551" w:type="dxa"/>
            <w:vAlign w:val="center"/>
          </w:tcPr>
          <w:p w14:paraId="40D402C4" w14:textId="77777777" w:rsidR="00F379A3" w:rsidRPr="009068B0" w:rsidRDefault="00F379A3" w:rsidP="009068B0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9068B0">
              <w:rPr>
                <w:rFonts w:ascii="Century Gothic" w:hAnsi="Century Gothic" w:cs="Calibri"/>
                <w:sz w:val="16"/>
                <w:szCs w:val="16"/>
              </w:rPr>
              <w:t>TAK</w:t>
            </w:r>
          </w:p>
        </w:tc>
        <w:tc>
          <w:tcPr>
            <w:tcW w:w="2126" w:type="dxa"/>
            <w:tcBorders>
              <w:right w:val="single" w:sz="4" w:space="0" w:color="auto"/>
            </w:tcBorders>
            <w:vAlign w:val="center"/>
          </w:tcPr>
          <w:p w14:paraId="207ADE37" w14:textId="77777777" w:rsidR="00F379A3" w:rsidRPr="009068B0" w:rsidRDefault="00F379A3" w:rsidP="009068B0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F379A3" w:rsidRPr="009068B0" w14:paraId="1D7C0962" w14:textId="77777777" w:rsidTr="00BE77C6">
        <w:trPr>
          <w:trHeight w:val="270"/>
        </w:trPr>
        <w:tc>
          <w:tcPr>
            <w:tcW w:w="851" w:type="dxa"/>
            <w:tcBorders>
              <w:left w:val="single" w:sz="4" w:space="0" w:color="auto"/>
            </w:tcBorders>
            <w:vAlign w:val="center"/>
          </w:tcPr>
          <w:p w14:paraId="678A81E7" w14:textId="77777777" w:rsidR="00F379A3" w:rsidRPr="009068B0" w:rsidRDefault="00F379A3" w:rsidP="009068B0">
            <w:pPr>
              <w:pStyle w:val="Akapitzlist"/>
              <w:numPr>
                <w:ilvl w:val="0"/>
                <w:numId w:val="3"/>
              </w:numPr>
              <w:spacing w:line="360" w:lineRule="auto"/>
              <w:ind w:left="355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395" w:type="dxa"/>
            <w:vAlign w:val="center"/>
          </w:tcPr>
          <w:p w14:paraId="47A67A72" w14:textId="77777777" w:rsidR="00F379A3" w:rsidRPr="009068B0" w:rsidRDefault="00F379A3" w:rsidP="009068B0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9068B0">
              <w:rPr>
                <w:rFonts w:ascii="Century Gothic" w:hAnsi="Century Gothic"/>
                <w:sz w:val="16"/>
                <w:szCs w:val="16"/>
              </w:rPr>
              <w:t xml:space="preserve">Oświadczenie potwierdzające zgodność z dyrektywą </w:t>
            </w:r>
            <w:proofErr w:type="spellStart"/>
            <w:r w:rsidRPr="009068B0">
              <w:rPr>
                <w:rFonts w:ascii="Century Gothic" w:hAnsi="Century Gothic"/>
                <w:sz w:val="16"/>
                <w:szCs w:val="16"/>
              </w:rPr>
              <w:t>RoHS</w:t>
            </w:r>
            <w:proofErr w:type="spellEnd"/>
            <w:r w:rsidRPr="009068B0">
              <w:rPr>
                <w:rFonts w:ascii="Century Gothic" w:hAnsi="Century Gothic"/>
                <w:sz w:val="16"/>
                <w:szCs w:val="16"/>
              </w:rPr>
              <w:t xml:space="preserve"> 2011/65/UE – brak substancji niebezpiecznych w komponentach urządzenia</w:t>
            </w:r>
          </w:p>
        </w:tc>
        <w:tc>
          <w:tcPr>
            <w:tcW w:w="2551" w:type="dxa"/>
            <w:vAlign w:val="center"/>
          </w:tcPr>
          <w:p w14:paraId="58B44719" w14:textId="77777777" w:rsidR="00F379A3" w:rsidRPr="009068B0" w:rsidRDefault="00F379A3" w:rsidP="009068B0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9068B0">
              <w:rPr>
                <w:rFonts w:ascii="Century Gothic" w:hAnsi="Century Gothic" w:cs="Calibri"/>
                <w:sz w:val="16"/>
                <w:szCs w:val="16"/>
              </w:rPr>
              <w:t>TAK</w:t>
            </w:r>
          </w:p>
        </w:tc>
        <w:tc>
          <w:tcPr>
            <w:tcW w:w="2126" w:type="dxa"/>
            <w:tcBorders>
              <w:right w:val="single" w:sz="4" w:space="0" w:color="auto"/>
            </w:tcBorders>
            <w:vAlign w:val="center"/>
          </w:tcPr>
          <w:p w14:paraId="17186233" w14:textId="77777777" w:rsidR="00F379A3" w:rsidRPr="009068B0" w:rsidRDefault="00F379A3" w:rsidP="009068B0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F379A3" w:rsidRPr="009068B0" w14:paraId="292346BE" w14:textId="77777777" w:rsidTr="00BE77C6">
        <w:trPr>
          <w:trHeight w:val="270"/>
        </w:trPr>
        <w:tc>
          <w:tcPr>
            <w:tcW w:w="851" w:type="dxa"/>
            <w:tcBorders>
              <w:left w:val="single" w:sz="4" w:space="0" w:color="auto"/>
            </w:tcBorders>
            <w:vAlign w:val="center"/>
          </w:tcPr>
          <w:p w14:paraId="3A80B9B0" w14:textId="77777777" w:rsidR="00F379A3" w:rsidRPr="009068B0" w:rsidRDefault="00F379A3" w:rsidP="009068B0">
            <w:pPr>
              <w:pStyle w:val="Akapitzlist"/>
              <w:numPr>
                <w:ilvl w:val="0"/>
                <w:numId w:val="3"/>
              </w:numPr>
              <w:spacing w:line="360" w:lineRule="auto"/>
              <w:ind w:left="355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395" w:type="dxa"/>
            <w:vAlign w:val="center"/>
          </w:tcPr>
          <w:p w14:paraId="77605A8B" w14:textId="77777777" w:rsidR="00F379A3" w:rsidRPr="009068B0" w:rsidRDefault="00F379A3" w:rsidP="009068B0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9068B0">
              <w:rPr>
                <w:rFonts w:ascii="Century Gothic" w:hAnsi="Century Gothic"/>
                <w:sz w:val="16"/>
                <w:szCs w:val="16"/>
              </w:rPr>
              <w:t>Oświadczenie o zgodności oferowanego sprzętu z zasadą DNSH</w:t>
            </w:r>
          </w:p>
        </w:tc>
        <w:tc>
          <w:tcPr>
            <w:tcW w:w="2551" w:type="dxa"/>
            <w:vAlign w:val="center"/>
          </w:tcPr>
          <w:p w14:paraId="467E7CE2" w14:textId="77777777" w:rsidR="00F379A3" w:rsidRPr="009068B0" w:rsidRDefault="00F379A3" w:rsidP="009068B0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9068B0">
              <w:rPr>
                <w:rFonts w:ascii="Century Gothic" w:hAnsi="Century Gothic" w:cs="Calibri"/>
                <w:sz w:val="16"/>
                <w:szCs w:val="16"/>
              </w:rPr>
              <w:t>TAK</w:t>
            </w:r>
          </w:p>
        </w:tc>
        <w:tc>
          <w:tcPr>
            <w:tcW w:w="2126" w:type="dxa"/>
            <w:tcBorders>
              <w:right w:val="single" w:sz="4" w:space="0" w:color="auto"/>
            </w:tcBorders>
            <w:vAlign w:val="center"/>
          </w:tcPr>
          <w:p w14:paraId="7D89C3A3" w14:textId="77777777" w:rsidR="00F379A3" w:rsidRPr="009068B0" w:rsidRDefault="00F379A3" w:rsidP="009068B0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</w:tbl>
    <w:p w14:paraId="495DAAAF" w14:textId="77777777" w:rsidR="00F379A3" w:rsidRPr="009068B0" w:rsidRDefault="00F379A3" w:rsidP="009068B0">
      <w:pPr>
        <w:spacing w:line="360" w:lineRule="auto"/>
        <w:rPr>
          <w:rFonts w:ascii="Century Gothic" w:hAnsi="Century Gothic"/>
          <w:b/>
          <w:sz w:val="16"/>
          <w:szCs w:val="16"/>
        </w:rPr>
      </w:pPr>
    </w:p>
    <w:p w14:paraId="2969D63D" w14:textId="77777777" w:rsidR="00F379A3" w:rsidRPr="009068B0" w:rsidRDefault="00F379A3" w:rsidP="009068B0">
      <w:pPr>
        <w:spacing w:line="360" w:lineRule="auto"/>
        <w:rPr>
          <w:rFonts w:ascii="Century Gothic" w:hAnsi="Century Gothic"/>
          <w:b/>
          <w:sz w:val="16"/>
          <w:szCs w:val="16"/>
        </w:rPr>
      </w:pPr>
      <w:r w:rsidRPr="009068B0">
        <w:rPr>
          <w:rFonts w:ascii="Century Gothic" w:hAnsi="Century Gothic"/>
          <w:b/>
          <w:sz w:val="16"/>
          <w:szCs w:val="16"/>
        </w:rPr>
        <w:t xml:space="preserve">SUMA punktów </w:t>
      </w:r>
      <w:r w:rsidR="00BF60C5" w:rsidRPr="009068B0">
        <w:rPr>
          <w:rFonts w:ascii="Century Gothic" w:hAnsi="Century Gothic"/>
          <w:b/>
          <w:sz w:val="16"/>
          <w:szCs w:val="16"/>
        </w:rPr>
        <w:t>2</w:t>
      </w:r>
      <w:r w:rsidRPr="009068B0">
        <w:rPr>
          <w:rFonts w:ascii="Century Gothic" w:hAnsi="Century Gothic"/>
          <w:b/>
          <w:sz w:val="16"/>
          <w:szCs w:val="16"/>
        </w:rPr>
        <w:t>0.</w:t>
      </w:r>
    </w:p>
    <w:p w14:paraId="5C4CB3C1" w14:textId="77777777" w:rsidR="00F379A3" w:rsidRPr="009068B0" w:rsidRDefault="00F379A3" w:rsidP="009068B0">
      <w:pPr>
        <w:pStyle w:val="Bezodstpw"/>
        <w:spacing w:line="360" w:lineRule="auto"/>
        <w:rPr>
          <w:rFonts w:ascii="Century Gothic" w:hAnsi="Century Gothic"/>
          <w:b/>
          <w:sz w:val="16"/>
          <w:szCs w:val="16"/>
        </w:rPr>
      </w:pPr>
    </w:p>
    <w:tbl>
      <w:tblPr>
        <w:tblW w:w="10360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2126"/>
        <w:gridCol w:w="851"/>
        <w:gridCol w:w="567"/>
        <w:gridCol w:w="1276"/>
        <w:gridCol w:w="1275"/>
        <w:gridCol w:w="851"/>
        <w:gridCol w:w="1276"/>
        <w:gridCol w:w="11"/>
        <w:gridCol w:w="1548"/>
        <w:gridCol w:w="11"/>
      </w:tblGrid>
      <w:tr w:rsidR="00914AA7" w:rsidRPr="008C39DC" w14:paraId="1AC31767" w14:textId="77777777" w:rsidTr="007771F0">
        <w:trPr>
          <w:gridAfter w:val="1"/>
          <w:wAfter w:w="11" w:type="dxa"/>
        </w:trPr>
        <w:tc>
          <w:tcPr>
            <w:tcW w:w="2694" w:type="dxa"/>
            <w:gridSpan w:val="2"/>
          </w:tcPr>
          <w:p w14:paraId="3CD1C87E" w14:textId="77777777" w:rsidR="00914AA7" w:rsidRPr="008C39DC" w:rsidRDefault="00914AA7" w:rsidP="007771F0">
            <w:pPr>
              <w:widowControl w:val="0"/>
              <w:autoSpaceDE w:val="0"/>
              <w:autoSpaceDN w:val="0"/>
              <w:adjustRightInd w:val="0"/>
              <w:spacing w:line="278" w:lineRule="auto"/>
              <w:rPr>
                <w:rFonts w:eastAsiaTheme="minorEastAsia"/>
                <w:sz w:val="18"/>
                <w:szCs w:val="18"/>
                <w:lang w:eastAsia="ja-JP"/>
              </w:rPr>
            </w:pPr>
            <w:r w:rsidRPr="008C39DC">
              <w:rPr>
                <w:rFonts w:eastAsiaTheme="minorEastAsia"/>
                <w:sz w:val="18"/>
                <w:szCs w:val="18"/>
                <w:lang w:eastAsia="ja-JP"/>
              </w:rPr>
              <w:t>Nazwa towaru - asortyment</w:t>
            </w:r>
          </w:p>
        </w:tc>
        <w:tc>
          <w:tcPr>
            <w:tcW w:w="851" w:type="dxa"/>
          </w:tcPr>
          <w:p w14:paraId="57054D82" w14:textId="77777777" w:rsidR="00914AA7" w:rsidRPr="008C39DC" w:rsidRDefault="00914AA7" w:rsidP="007771F0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eastAsiaTheme="minorEastAsia"/>
                <w:sz w:val="18"/>
                <w:szCs w:val="18"/>
                <w:lang w:eastAsia="ja-JP"/>
              </w:rPr>
            </w:pPr>
            <w:r w:rsidRPr="008C39DC">
              <w:rPr>
                <w:rFonts w:eastAsiaTheme="minorEastAsia"/>
                <w:sz w:val="18"/>
                <w:szCs w:val="18"/>
                <w:lang w:eastAsia="ja-JP"/>
              </w:rPr>
              <w:t>J.m.</w:t>
            </w:r>
          </w:p>
        </w:tc>
        <w:tc>
          <w:tcPr>
            <w:tcW w:w="567" w:type="dxa"/>
          </w:tcPr>
          <w:p w14:paraId="017B55DD" w14:textId="77777777" w:rsidR="00914AA7" w:rsidRPr="008C39DC" w:rsidRDefault="00914AA7" w:rsidP="007771F0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eastAsiaTheme="minorEastAsia"/>
                <w:sz w:val="18"/>
                <w:szCs w:val="18"/>
                <w:lang w:eastAsia="ja-JP"/>
              </w:rPr>
            </w:pPr>
            <w:r w:rsidRPr="008C39DC">
              <w:rPr>
                <w:rFonts w:eastAsiaTheme="minorEastAsia"/>
                <w:sz w:val="18"/>
                <w:szCs w:val="18"/>
                <w:lang w:eastAsia="ja-JP"/>
              </w:rPr>
              <w:t>Ilość</w:t>
            </w:r>
          </w:p>
        </w:tc>
        <w:tc>
          <w:tcPr>
            <w:tcW w:w="1276" w:type="dxa"/>
          </w:tcPr>
          <w:p w14:paraId="7399A665" w14:textId="77777777" w:rsidR="00914AA7" w:rsidRPr="008C39DC" w:rsidRDefault="00914AA7" w:rsidP="007771F0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eastAsiaTheme="minorEastAsia"/>
                <w:sz w:val="18"/>
                <w:szCs w:val="18"/>
                <w:lang w:eastAsia="ja-JP"/>
              </w:rPr>
            </w:pPr>
            <w:r w:rsidRPr="008C39DC">
              <w:rPr>
                <w:rFonts w:eastAsiaTheme="minorEastAsia"/>
                <w:sz w:val="18"/>
                <w:szCs w:val="18"/>
                <w:lang w:eastAsia="ja-JP"/>
              </w:rPr>
              <w:t>Cena jednostkowa netto</w:t>
            </w:r>
          </w:p>
        </w:tc>
        <w:tc>
          <w:tcPr>
            <w:tcW w:w="1275" w:type="dxa"/>
          </w:tcPr>
          <w:p w14:paraId="689169D9" w14:textId="77777777" w:rsidR="00914AA7" w:rsidRPr="008C39DC" w:rsidRDefault="00914AA7" w:rsidP="007771F0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eastAsiaTheme="minorEastAsia"/>
                <w:sz w:val="18"/>
                <w:szCs w:val="18"/>
                <w:lang w:eastAsia="ja-JP"/>
              </w:rPr>
            </w:pPr>
            <w:r w:rsidRPr="008C39DC">
              <w:rPr>
                <w:rFonts w:eastAsiaTheme="minorEastAsia"/>
                <w:sz w:val="18"/>
                <w:szCs w:val="18"/>
                <w:lang w:eastAsia="ja-JP"/>
              </w:rPr>
              <w:t>Wartość netto</w:t>
            </w:r>
          </w:p>
        </w:tc>
        <w:tc>
          <w:tcPr>
            <w:tcW w:w="851" w:type="dxa"/>
          </w:tcPr>
          <w:p w14:paraId="2D96AAA3" w14:textId="77777777" w:rsidR="00914AA7" w:rsidRPr="008C39DC" w:rsidRDefault="00914AA7" w:rsidP="007771F0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eastAsiaTheme="minorEastAsia"/>
                <w:sz w:val="18"/>
                <w:szCs w:val="18"/>
                <w:lang w:eastAsia="ja-JP"/>
              </w:rPr>
            </w:pPr>
            <w:r w:rsidRPr="008C39DC">
              <w:rPr>
                <w:rFonts w:eastAsiaTheme="minorEastAsia"/>
                <w:sz w:val="18"/>
                <w:szCs w:val="18"/>
                <w:lang w:eastAsia="ja-JP"/>
              </w:rPr>
              <w:t>Stawka podatku VAT</w:t>
            </w:r>
          </w:p>
        </w:tc>
        <w:tc>
          <w:tcPr>
            <w:tcW w:w="1276" w:type="dxa"/>
          </w:tcPr>
          <w:p w14:paraId="081CEBE9" w14:textId="77777777" w:rsidR="00914AA7" w:rsidRPr="008C39DC" w:rsidRDefault="00914AA7" w:rsidP="007771F0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eastAsiaTheme="minorEastAsia"/>
                <w:sz w:val="18"/>
                <w:szCs w:val="18"/>
                <w:lang w:eastAsia="ja-JP"/>
              </w:rPr>
            </w:pPr>
            <w:r w:rsidRPr="008C39DC">
              <w:rPr>
                <w:rFonts w:eastAsiaTheme="minorEastAsia"/>
                <w:sz w:val="18"/>
                <w:szCs w:val="18"/>
                <w:lang w:eastAsia="ja-JP"/>
              </w:rPr>
              <w:t>Cena jednostkowa brutto</w:t>
            </w:r>
          </w:p>
        </w:tc>
        <w:tc>
          <w:tcPr>
            <w:tcW w:w="1559" w:type="dxa"/>
            <w:gridSpan w:val="2"/>
          </w:tcPr>
          <w:p w14:paraId="58930210" w14:textId="77777777" w:rsidR="00914AA7" w:rsidRPr="008C39DC" w:rsidRDefault="00914AA7" w:rsidP="007771F0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eastAsiaTheme="minorEastAsia"/>
                <w:sz w:val="18"/>
                <w:szCs w:val="18"/>
                <w:lang w:eastAsia="ja-JP"/>
              </w:rPr>
            </w:pPr>
            <w:r w:rsidRPr="008C39DC">
              <w:rPr>
                <w:rFonts w:eastAsiaTheme="minorEastAsia"/>
                <w:sz w:val="18"/>
                <w:szCs w:val="18"/>
                <w:lang w:eastAsia="ja-JP"/>
              </w:rPr>
              <w:t>Wartość brutto</w:t>
            </w:r>
          </w:p>
        </w:tc>
      </w:tr>
      <w:tr w:rsidR="00914AA7" w:rsidRPr="008C39DC" w14:paraId="505E3CC5" w14:textId="77777777" w:rsidTr="007771F0">
        <w:tc>
          <w:tcPr>
            <w:tcW w:w="568" w:type="dxa"/>
          </w:tcPr>
          <w:p w14:paraId="496579FF" w14:textId="77777777" w:rsidR="00914AA7" w:rsidRPr="008C39DC" w:rsidRDefault="00914AA7" w:rsidP="007771F0">
            <w:pPr>
              <w:spacing w:line="360" w:lineRule="auto"/>
              <w:rPr>
                <w:rFonts w:eastAsiaTheme="minorEastAsia" w:cstheme="minorHAnsi"/>
                <w:lang w:eastAsia="ja-JP"/>
              </w:rPr>
            </w:pPr>
            <w:r w:rsidRPr="008C39DC">
              <w:rPr>
                <w:rFonts w:eastAsiaTheme="minorEastAsia" w:cstheme="minorHAnsi"/>
                <w:lang w:eastAsia="ja-JP"/>
              </w:rPr>
              <w:t>1</w:t>
            </w:r>
          </w:p>
        </w:tc>
        <w:tc>
          <w:tcPr>
            <w:tcW w:w="2126" w:type="dxa"/>
          </w:tcPr>
          <w:p w14:paraId="55061296" w14:textId="2D10EB4D" w:rsidR="00914AA7" w:rsidRPr="008C39DC" w:rsidRDefault="00914AA7" w:rsidP="007771F0">
            <w:pPr>
              <w:spacing w:line="360" w:lineRule="auto"/>
              <w:rPr>
                <w:rFonts w:eastAsiaTheme="minorEastAsia" w:cstheme="minorHAnsi"/>
                <w:lang w:eastAsia="ja-JP"/>
              </w:rPr>
            </w:pPr>
            <w:r w:rsidRPr="00914AA7">
              <w:rPr>
                <w:rFonts w:ascii="Century Gothic" w:hAnsi="Century Gothic"/>
                <w:b/>
                <w:bCs/>
                <w:kern w:val="0"/>
                <w:sz w:val="16"/>
                <w:szCs w:val="16"/>
                <w14:ligatures w14:val="none"/>
              </w:rPr>
              <w:t xml:space="preserve">Pompy infuzyjne </w:t>
            </w:r>
            <w:proofErr w:type="spellStart"/>
            <w:r w:rsidRPr="00914AA7">
              <w:rPr>
                <w:rFonts w:ascii="Century Gothic" w:hAnsi="Century Gothic"/>
                <w:b/>
                <w:bCs/>
                <w:kern w:val="0"/>
                <w:sz w:val="16"/>
                <w:szCs w:val="16"/>
                <w14:ligatures w14:val="none"/>
              </w:rPr>
              <w:t>dwustrzykawkowe</w:t>
            </w:r>
            <w:proofErr w:type="spellEnd"/>
          </w:p>
        </w:tc>
        <w:tc>
          <w:tcPr>
            <w:tcW w:w="851" w:type="dxa"/>
          </w:tcPr>
          <w:p w14:paraId="6503F45C" w14:textId="132C1C03" w:rsidR="00914AA7" w:rsidRPr="008C39DC" w:rsidRDefault="00914AA7" w:rsidP="007771F0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eastAsiaTheme="minorEastAsia" w:cstheme="minorHAnsi"/>
                <w:lang w:eastAsia="ja-JP"/>
              </w:rPr>
            </w:pPr>
            <w:r>
              <w:rPr>
                <w:rFonts w:eastAsiaTheme="minorEastAsia" w:cstheme="minorHAnsi"/>
                <w:lang w:eastAsia="ja-JP"/>
              </w:rPr>
              <w:t>szt.</w:t>
            </w:r>
          </w:p>
        </w:tc>
        <w:tc>
          <w:tcPr>
            <w:tcW w:w="567" w:type="dxa"/>
          </w:tcPr>
          <w:p w14:paraId="63C24E87" w14:textId="35D77C26" w:rsidR="00914AA7" w:rsidRPr="008C39DC" w:rsidRDefault="00914AA7" w:rsidP="007771F0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eastAsiaTheme="minorEastAsia" w:cstheme="minorHAnsi"/>
                <w:lang w:eastAsia="ja-JP"/>
              </w:rPr>
            </w:pPr>
            <w:r w:rsidRPr="008C39DC">
              <w:rPr>
                <w:rFonts w:eastAsiaTheme="minorEastAsia" w:cstheme="minorHAnsi"/>
                <w:lang w:eastAsia="ja-JP"/>
              </w:rPr>
              <w:t>1</w:t>
            </w:r>
            <w:r>
              <w:rPr>
                <w:rFonts w:eastAsiaTheme="minorEastAsia" w:cstheme="minorHAnsi"/>
                <w:lang w:eastAsia="ja-JP"/>
              </w:rPr>
              <w:t>2</w:t>
            </w:r>
          </w:p>
        </w:tc>
        <w:tc>
          <w:tcPr>
            <w:tcW w:w="1276" w:type="dxa"/>
          </w:tcPr>
          <w:p w14:paraId="304B7A78" w14:textId="77777777" w:rsidR="00914AA7" w:rsidRPr="008C39DC" w:rsidRDefault="00914AA7" w:rsidP="007771F0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eastAsiaTheme="minorEastAsia" w:cstheme="minorHAnsi"/>
                <w:lang w:eastAsia="ja-JP"/>
              </w:rPr>
            </w:pPr>
          </w:p>
        </w:tc>
        <w:tc>
          <w:tcPr>
            <w:tcW w:w="1275" w:type="dxa"/>
          </w:tcPr>
          <w:p w14:paraId="5AA616DF" w14:textId="77777777" w:rsidR="00914AA7" w:rsidRPr="008C39DC" w:rsidRDefault="00914AA7" w:rsidP="007771F0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eastAsiaTheme="minorEastAsia" w:cstheme="minorHAnsi"/>
                <w:lang w:eastAsia="ja-JP"/>
              </w:rPr>
            </w:pPr>
          </w:p>
        </w:tc>
        <w:tc>
          <w:tcPr>
            <w:tcW w:w="851" w:type="dxa"/>
          </w:tcPr>
          <w:p w14:paraId="30C85B94" w14:textId="77777777" w:rsidR="00914AA7" w:rsidRPr="008C39DC" w:rsidRDefault="00914AA7" w:rsidP="007771F0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eastAsiaTheme="minorEastAsia" w:cstheme="minorHAnsi"/>
                <w:lang w:eastAsia="ja-JP"/>
              </w:rPr>
            </w:pPr>
          </w:p>
        </w:tc>
        <w:tc>
          <w:tcPr>
            <w:tcW w:w="1287" w:type="dxa"/>
            <w:gridSpan w:val="2"/>
          </w:tcPr>
          <w:p w14:paraId="116E0C31" w14:textId="77777777" w:rsidR="00914AA7" w:rsidRPr="008C39DC" w:rsidRDefault="00914AA7" w:rsidP="007771F0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eastAsiaTheme="minorEastAsia" w:cstheme="minorHAnsi"/>
                <w:lang w:eastAsia="ja-JP"/>
              </w:rPr>
            </w:pPr>
          </w:p>
        </w:tc>
        <w:tc>
          <w:tcPr>
            <w:tcW w:w="1559" w:type="dxa"/>
            <w:gridSpan w:val="2"/>
          </w:tcPr>
          <w:p w14:paraId="45D67BF5" w14:textId="77777777" w:rsidR="00914AA7" w:rsidRPr="008C39DC" w:rsidRDefault="00914AA7" w:rsidP="007771F0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eastAsiaTheme="minorEastAsia" w:cstheme="minorHAnsi"/>
                <w:b/>
                <w:bCs/>
                <w:lang w:eastAsia="ja-JP"/>
              </w:rPr>
            </w:pPr>
          </w:p>
        </w:tc>
      </w:tr>
    </w:tbl>
    <w:tbl>
      <w:tblPr>
        <w:tblStyle w:val="Tabela-Siatka"/>
        <w:tblW w:w="10349" w:type="dxa"/>
        <w:tblInd w:w="-431" w:type="dxa"/>
        <w:tblLook w:val="04A0" w:firstRow="1" w:lastRow="0" w:firstColumn="1" w:lastColumn="0" w:noHBand="0" w:noVBand="1"/>
      </w:tblPr>
      <w:tblGrid>
        <w:gridCol w:w="568"/>
        <w:gridCol w:w="2126"/>
        <w:gridCol w:w="851"/>
        <w:gridCol w:w="567"/>
        <w:gridCol w:w="1276"/>
        <w:gridCol w:w="1275"/>
        <w:gridCol w:w="851"/>
        <w:gridCol w:w="1276"/>
        <w:gridCol w:w="1559"/>
      </w:tblGrid>
      <w:tr w:rsidR="00914AA7" w:rsidRPr="008C39DC" w14:paraId="01889060" w14:textId="77777777" w:rsidTr="007771F0">
        <w:tc>
          <w:tcPr>
            <w:tcW w:w="568" w:type="dxa"/>
          </w:tcPr>
          <w:p w14:paraId="4C902F6F" w14:textId="77777777" w:rsidR="00914AA7" w:rsidRPr="008C39DC" w:rsidRDefault="00914AA7" w:rsidP="007771F0">
            <w:pPr>
              <w:spacing w:line="360" w:lineRule="auto"/>
              <w:jc w:val="center"/>
              <w:rPr>
                <w:rFonts w:ascii="Century Gothic" w:eastAsia="Calibri" w:hAnsi="Century Gothic" w:cs="Arial"/>
                <w:kern w:val="0"/>
                <w:sz w:val="16"/>
                <w:szCs w:val="16"/>
                <w14:ligatures w14:val="none"/>
              </w:rPr>
            </w:pPr>
            <w:r w:rsidRPr="008C39DC">
              <w:rPr>
                <w:rFonts w:ascii="Century Gothic" w:eastAsia="Calibri" w:hAnsi="Century Gothic" w:cs="Arial"/>
                <w:kern w:val="0"/>
                <w:sz w:val="16"/>
                <w:szCs w:val="16"/>
                <w14:ligatures w14:val="none"/>
              </w:rPr>
              <w:t>xxx</w:t>
            </w:r>
          </w:p>
        </w:tc>
        <w:tc>
          <w:tcPr>
            <w:tcW w:w="2126" w:type="dxa"/>
          </w:tcPr>
          <w:p w14:paraId="5278807A" w14:textId="77777777" w:rsidR="00914AA7" w:rsidRPr="008C39DC" w:rsidRDefault="00914AA7" w:rsidP="007771F0">
            <w:pPr>
              <w:spacing w:line="360" w:lineRule="auto"/>
              <w:jc w:val="center"/>
              <w:rPr>
                <w:rFonts w:ascii="Century Gothic" w:eastAsia="Calibri" w:hAnsi="Century Gothic" w:cs="Arial"/>
                <w:kern w:val="0"/>
                <w:sz w:val="16"/>
                <w:szCs w:val="16"/>
                <w14:ligatures w14:val="none"/>
              </w:rPr>
            </w:pPr>
            <w:proofErr w:type="spellStart"/>
            <w:r w:rsidRPr="008C39DC">
              <w:rPr>
                <w:rFonts w:ascii="Century Gothic" w:eastAsia="Calibri" w:hAnsi="Century Gothic" w:cs="Arial"/>
                <w:kern w:val="0"/>
                <w:sz w:val="16"/>
                <w:szCs w:val="16"/>
                <w14:ligatures w14:val="none"/>
              </w:rPr>
              <w:t>xxxxxxxxxxxx</w:t>
            </w:r>
            <w:proofErr w:type="spellEnd"/>
          </w:p>
        </w:tc>
        <w:tc>
          <w:tcPr>
            <w:tcW w:w="851" w:type="dxa"/>
          </w:tcPr>
          <w:p w14:paraId="73E5A946" w14:textId="77777777" w:rsidR="00914AA7" w:rsidRPr="008C39DC" w:rsidRDefault="00914AA7" w:rsidP="007771F0">
            <w:pPr>
              <w:spacing w:line="360" w:lineRule="auto"/>
              <w:jc w:val="center"/>
              <w:rPr>
                <w:rFonts w:ascii="Century Gothic" w:eastAsia="Calibri" w:hAnsi="Century Gothic" w:cs="Arial"/>
                <w:kern w:val="0"/>
                <w:sz w:val="16"/>
                <w:szCs w:val="16"/>
                <w14:ligatures w14:val="none"/>
              </w:rPr>
            </w:pPr>
            <w:r w:rsidRPr="008C39DC">
              <w:rPr>
                <w:rFonts w:ascii="Century Gothic" w:eastAsia="Calibri" w:hAnsi="Century Gothic" w:cs="Arial"/>
                <w:kern w:val="0"/>
                <w:sz w:val="16"/>
                <w:szCs w:val="16"/>
                <w14:ligatures w14:val="none"/>
              </w:rPr>
              <w:t>xxx</w:t>
            </w:r>
          </w:p>
        </w:tc>
        <w:tc>
          <w:tcPr>
            <w:tcW w:w="567" w:type="dxa"/>
          </w:tcPr>
          <w:p w14:paraId="4C9BE448" w14:textId="77777777" w:rsidR="00914AA7" w:rsidRPr="008C39DC" w:rsidRDefault="00914AA7" w:rsidP="007771F0">
            <w:pPr>
              <w:spacing w:line="360" w:lineRule="auto"/>
              <w:jc w:val="center"/>
              <w:rPr>
                <w:rFonts w:ascii="Century Gothic" w:eastAsia="Calibri" w:hAnsi="Century Gothic" w:cs="Arial"/>
                <w:kern w:val="0"/>
                <w:sz w:val="16"/>
                <w:szCs w:val="16"/>
                <w14:ligatures w14:val="none"/>
              </w:rPr>
            </w:pPr>
            <w:r w:rsidRPr="008C39DC">
              <w:rPr>
                <w:rFonts w:ascii="Century Gothic" w:eastAsia="Calibri" w:hAnsi="Century Gothic" w:cs="Arial"/>
                <w:kern w:val="0"/>
                <w:sz w:val="16"/>
                <w:szCs w:val="16"/>
                <w14:ligatures w14:val="none"/>
              </w:rPr>
              <w:t>xxx</w:t>
            </w:r>
          </w:p>
        </w:tc>
        <w:tc>
          <w:tcPr>
            <w:tcW w:w="1276" w:type="dxa"/>
          </w:tcPr>
          <w:p w14:paraId="13916FC2" w14:textId="77777777" w:rsidR="00914AA7" w:rsidRPr="008C39DC" w:rsidRDefault="00914AA7" w:rsidP="007771F0">
            <w:pPr>
              <w:spacing w:line="360" w:lineRule="auto"/>
              <w:jc w:val="center"/>
              <w:rPr>
                <w:rFonts w:ascii="Century Gothic" w:eastAsia="Calibri" w:hAnsi="Century Gothic" w:cs="Arial"/>
                <w:kern w:val="0"/>
                <w:sz w:val="16"/>
                <w:szCs w:val="16"/>
                <w14:ligatures w14:val="none"/>
              </w:rPr>
            </w:pPr>
            <w:proofErr w:type="spellStart"/>
            <w:r w:rsidRPr="008C39DC">
              <w:rPr>
                <w:rFonts w:ascii="Century Gothic" w:eastAsia="Calibri" w:hAnsi="Century Gothic" w:cs="Arial"/>
                <w:kern w:val="0"/>
                <w:sz w:val="16"/>
                <w:szCs w:val="16"/>
                <w14:ligatures w14:val="none"/>
              </w:rPr>
              <w:t>xxxxx</w:t>
            </w:r>
            <w:proofErr w:type="spellEnd"/>
          </w:p>
        </w:tc>
        <w:tc>
          <w:tcPr>
            <w:tcW w:w="1275" w:type="dxa"/>
          </w:tcPr>
          <w:p w14:paraId="4D791189" w14:textId="77777777" w:rsidR="00914AA7" w:rsidRPr="008C39DC" w:rsidRDefault="00914AA7" w:rsidP="007771F0">
            <w:pPr>
              <w:spacing w:line="360" w:lineRule="auto"/>
              <w:jc w:val="center"/>
              <w:rPr>
                <w:rFonts w:ascii="Century Gothic" w:eastAsia="Calibri" w:hAnsi="Century Gothic" w:cs="Arial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851" w:type="dxa"/>
          </w:tcPr>
          <w:p w14:paraId="38A2871E" w14:textId="77777777" w:rsidR="00914AA7" w:rsidRPr="008C39DC" w:rsidRDefault="00914AA7" w:rsidP="007771F0">
            <w:pPr>
              <w:spacing w:line="360" w:lineRule="auto"/>
              <w:jc w:val="center"/>
              <w:rPr>
                <w:rFonts w:ascii="Century Gothic" w:eastAsia="Calibri" w:hAnsi="Century Gothic" w:cs="Arial"/>
                <w:kern w:val="0"/>
                <w:sz w:val="16"/>
                <w:szCs w:val="16"/>
                <w14:ligatures w14:val="none"/>
              </w:rPr>
            </w:pPr>
            <w:r w:rsidRPr="008C39DC">
              <w:rPr>
                <w:rFonts w:ascii="Century Gothic" w:eastAsia="Calibri" w:hAnsi="Century Gothic" w:cs="Arial"/>
                <w:kern w:val="0"/>
                <w:sz w:val="16"/>
                <w:szCs w:val="16"/>
                <w14:ligatures w14:val="none"/>
              </w:rPr>
              <w:t>xxx</w:t>
            </w:r>
          </w:p>
        </w:tc>
        <w:tc>
          <w:tcPr>
            <w:tcW w:w="1276" w:type="dxa"/>
          </w:tcPr>
          <w:p w14:paraId="4E265547" w14:textId="77777777" w:rsidR="00914AA7" w:rsidRPr="008C39DC" w:rsidRDefault="00914AA7" w:rsidP="007771F0">
            <w:pPr>
              <w:spacing w:line="360" w:lineRule="auto"/>
              <w:jc w:val="center"/>
              <w:rPr>
                <w:rFonts w:ascii="Century Gothic" w:eastAsia="Calibri" w:hAnsi="Century Gothic" w:cs="Arial"/>
                <w:kern w:val="0"/>
                <w:sz w:val="16"/>
                <w:szCs w:val="16"/>
                <w14:ligatures w14:val="none"/>
              </w:rPr>
            </w:pPr>
            <w:r w:rsidRPr="008C39DC">
              <w:rPr>
                <w:rFonts w:ascii="Century Gothic" w:eastAsia="Calibri" w:hAnsi="Century Gothic" w:cs="Arial"/>
                <w:kern w:val="0"/>
                <w:sz w:val="16"/>
                <w:szCs w:val="16"/>
                <w14:ligatures w14:val="none"/>
              </w:rPr>
              <w:t>xxx</w:t>
            </w:r>
          </w:p>
        </w:tc>
        <w:tc>
          <w:tcPr>
            <w:tcW w:w="1559" w:type="dxa"/>
          </w:tcPr>
          <w:p w14:paraId="2FA2544B" w14:textId="77777777" w:rsidR="00914AA7" w:rsidRPr="008C39DC" w:rsidRDefault="00914AA7" w:rsidP="007771F0">
            <w:pPr>
              <w:spacing w:line="360" w:lineRule="auto"/>
              <w:jc w:val="center"/>
              <w:rPr>
                <w:rFonts w:ascii="Century Gothic" w:eastAsia="Calibri" w:hAnsi="Century Gothic" w:cs="Arial"/>
                <w:b/>
                <w:bCs/>
                <w:kern w:val="0"/>
                <w:sz w:val="16"/>
                <w:szCs w:val="16"/>
                <w14:ligatures w14:val="none"/>
              </w:rPr>
            </w:pPr>
          </w:p>
        </w:tc>
      </w:tr>
    </w:tbl>
    <w:p w14:paraId="6F175F28" w14:textId="77777777" w:rsidR="00914AA7" w:rsidRPr="008C39DC" w:rsidRDefault="00914AA7" w:rsidP="00914AA7">
      <w:pPr>
        <w:spacing w:after="0" w:line="360" w:lineRule="auto"/>
        <w:rPr>
          <w:rFonts w:ascii="Century Gothic" w:eastAsia="Calibri" w:hAnsi="Century Gothic" w:cs="Arial"/>
          <w:kern w:val="0"/>
          <w:sz w:val="16"/>
          <w:szCs w:val="16"/>
          <w14:ligatures w14:val="none"/>
        </w:rPr>
      </w:pPr>
    </w:p>
    <w:p w14:paraId="6EAA68C8" w14:textId="77777777" w:rsidR="00914AA7" w:rsidRPr="008C39DC" w:rsidRDefault="00914AA7" w:rsidP="00914AA7">
      <w:pPr>
        <w:widowControl w:val="0"/>
        <w:autoSpaceDE w:val="0"/>
        <w:autoSpaceDN w:val="0"/>
        <w:spacing w:line="278" w:lineRule="auto"/>
        <w:ind w:left="-284"/>
        <w:contextualSpacing/>
        <w:rPr>
          <w:rFonts w:ascii="Century Gothic" w:eastAsia="Calibri" w:hAnsi="Century Gothic"/>
          <w:b/>
          <w:sz w:val="20"/>
          <w:szCs w:val="20"/>
          <w:u w:val="single"/>
          <w:lang w:eastAsia="ja-JP"/>
        </w:rPr>
      </w:pPr>
    </w:p>
    <w:p w14:paraId="1A82B193" w14:textId="77777777" w:rsidR="00914AA7" w:rsidRPr="008C39DC" w:rsidRDefault="00914AA7" w:rsidP="00914AA7">
      <w:pPr>
        <w:widowControl w:val="0"/>
        <w:autoSpaceDE w:val="0"/>
        <w:autoSpaceDN w:val="0"/>
        <w:spacing w:line="278" w:lineRule="auto"/>
        <w:ind w:left="-567"/>
        <w:contextualSpacing/>
        <w:rPr>
          <w:rFonts w:ascii="Century Gothic" w:eastAsia="Calibri" w:hAnsi="Century Gothic"/>
          <w:b/>
          <w:sz w:val="20"/>
          <w:szCs w:val="20"/>
          <w:u w:val="single"/>
          <w:lang w:eastAsia="ja-JP"/>
        </w:rPr>
      </w:pPr>
      <w:r w:rsidRPr="008C39DC">
        <w:rPr>
          <w:rFonts w:ascii="Century Gothic" w:eastAsia="Calibri" w:hAnsi="Century Gothic"/>
          <w:b/>
          <w:sz w:val="20"/>
          <w:szCs w:val="20"/>
          <w:u w:val="single"/>
          <w:lang w:eastAsia="ja-JP"/>
        </w:rPr>
        <w:t>UWAGA: Zamawiający podaje sposób wyliczenia wartości netto i brutto:</w:t>
      </w:r>
    </w:p>
    <w:p w14:paraId="22E3240E" w14:textId="77777777" w:rsidR="00914AA7" w:rsidRPr="008C39DC" w:rsidRDefault="00914AA7" w:rsidP="00914AA7">
      <w:pPr>
        <w:widowControl w:val="0"/>
        <w:autoSpaceDE w:val="0"/>
        <w:autoSpaceDN w:val="0"/>
        <w:spacing w:line="278" w:lineRule="auto"/>
        <w:ind w:left="-567"/>
        <w:contextualSpacing/>
        <w:rPr>
          <w:rFonts w:ascii="Century Gothic" w:eastAsia="Calibri" w:hAnsi="Century Gothic"/>
          <w:b/>
          <w:sz w:val="20"/>
          <w:szCs w:val="20"/>
          <w:lang w:eastAsia="ja-JP"/>
        </w:rPr>
      </w:pPr>
      <w:bookmarkStart w:id="1" w:name="_Hlk65832846"/>
      <w:r w:rsidRPr="008C39DC">
        <w:rPr>
          <w:rFonts w:ascii="Century Gothic" w:eastAsia="Calibri" w:hAnsi="Century Gothic"/>
          <w:b/>
          <w:sz w:val="20"/>
          <w:szCs w:val="20"/>
          <w:lang w:eastAsia="ja-JP"/>
        </w:rPr>
        <w:t>Cena jednostkowa netto x ilość = wartość netto</w:t>
      </w:r>
    </w:p>
    <w:p w14:paraId="7EEAE3C8" w14:textId="77777777" w:rsidR="00914AA7" w:rsidRPr="008C39DC" w:rsidRDefault="00914AA7" w:rsidP="00914AA7">
      <w:pPr>
        <w:widowControl w:val="0"/>
        <w:autoSpaceDE w:val="0"/>
        <w:autoSpaceDN w:val="0"/>
        <w:spacing w:line="278" w:lineRule="auto"/>
        <w:ind w:left="-567"/>
        <w:contextualSpacing/>
        <w:rPr>
          <w:rFonts w:ascii="Century Gothic" w:eastAsia="Calibri" w:hAnsi="Century Gothic"/>
          <w:b/>
          <w:sz w:val="20"/>
          <w:szCs w:val="20"/>
          <w:lang w:eastAsia="ja-JP"/>
        </w:rPr>
      </w:pPr>
      <w:r w:rsidRPr="008C39DC">
        <w:rPr>
          <w:rFonts w:ascii="Century Gothic" w:eastAsia="Calibri" w:hAnsi="Century Gothic"/>
          <w:b/>
          <w:sz w:val="20"/>
          <w:szCs w:val="20"/>
          <w:lang w:eastAsia="ja-JP"/>
        </w:rPr>
        <w:t>Wartość netto + stawka podatku Vat = wartość brutto</w:t>
      </w:r>
    </w:p>
    <w:bookmarkEnd w:id="1"/>
    <w:p w14:paraId="32EF5101" w14:textId="77777777" w:rsidR="00914AA7" w:rsidRDefault="00914AA7" w:rsidP="009068B0">
      <w:pPr>
        <w:pStyle w:val="Bezodstpw"/>
        <w:spacing w:line="360" w:lineRule="auto"/>
        <w:rPr>
          <w:rFonts w:ascii="Century Gothic" w:hAnsi="Century Gothic"/>
          <w:sz w:val="16"/>
          <w:szCs w:val="16"/>
        </w:rPr>
      </w:pPr>
    </w:p>
    <w:p w14:paraId="758777D5" w14:textId="77777777" w:rsidR="00914AA7" w:rsidRDefault="00914AA7" w:rsidP="009068B0">
      <w:pPr>
        <w:pStyle w:val="Bezodstpw"/>
        <w:spacing w:line="360" w:lineRule="auto"/>
        <w:rPr>
          <w:rFonts w:ascii="Century Gothic" w:hAnsi="Century Gothic"/>
          <w:sz w:val="16"/>
          <w:szCs w:val="16"/>
        </w:rPr>
      </w:pPr>
    </w:p>
    <w:p w14:paraId="0598EBE7" w14:textId="22035959" w:rsidR="00F379A3" w:rsidRPr="009068B0" w:rsidRDefault="00F379A3" w:rsidP="00914AA7">
      <w:pPr>
        <w:pStyle w:val="Bezodstpw"/>
        <w:spacing w:line="360" w:lineRule="auto"/>
        <w:ind w:left="-567"/>
        <w:rPr>
          <w:rFonts w:ascii="Century Gothic" w:hAnsi="Century Gothic"/>
          <w:sz w:val="16"/>
          <w:szCs w:val="16"/>
        </w:rPr>
      </w:pPr>
      <w:r w:rsidRPr="009068B0">
        <w:rPr>
          <w:rFonts w:ascii="Century Gothic" w:hAnsi="Century Gothic"/>
          <w:sz w:val="16"/>
          <w:szCs w:val="16"/>
        </w:rPr>
        <w:t xml:space="preserve">UWAGA:       Niespełnienie wymaganych parametrów i warunków spowoduje odrzucenie oferty.  </w:t>
      </w:r>
    </w:p>
    <w:p w14:paraId="569EA8E6" w14:textId="77777777" w:rsidR="00F379A3" w:rsidRPr="009068B0" w:rsidRDefault="00F379A3" w:rsidP="00914AA7">
      <w:pPr>
        <w:pStyle w:val="Bezodstpw"/>
        <w:spacing w:line="360" w:lineRule="auto"/>
        <w:ind w:left="-567"/>
        <w:rPr>
          <w:rFonts w:ascii="Century Gothic" w:hAnsi="Century Gothic"/>
          <w:sz w:val="16"/>
          <w:szCs w:val="16"/>
        </w:rPr>
      </w:pPr>
      <w:r w:rsidRPr="009068B0">
        <w:rPr>
          <w:rFonts w:ascii="Century Gothic" w:hAnsi="Century Gothic"/>
          <w:sz w:val="16"/>
          <w:szCs w:val="16"/>
        </w:rPr>
        <w:t>1.</w:t>
      </w:r>
      <w:r w:rsidRPr="009068B0">
        <w:rPr>
          <w:rFonts w:ascii="Century Gothic" w:hAnsi="Century Gothic"/>
          <w:sz w:val="16"/>
          <w:szCs w:val="16"/>
        </w:rPr>
        <w:tab/>
        <w:t xml:space="preserve">Brak odpowiedniego wpisu przez wykonawcę w kolumnie parametr oferowany będzie traktowany jako brak danego parametru/warunku w oferowanej konfiguracji urządzenia i będzie podstawą odrzucenia oferty. </w:t>
      </w:r>
    </w:p>
    <w:p w14:paraId="1FC2714C" w14:textId="77777777" w:rsidR="00F379A3" w:rsidRPr="009068B0" w:rsidRDefault="00F379A3" w:rsidP="00914AA7">
      <w:pPr>
        <w:pStyle w:val="Bezodstpw"/>
        <w:spacing w:line="360" w:lineRule="auto"/>
        <w:ind w:left="-567"/>
        <w:rPr>
          <w:rFonts w:ascii="Century Gothic" w:hAnsi="Century Gothic"/>
          <w:sz w:val="16"/>
          <w:szCs w:val="16"/>
        </w:rPr>
      </w:pPr>
      <w:r w:rsidRPr="009068B0">
        <w:rPr>
          <w:rFonts w:ascii="Century Gothic" w:hAnsi="Century Gothic"/>
          <w:sz w:val="16"/>
          <w:szCs w:val="16"/>
        </w:rPr>
        <w:t>2.</w:t>
      </w:r>
      <w:r w:rsidRPr="009068B0">
        <w:rPr>
          <w:rFonts w:ascii="Century Gothic" w:hAnsi="Century Gothic"/>
          <w:sz w:val="16"/>
          <w:szCs w:val="16"/>
        </w:rPr>
        <w:tab/>
        <w:t>Oświadczam, że oferowane urządzenie (sprzęt) spełnia wymagania techniczne zawarte w SWZ, jest kompletne i będzie gotowe do użytku bez żadnych dodatkowych zakupów i inwestycji (poza materiałami eksploatacyjnymi) oraz  gwarantuje bezpieczeństwo pacjentów i personelu medycznego i zapewnia wymagany poziom usług medycznych.</w:t>
      </w:r>
    </w:p>
    <w:p w14:paraId="0181401D" w14:textId="77777777" w:rsidR="00F379A3" w:rsidRPr="009068B0" w:rsidRDefault="00F379A3" w:rsidP="009068B0">
      <w:pPr>
        <w:pStyle w:val="Bezodstpw"/>
        <w:spacing w:line="360" w:lineRule="auto"/>
        <w:rPr>
          <w:rFonts w:ascii="Century Gothic" w:hAnsi="Century Gothic"/>
          <w:sz w:val="16"/>
          <w:szCs w:val="16"/>
        </w:rPr>
      </w:pPr>
      <w:r w:rsidRPr="009068B0">
        <w:rPr>
          <w:rFonts w:ascii="Century Gothic" w:hAnsi="Century Gothic"/>
          <w:sz w:val="16"/>
          <w:szCs w:val="16"/>
        </w:rPr>
        <w:tab/>
      </w:r>
      <w:r w:rsidRPr="009068B0">
        <w:rPr>
          <w:rFonts w:ascii="Century Gothic" w:hAnsi="Century Gothic"/>
          <w:sz w:val="16"/>
          <w:szCs w:val="16"/>
        </w:rPr>
        <w:tab/>
      </w:r>
      <w:r w:rsidRPr="009068B0">
        <w:rPr>
          <w:rFonts w:ascii="Century Gothic" w:hAnsi="Century Gothic"/>
          <w:sz w:val="16"/>
          <w:szCs w:val="16"/>
        </w:rPr>
        <w:tab/>
      </w:r>
      <w:r w:rsidRPr="009068B0">
        <w:rPr>
          <w:rFonts w:ascii="Century Gothic" w:hAnsi="Century Gothic"/>
          <w:sz w:val="16"/>
          <w:szCs w:val="16"/>
        </w:rPr>
        <w:tab/>
      </w:r>
    </w:p>
    <w:p w14:paraId="64BACF93" w14:textId="77777777" w:rsidR="00914AA7" w:rsidRDefault="00F379A3" w:rsidP="009068B0">
      <w:pPr>
        <w:pStyle w:val="Bezodstpw"/>
        <w:spacing w:line="360" w:lineRule="auto"/>
        <w:rPr>
          <w:rFonts w:ascii="Century Gothic" w:hAnsi="Century Gothic"/>
          <w:sz w:val="16"/>
          <w:szCs w:val="16"/>
        </w:rPr>
      </w:pPr>
      <w:r w:rsidRPr="009068B0">
        <w:rPr>
          <w:rFonts w:ascii="Century Gothic" w:hAnsi="Century Gothic"/>
          <w:sz w:val="16"/>
          <w:szCs w:val="16"/>
        </w:rPr>
        <w:tab/>
      </w:r>
      <w:r w:rsidRPr="009068B0">
        <w:rPr>
          <w:rFonts w:ascii="Century Gothic" w:hAnsi="Century Gothic"/>
          <w:sz w:val="16"/>
          <w:szCs w:val="16"/>
        </w:rPr>
        <w:tab/>
      </w:r>
      <w:r w:rsidRPr="009068B0">
        <w:rPr>
          <w:rFonts w:ascii="Century Gothic" w:hAnsi="Century Gothic"/>
          <w:sz w:val="16"/>
          <w:szCs w:val="16"/>
        </w:rPr>
        <w:tab/>
      </w:r>
      <w:r w:rsidRPr="009068B0">
        <w:rPr>
          <w:rFonts w:ascii="Century Gothic" w:hAnsi="Century Gothic"/>
          <w:sz w:val="16"/>
          <w:szCs w:val="16"/>
        </w:rPr>
        <w:tab/>
      </w:r>
      <w:r w:rsidRPr="009068B0">
        <w:rPr>
          <w:rFonts w:ascii="Century Gothic" w:hAnsi="Century Gothic"/>
          <w:sz w:val="16"/>
          <w:szCs w:val="16"/>
        </w:rPr>
        <w:tab/>
      </w:r>
      <w:r w:rsidRPr="009068B0">
        <w:rPr>
          <w:rFonts w:ascii="Century Gothic" w:hAnsi="Century Gothic"/>
          <w:sz w:val="16"/>
          <w:szCs w:val="16"/>
        </w:rPr>
        <w:tab/>
      </w:r>
      <w:r w:rsidRPr="009068B0">
        <w:rPr>
          <w:rFonts w:ascii="Century Gothic" w:hAnsi="Century Gothic"/>
          <w:sz w:val="16"/>
          <w:szCs w:val="16"/>
        </w:rPr>
        <w:tab/>
      </w:r>
      <w:r w:rsidRPr="009068B0">
        <w:rPr>
          <w:rFonts w:ascii="Century Gothic" w:hAnsi="Century Gothic"/>
          <w:sz w:val="16"/>
          <w:szCs w:val="16"/>
        </w:rPr>
        <w:tab/>
      </w:r>
      <w:r w:rsidRPr="009068B0">
        <w:rPr>
          <w:rFonts w:ascii="Century Gothic" w:hAnsi="Century Gothic"/>
          <w:sz w:val="16"/>
          <w:szCs w:val="16"/>
        </w:rPr>
        <w:tab/>
      </w:r>
      <w:r w:rsidRPr="009068B0">
        <w:rPr>
          <w:rFonts w:ascii="Century Gothic" w:hAnsi="Century Gothic"/>
          <w:sz w:val="16"/>
          <w:szCs w:val="16"/>
        </w:rPr>
        <w:tab/>
      </w:r>
    </w:p>
    <w:p w14:paraId="5685414C" w14:textId="6DBA28EC" w:rsidR="00F379A3" w:rsidRPr="009068B0" w:rsidRDefault="00F379A3" w:rsidP="00914AA7">
      <w:pPr>
        <w:pStyle w:val="Bezodstpw"/>
        <w:spacing w:line="360" w:lineRule="auto"/>
        <w:jc w:val="right"/>
        <w:rPr>
          <w:rFonts w:ascii="Century Gothic" w:hAnsi="Century Gothic"/>
          <w:sz w:val="16"/>
          <w:szCs w:val="16"/>
        </w:rPr>
      </w:pPr>
      <w:r w:rsidRPr="009068B0">
        <w:rPr>
          <w:rFonts w:ascii="Century Gothic" w:hAnsi="Century Gothic"/>
          <w:sz w:val="16"/>
          <w:szCs w:val="16"/>
        </w:rPr>
        <w:t>…………………………….</w:t>
      </w:r>
    </w:p>
    <w:p w14:paraId="4F1C172F" w14:textId="4B1BB4AB" w:rsidR="00F379A3" w:rsidRPr="009068B0" w:rsidRDefault="00F379A3" w:rsidP="00914AA7">
      <w:pPr>
        <w:pStyle w:val="Bezodstpw"/>
        <w:spacing w:line="360" w:lineRule="auto"/>
        <w:jc w:val="right"/>
        <w:rPr>
          <w:rFonts w:ascii="Century Gothic" w:hAnsi="Century Gothic"/>
          <w:sz w:val="16"/>
          <w:szCs w:val="16"/>
        </w:rPr>
      </w:pPr>
      <w:r w:rsidRPr="009068B0">
        <w:rPr>
          <w:rFonts w:ascii="Century Gothic" w:hAnsi="Century Gothic"/>
          <w:sz w:val="16"/>
          <w:szCs w:val="16"/>
        </w:rPr>
        <w:tab/>
      </w:r>
      <w:r w:rsidRPr="009068B0">
        <w:rPr>
          <w:rFonts w:ascii="Century Gothic" w:hAnsi="Century Gothic"/>
          <w:sz w:val="16"/>
          <w:szCs w:val="16"/>
        </w:rPr>
        <w:tab/>
        <w:t>Podpis Wykonawc</w:t>
      </w:r>
      <w:bookmarkEnd w:id="0"/>
      <w:r w:rsidRPr="009068B0">
        <w:rPr>
          <w:rFonts w:ascii="Century Gothic" w:hAnsi="Century Gothic"/>
          <w:sz w:val="16"/>
          <w:szCs w:val="16"/>
        </w:rPr>
        <w:t>y</w:t>
      </w:r>
    </w:p>
    <w:sectPr w:rsidR="00F379A3" w:rsidRPr="009068B0" w:rsidSect="0040276C">
      <w:headerReference w:type="default" r:id="rId7"/>
      <w:pgSz w:w="11906" w:h="16838"/>
      <w:pgMar w:top="2410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51E127" w14:textId="77777777" w:rsidR="0003698A" w:rsidRDefault="0003698A" w:rsidP="0040276C">
      <w:pPr>
        <w:spacing w:after="0" w:line="240" w:lineRule="auto"/>
      </w:pPr>
      <w:r>
        <w:separator/>
      </w:r>
    </w:p>
  </w:endnote>
  <w:endnote w:type="continuationSeparator" w:id="0">
    <w:p w14:paraId="0D2EAB74" w14:textId="77777777" w:rsidR="0003698A" w:rsidRDefault="0003698A" w:rsidP="004027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30BB55" w14:textId="77777777" w:rsidR="0003698A" w:rsidRDefault="0003698A" w:rsidP="0040276C">
      <w:pPr>
        <w:spacing w:after="0" w:line="240" w:lineRule="auto"/>
      </w:pPr>
      <w:r>
        <w:separator/>
      </w:r>
    </w:p>
  </w:footnote>
  <w:footnote w:type="continuationSeparator" w:id="0">
    <w:p w14:paraId="584E5B64" w14:textId="77777777" w:rsidR="0003698A" w:rsidRDefault="0003698A" w:rsidP="0040276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585FF7" w14:textId="77777777" w:rsidR="0040276C" w:rsidRDefault="0040276C">
    <w:pPr>
      <w:pStyle w:val="Nagwek"/>
    </w:pPr>
    <w:r w:rsidRPr="00006301">
      <w:rPr>
        <w:noProof/>
      </w:rPr>
      <w:drawing>
        <wp:inline distT="0" distB="0" distL="0" distR="0" wp14:anchorId="6180EFD0" wp14:editId="2A7CE61D">
          <wp:extent cx="5760720" cy="738505"/>
          <wp:effectExtent l="0" t="0" r="0" b="4445"/>
          <wp:docPr id="10" name="Obraz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38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87953"/>
    <w:multiLevelType w:val="singleLevel"/>
    <w:tmpl w:val="6F50B0E2"/>
    <w:lvl w:ilvl="0">
      <w:start w:val="83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</w:abstractNum>
  <w:abstractNum w:abstractNumId="1" w15:restartNumberingAfterBreak="0">
    <w:nsid w:val="51B304F4"/>
    <w:multiLevelType w:val="hybridMultilevel"/>
    <w:tmpl w:val="70B2FA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5420C5C"/>
    <w:multiLevelType w:val="hybridMultilevel"/>
    <w:tmpl w:val="4E884C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9F22A6B"/>
    <w:multiLevelType w:val="hybridMultilevel"/>
    <w:tmpl w:val="77929370"/>
    <w:lvl w:ilvl="0" w:tplc="60E0DF86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38913501">
    <w:abstractNumId w:val="1"/>
  </w:num>
  <w:num w:numId="2" w16cid:durableId="190997039">
    <w:abstractNumId w:val="2"/>
  </w:num>
  <w:num w:numId="3" w16cid:durableId="343703137">
    <w:abstractNumId w:val="0"/>
  </w:num>
  <w:num w:numId="4" w16cid:durableId="113345099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363C"/>
    <w:rsid w:val="0003698A"/>
    <w:rsid w:val="000D7915"/>
    <w:rsid w:val="00281BFF"/>
    <w:rsid w:val="0040276C"/>
    <w:rsid w:val="004503E9"/>
    <w:rsid w:val="0047363C"/>
    <w:rsid w:val="00484F91"/>
    <w:rsid w:val="00555A3E"/>
    <w:rsid w:val="005970B2"/>
    <w:rsid w:val="005E6CFA"/>
    <w:rsid w:val="00661320"/>
    <w:rsid w:val="0071478A"/>
    <w:rsid w:val="007221F2"/>
    <w:rsid w:val="007F0127"/>
    <w:rsid w:val="007F7E6B"/>
    <w:rsid w:val="008A72BA"/>
    <w:rsid w:val="008F08C8"/>
    <w:rsid w:val="009068B0"/>
    <w:rsid w:val="00914AA7"/>
    <w:rsid w:val="00931B48"/>
    <w:rsid w:val="00994F9D"/>
    <w:rsid w:val="009E12E1"/>
    <w:rsid w:val="00A051A2"/>
    <w:rsid w:val="00AE5383"/>
    <w:rsid w:val="00B2419A"/>
    <w:rsid w:val="00BE77C6"/>
    <w:rsid w:val="00BF60C5"/>
    <w:rsid w:val="00C00441"/>
    <w:rsid w:val="00D43B60"/>
    <w:rsid w:val="00D75BBF"/>
    <w:rsid w:val="00E51A08"/>
    <w:rsid w:val="00E73CE8"/>
    <w:rsid w:val="00E81144"/>
    <w:rsid w:val="00EE0AAF"/>
    <w:rsid w:val="00F379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348EF909"/>
  <w15:chartTrackingRefBased/>
  <w15:docId w15:val="{3B6D2FFB-F848-4932-A6F0-1B525410A0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4736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40276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0276C"/>
  </w:style>
  <w:style w:type="paragraph" w:styleId="Stopka">
    <w:name w:val="footer"/>
    <w:basedOn w:val="Normalny"/>
    <w:link w:val="StopkaZnak"/>
    <w:uiPriority w:val="99"/>
    <w:unhideWhenUsed/>
    <w:rsid w:val="0040276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0276C"/>
  </w:style>
  <w:style w:type="paragraph" w:styleId="Akapitzlist">
    <w:name w:val="List Paragraph"/>
    <w:aliases w:val="L1,Numerowanie,2 heading,A_wyliczenie,K-P_odwolanie,Akapit z listą5,maz_wyliczenie,opis dzialania,sw tekst,Adresat stanowisko,Akapit z listą BS,Tabela,lp1,Preambuła,Bulleted list,Odstavec,Podsis rysunku,normalny tekst,List Paragraph"/>
    <w:basedOn w:val="Normalny"/>
    <w:link w:val="AkapitzlistZnak"/>
    <w:uiPriority w:val="34"/>
    <w:qFormat/>
    <w:rsid w:val="00F379A3"/>
    <w:pPr>
      <w:ind w:left="720"/>
      <w:contextualSpacing/>
    </w:pPr>
  </w:style>
  <w:style w:type="paragraph" w:styleId="Bezodstpw">
    <w:name w:val="No Spacing"/>
    <w:uiPriority w:val="1"/>
    <w:qFormat/>
    <w:rsid w:val="00F379A3"/>
    <w:pPr>
      <w:spacing w:after="0" w:line="240" w:lineRule="auto"/>
      <w:jc w:val="both"/>
    </w:pPr>
    <w:rPr>
      <w:rFonts w:ascii="Times New Roman" w:eastAsia="Calibri" w:hAnsi="Times New Roman" w:cs="Times New Roman"/>
      <w:kern w:val="0"/>
      <w:sz w:val="24"/>
      <w14:ligatures w14:val="none"/>
    </w:rPr>
  </w:style>
  <w:style w:type="character" w:customStyle="1" w:styleId="AkapitzlistZnak">
    <w:name w:val="Akapit z listą Znak"/>
    <w:aliases w:val="L1 Znak,Numerowanie Znak,2 heading Znak,A_wyliczenie Znak,K-P_odwolanie Znak,Akapit z listą5 Znak,maz_wyliczenie Znak,opis dzialania Znak,sw tekst Znak,Adresat stanowisko Znak,Akapit z listą BS Znak,Tabela Znak,lp1 Znak,Odstavec Znak"/>
    <w:link w:val="Akapitzlist"/>
    <w:uiPriority w:val="34"/>
    <w:qFormat/>
    <w:locked/>
    <w:rsid w:val="00F379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77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6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5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1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44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1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1604</Words>
  <Characters>9628</Characters>
  <Application>Microsoft Office Word</Application>
  <DocSecurity>0</DocSecurity>
  <Lines>80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Garczarek</dc:creator>
  <cp:keywords/>
  <dc:description/>
  <cp:lastModifiedBy>Małgorzata Watral - Duńska</cp:lastModifiedBy>
  <cp:revision>5</cp:revision>
  <cp:lastPrinted>2026-02-10T13:22:00Z</cp:lastPrinted>
  <dcterms:created xsi:type="dcterms:W3CDTF">2026-02-10T13:21:00Z</dcterms:created>
  <dcterms:modified xsi:type="dcterms:W3CDTF">2026-02-24T11:32:00Z</dcterms:modified>
</cp:coreProperties>
</file>