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7D71F5" w:rsidP="00E50CD1">
      <w:pPr>
        <w:rPr>
          <w:rFonts w:ascii="Arial" w:hAnsi="Arial" w:cs="Arial"/>
          <w:b/>
          <w:sz w:val="22"/>
          <w:szCs w:val="22"/>
        </w:rPr>
      </w:pPr>
      <w:r>
        <w:rPr>
          <w:noProof/>
          <w:lang w:eastAsia="pl-PL"/>
        </w:rPr>
        <w:drawing>
          <wp:inline distT="0" distB="0" distL="0" distR="0">
            <wp:extent cx="9777730" cy="1016635"/>
            <wp:effectExtent l="0" t="0" r="0" b="0"/>
            <wp:docPr id="207737993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9130B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9130B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D04817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C69ED">
              <w:rPr>
                <w:rFonts w:ascii="Arial Narrow" w:hAnsi="Arial Narrow" w:cs="Arial"/>
                <w:b/>
                <w:sz w:val="20"/>
                <w:szCs w:val="20"/>
              </w:rPr>
              <w:t xml:space="preserve">Łóżko </w:t>
            </w:r>
            <w:r w:rsidR="0069176A" w:rsidRPr="00DC69ED">
              <w:rPr>
                <w:rFonts w:ascii="Arial Narrow" w:hAnsi="Arial Narrow" w:cs="Arial"/>
                <w:b/>
                <w:sz w:val="20"/>
                <w:szCs w:val="20"/>
              </w:rPr>
              <w:t xml:space="preserve">szpitalne </w:t>
            </w:r>
            <w:r w:rsidRPr="00DC69ED">
              <w:rPr>
                <w:rFonts w:ascii="Arial Narrow" w:hAnsi="Arial Narrow" w:cs="Arial"/>
                <w:b/>
                <w:sz w:val="20"/>
                <w:szCs w:val="20"/>
              </w:rPr>
              <w:t>elektryczne</w:t>
            </w:r>
            <w:r w:rsidR="0069176A" w:rsidRPr="00DC69ED">
              <w:rPr>
                <w:rFonts w:ascii="Arial Narrow" w:hAnsi="Arial Narrow" w:cs="Arial"/>
                <w:b/>
                <w:sz w:val="20"/>
                <w:szCs w:val="20"/>
              </w:rPr>
              <w:t xml:space="preserve"> z barierkami, leże 4-segmentowe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69176A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16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D04817"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7D71F5" w:rsidP="007D71F5">
      <w:pPr>
        <w:spacing w:after="2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SPECYFIKACJA TECHNICZNA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2"/>
        <w:gridCol w:w="9555"/>
        <w:gridCol w:w="2117"/>
        <w:gridCol w:w="2750"/>
      </w:tblGrid>
      <w:tr w:rsidR="00E50CD1" w:rsidRPr="00B2615A" w:rsidTr="00D04817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8D5D80" w:rsidRPr="00B2615A" w:rsidTr="00E52DF7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5D80" w:rsidRPr="00B2615A" w:rsidRDefault="008D5D8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5D80" w:rsidRDefault="009D0605" w:rsidP="00CB2AE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9D0605">
              <w:rPr>
                <w:rFonts w:ascii="Arial Narrow" w:eastAsia="Calibri" w:hAnsi="Arial Narrow" w:cstheme="minorHAnsi"/>
                <w:sz w:val="20"/>
                <w:szCs w:val="20"/>
              </w:rPr>
              <w:t>Łóżko szpitalne sterowane elektrycznie</w:t>
            </w:r>
            <w:r w:rsidR="00E52DF7"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5D80" w:rsidRDefault="008D5D8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5D80" w:rsidRPr="00B2615A" w:rsidRDefault="008D5D8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E52DF7">
        <w:trPr>
          <w:cantSplit/>
          <w:trHeight w:val="42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Zasilanie 100 -240 V, 50-60 Hz z sygnalizacją diodową na panelu sterowniczym o podłączeniu do sieci</w:t>
            </w:r>
            <w:r w:rsidR="00E52DF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55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Wbudowany akumulator do zasilania podczas transportu i w sytuacjach zaniku prądu z sygnalizacją diodową na panelu sterowniczym i wskaźnikiem poziomu naładowania</w:t>
            </w:r>
            <w:r w:rsidR="00E52DF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14999" w:rsidRPr="00B2615A" w:rsidTr="00014999">
        <w:trPr>
          <w:cantSplit/>
          <w:trHeight w:val="42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4999" w:rsidRPr="00B2615A" w:rsidRDefault="00014999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4999" w:rsidRPr="009D0605" w:rsidRDefault="00014999" w:rsidP="009D0605">
            <w:pP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Leże o wymiarach  2000x900 mm.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4999" w:rsidRDefault="00014999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4999" w:rsidRPr="00B2615A" w:rsidRDefault="00014999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E52DF7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Długość zewnętrzna łóżka –  2200mm (</w:t>
            </w:r>
            <w:r w:rsidRPr="009D0605">
              <w:rPr>
                <w:rFonts w:ascii="Arial Narrow" w:eastAsiaTheme="minorHAnsi" w:hAnsi="Arial Narrow" w:cs="Calibri"/>
                <w:sz w:val="20"/>
                <w:szCs w:val="20"/>
                <w:u w:val="single"/>
                <w:lang w:eastAsia="en-US"/>
              </w:rPr>
              <w:t>+</w:t>
            </w: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10mm)  z możliwością przedłużania leża do minimum długości 2510mm (</w:t>
            </w:r>
            <w:r w:rsidRPr="009D0605">
              <w:rPr>
                <w:rFonts w:ascii="Arial Narrow" w:eastAsiaTheme="minorHAnsi" w:hAnsi="Arial Narrow" w:cs="Calibri"/>
                <w:sz w:val="20"/>
                <w:szCs w:val="20"/>
                <w:u w:val="single"/>
                <w:lang w:eastAsia="en-US"/>
              </w:rPr>
              <w:t>+</w:t>
            </w: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10mm)</w:t>
            </w:r>
            <w:r w:rsidR="003B59C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32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622732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Element przedłużający</w:t>
            </w:r>
            <w:r w:rsidR="009D0605"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 leże z możliw</w:t>
            </w:r>
            <w:r w:rsidR="007F579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ością ustawienia podpórki o minimum </w:t>
            </w:r>
            <w:r w:rsidR="009D0605"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31cm</w:t>
            </w:r>
            <w:r w:rsidR="007F579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37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Szerokość zewnętrzna łóżka przy podniesionych barierkach max. 990mm (</w:t>
            </w:r>
            <w:r w:rsidRPr="009D0605">
              <w:rPr>
                <w:rFonts w:ascii="Arial Narrow" w:eastAsiaTheme="minorHAnsi" w:hAnsi="Arial Narrow" w:cs="Calibri"/>
                <w:sz w:val="20"/>
                <w:szCs w:val="20"/>
                <w:u w:val="single"/>
                <w:lang w:eastAsia="en-US"/>
              </w:rPr>
              <w:t>+</w:t>
            </w: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10mm).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83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7F5797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Rama łóżka metalowa pokryta farbą elektrostatyczną. Leże podzielone na 4 segmenty z czego min. 3 ruchome. 3 segmenty leża wypełnione łatwo zdejmowanymi panelami ze zmywalnego tworzywa sztucznego i/lub płytą HPL zapewniającymi stabilną podstawę dla materaca oraz bezpieczną resuscytację.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7F5797">
        <w:trPr>
          <w:cantSplit/>
          <w:trHeight w:val="36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Konstrukcja zapewniająca prze</w:t>
            </w:r>
            <w:r w:rsidR="007F579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świt pod łóżkiem w zakresie minimum </w:t>
            </w: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15 cm</w:t>
            </w:r>
            <w:r w:rsidR="007F579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413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Bezpieczne obciążenie robocze minimum 260 kg dla każdej pozycji leża. Waga pacjenta minimum 215 kg.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40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Regulacja elektryczna wysokości leża, w zakresie 340mm do 760mm (+/- 10 mm)</w:t>
            </w:r>
            <w:r w:rsidR="007F579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69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Regulacja elektryczna wysokości leża  z poziomu elementów sterujących od strony wewnętrznej barierek dla pacjenta maksymalna osiągana wysokość nie więcej niż 490mm</w:t>
            </w:r>
            <w:r w:rsidR="007F579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65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Szczyty łóżka wyjmowane od strony nóg i głowy umożliwiające łatwy dostęp do pacjenta bez konieczności użycia narzędzi bądź zdjęcia blokad.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7F5797">
        <w:trPr>
          <w:cantSplit/>
          <w:trHeight w:val="1493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spacing w:line="256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Sterowanie elektryczne przy pomocy:</w:t>
            </w:r>
          </w:p>
          <w:p w:rsidR="007F5797" w:rsidRDefault="007F5797" w:rsidP="007F5797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z</w:t>
            </w:r>
            <w:r w:rsidR="009D0605" w:rsidRPr="007F579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integrowanego sterowania w barierkach bocznych zarówno od strony wewnętrznej dla pacjenta jak 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i zewnętrznej dla personelu medycznego,</w:t>
            </w:r>
          </w:p>
          <w:p w:rsidR="007F5797" w:rsidRDefault="007F5797" w:rsidP="007F5797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 s</w:t>
            </w:r>
            <w:r w:rsidR="009D0605" w:rsidRPr="007F579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terowanie za pomocą panelu sterowniczego głównego dla personelu med. montowanego na szczycie od strony nóg posiadającego piktogramy pozwalające na łatwą identyfikację funkcji wykonywanej za pomocą konkretnego przycisku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,</w:t>
            </w:r>
          </w:p>
          <w:p w:rsidR="009D0605" w:rsidRPr="007F5797" w:rsidRDefault="007F5797" w:rsidP="007F5797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p</w:t>
            </w:r>
            <w:r w:rsidR="009D0605" w:rsidRPr="007F579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ilota przewodowego dla pacjenta zawieszanego na poręczy bocznej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7F5797">
        <w:trPr>
          <w:cantSplit/>
          <w:trHeight w:val="47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Regulacja elektryczna nachylenia pleców 0-65° +/- 5°</w:t>
            </w:r>
            <w:r w:rsidR="007F579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7F5797">
        <w:trPr>
          <w:cantSplit/>
          <w:trHeight w:val="40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Leże w sekcji pleców przezierne dla promieni RTG, z uchwytem na kasetę</w:t>
            </w:r>
            <w:r w:rsidR="007F579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41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Regulacja elektryczna nachylenia oparcia nóg 0-30° +/- 2°</w:t>
            </w:r>
            <w:r w:rsidR="007F579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5797" w:rsidRPr="00B2615A" w:rsidTr="009D0605">
        <w:trPr>
          <w:cantSplit/>
          <w:trHeight w:val="41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5797" w:rsidRPr="00B2615A" w:rsidRDefault="007F579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5797" w:rsidRPr="009D0605" w:rsidRDefault="007F5797" w:rsidP="009D0605">
            <w:pP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</w:pPr>
            <w:r w:rsidRPr="007F5797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Regulacja manualna sekcji podparcia podudzi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5797" w:rsidRDefault="007F579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F579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5797" w:rsidRPr="00B2615A" w:rsidRDefault="007F579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41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System podwójnej autoregresji przy podnoszeniu segmentów pleców</w:t>
            </w:r>
            <w:r w:rsidR="004F1D59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Regulacja elektryczna funkcji autokontur (ustawienie segmentu pleców i nóg dla wygodniejszej pozycji dla pacjenta), na panelu sterowniczym dla personelu med. montowanego na szczycie łóżka od strony nóg, pilot sterowania dla pacjenta  oraz na sterownikach wbudowanych w barierki boczne od strony wewnętrznej</w:t>
            </w:r>
            <w:r w:rsidR="004F1D59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69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Regulacja elektryczna pozycji Trendelenburga i anty-Trendelenburga 0°  - ± 12° +/-  3° sterowanie z panelu sterowniczego montowanego na szczycie łóżka od strony nóg oraz na sterownikach wbudowanych w barierki boczne od strony zewnętrznej</w:t>
            </w:r>
            <w:r w:rsidR="004F1D59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4F1D59">
        <w:trPr>
          <w:cantSplit/>
          <w:trHeight w:val="79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Regulacja elektryczna do pozycji krzesła kardiologicznego/siedząca – sterowanie przy pomocy jednego oznaczonego odpowiednim piktogramem przycisku na panelu sterowniczym montowanym na szczycie łóżka od strony nóg oraz na sterownikach wbudowanych w barierki boczne od strony wewnętrznej</w:t>
            </w:r>
            <w:r w:rsidR="004F1D59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4F1D59">
        <w:trPr>
          <w:cantSplit/>
          <w:trHeight w:val="823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Elektryczna funkcja CPR - sterowanie przy pomocy jednego przycisku oznaczonego odpowiednim piktogramem na panelu sterowniczym montowanym na szczycie łóżka od strony nóg oraz na sterownikach wbudowanych w barierki boczne od strony zewnętrznej</w:t>
            </w:r>
            <w:r w:rsidR="004F1D59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4F1D59">
        <w:trPr>
          <w:cantSplit/>
          <w:trHeight w:val="84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Elektryczna pozycja naczyniowa - sterowanie przy pomocy jednego przycisku oznaczonego odpowiednim piktogramem na panelu sterowniczym montowanym na szczycie łóżka od strony nóg oraz na sterownikach wbudowanych w barierki boczne od strony zewnętrznej</w:t>
            </w:r>
            <w:r w:rsidR="004F1D59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653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Elektryczna pozycja do badań, sterowanie przy pomocy jednego przycisku oznaczonego odpowiednim piktogramem na panelu sterowniczym montowanym na szczycie łóżka od strony nóg oraz na sterownikach wbudowanych w barierki boczne od strony zewnętrznej. Wysokość leża (bez materaca) w zakresie 720mm-740mm</w:t>
            </w:r>
            <w:r w:rsidR="004F1D59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4F1D59">
        <w:trPr>
          <w:cantSplit/>
          <w:trHeight w:val="10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Elektryczna  pozycja  ułatwiająca wejście i zejście z łóżka pacjentowi  (wypoziomowanie segment nóg, obniżenie leża do minimalnej wysokości i podniesienie segmentu pleców) -  sterowana przy pomocy jednego przycisku oznaczonego odpowiednim piktogramem na panelu sterowniczym montowanym na szczycie łóżka od strony nóg oraz na sterownikach wbudowanych w barierki boczne od strony wewnętrznej</w:t>
            </w:r>
            <w:r w:rsidR="004F1D59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E762D8">
        <w:trPr>
          <w:cantSplit/>
          <w:trHeight w:val="13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spacing w:line="256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Blokada funkcji elektrycznych (na panelu sterowniczym głównym od strony nóg i w sterownikach wbudowanych w barierki boczne od strony zew.) dla poszczególnych regulacji: </w:t>
            </w:r>
          </w:p>
          <w:p w:rsidR="00E762D8" w:rsidRDefault="009D0605" w:rsidP="009D0605">
            <w:pPr>
              <w:pStyle w:val="Akapitzlist"/>
              <w:numPr>
                <w:ilvl w:val="0"/>
                <w:numId w:val="17"/>
              </w:numPr>
              <w:spacing w:line="256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 w:rsidRP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regulacji wysokości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,</w:t>
            </w:r>
          </w:p>
          <w:p w:rsidR="00E762D8" w:rsidRDefault="00E762D8" w:rsidP="009D0605">
            <w:pPr>
              <w:pStyle w:val="Akapitzlist"/>
              <w:numPr>
                <w:ilvl w:val="0"/>
                <w:numId w:val="17"/>
              </w:numPr>
              <w:spacing w:line="256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regulacji części plecowej,</w:t>
            </w:r>
          </w:p>
          <w:p w:rsidR="009D0605" w:rsidRPr="00E762D8" w:rsidRDefault="00E762D8" w:rsidP="009D0605">
            <w:pPr>
              <w:pStyle w:val="Akapitzlist"/>
              <w:numPr>
                <w:ilvl w:val="0"/>
                <w:numId w:val="17"/>
              </w:numPr>
              <w:spacing w:line="256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regulacji części nożnej.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Zablokowane funkcje widoczne na panelach w poręczach bocznych (zew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 i wew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) za pomocą sygnalizacji diodowej LED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E762D8">
        <w:trPr>
          <w:cantSplit/>
          <w:trHeight w:val="6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Mechaniczna funkcja CPR umożliwiająca natychmiastowe opuszczenie segmentu oparcia, dostępna z obu stron łóżka w połowie długości. Widoczne i łatwo dostępne w każdej pozycji leża.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68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Wskaźnik naładowania baterii widoczny w panelach sterowania wbudowanych w poręczach bocznych (zew.) oraz na panelu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 sterowniczym dla personelu medycznego.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Podwójne koła z centralnym systemem hamulcowym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E762D8">
        <w:trPr>
          <w:cantSplit/>
          <w:trHeight w:val="5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Wskaźnik hamulca – podświetlone oznaczenie gdy hamulec jest włączony lub zwolniony, wskaźnik widoczny w panelach sterowania wbudowanych w poręczach bocznych (zew.)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E762D8">
        <w:trPr>
          <w:cantSplit/>
          <w:trHeight w:val="41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Łóżko wyposażone w piąte koło kierunkowe.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E762D8">
        <w:trPr>
          <w:cantSplit/>
          <w:trHeight w:val="56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Centralna blokada wszystkich kół jednocześnie, dźwignie hamulców i jazdy z wszystkich 4 stron kół z kolorystycznym oznaczeniem funkcji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Podwójne koła o średnicy min. 12,5 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cm  bez widocznej metalowej osi.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57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Łóżko wyposażone w dzielone barierki boczne, zabezpieczające pacjenta na całej długości leża. Wbudowane wizualne wskaźniki kąta nachylenia segmentu oparcia pleców  0° - 90° oraz kąta nachylenia ramy łóżka 0° - 15°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E762D8">
        <w:trPr>
          <w:cantSplit/>
          <w:trHeight w:val="33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Barierki boczne samoblokujące się,  opuszczane pod leże, poniżej wysokości materaca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573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Zintegrowane sterowanie w barierkach umieszczone po wewnętrznej jak i zewnętrznej stronie. Sterowanie w części barierki od strony głowy na wysokości wzroku leżącego pacjenta z dużymi wyraźnymi piktogramami  w celu łatwej identyfikacji regulacji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E762D8">
        <w:trPr>
          <w:cantSplit/>
          <w:trHeight w:val="40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Barierki od strony głowy poruszające się z segmentem pleców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Barierki boczne z wyprofilowanymi uchwytami mogącymi służyć jako podparcie dla pacjenta podczas wstawania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E762D8">
        <w:trPr>
          <w:cantSplit/>
          <w:trHeight w:val="34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Wysokość barierek bocznych w najwyższym punkcie od poziomu leża – minimum 41 cm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E762D8">
        <w:trPr>
          <w:cantSplit/>
          <w:trHeight w:val="41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Listwy odbojowe tworzywowe na krótszych bokach łóżka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9D0605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Uchwyty obejmujące materac, po każdej ze stron, zapobiegające przesuwaniu się materaca po płycie leża – minimum 8.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E762D8">
        <w:trPr>
          <w:cantSplit/>
          <w:trHeight w:val="43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Szyna/listwa z 4 haczykami na worki urologiczne umiejscowiony z obu stron leża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605" w:rsidRPr="00B2615A" w:rsidTr="00E762D8">
        <w:trPr>
          <w:cantSplit/>
          <w:trHeight w:val="41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9D0605" w:rsidRDefault="009D0605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Łóżko posiadające wysuwaną spod leża półkę (np. do odkładania pościeli lub chowania centralnego panelu sterowniczego)</w:t>
            </w:r>
            <w:r w:rsid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Default="009D06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605" w:rsidRPr="00B2615A" w:rsidRDefault="009D06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E762D8">
        <w:trPr>
          <w:cantSplit/>
          <w:trHeight w:val="41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9D0605" w:rsidRDefault="00E762D8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Tuleje uniwersalne umożliwiające montaż dodatkowego wyposażenia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Default="00E762D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E762D8">
        <w:trPr>
          <w:cantSplit/>
          <w:trHeight w:val="42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9D0605" w:rsidRDefault="00E762D8" w:rsidP="00E762D8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Kabel zasilający, sk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ręcany, wzmocniony, rozciągliwy.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Default="00E762D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E762D8">
        <w:trPr>
          <w:cantSplit/>
          <w:trHeight w:val="27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9D0605" w:rsidRDefault="00E762D8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Klasa wodoszczelności produktu  IPX6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Default="00E762D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E762D8">
        <w:trPr>
          <w:cantSplit/>
          <w:trHeight w:val="42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9D0605" w:rsidRDefault="00E762D8" w:rsidP="009D06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Możliwość wyposażenia  w p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ionowy uchwyt na butlę z tlenem </w:t>
            </w: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z możliwością zamontowania bez użycia narzędzi.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Default="00E762D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E762D8">
        <w:trPr>
          <w:cantSplit/>
          <w:trHeight w:val="140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Default="00E762D8" w:rsidP="00E762D8">
            <w:pPr>
              <w:spacing w:line="360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Materac z pianki poliuretanowej:</w:t>
            </w:r>
          </w:p>
          <w:p w:rsidR="00E762D8" w:rsidRPr="00E762D8" w:rsidRDefault="00E762D8" w:rsidP="00E762D8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w</w:t>
            </w:r>
            <w:r w:rsidRP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ymiary min. długość 200 cm, min. 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szerokość 87cm, wysokość 14 cm,</w:t>
            </w:r>
          </w:p>
          <w:p w:rsidR="00E762D8" w:rsidRDefault="00E762D8" w:rsidP="00E762D8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s</w:t>
            </w:r>
            <w:r w:rsidRP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zwy zgrzewane, osłona wodoodporna, po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krowiec bez zawartości lateksu,</w:t>
            </w:r>
          </w:p>
          <w:p w:rsidR="00E762D8" w:rsidRDefault="00E762D8" w:rsidP="00E762D8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d</w:t>
            </w:r>
            <w:r w:rsidRP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ługość i szerokość materaca o kształcie dostosowanym do wymiarów leża łóżka.</w:t>
            </w:r>
          </w:p>
          <w:p w:rsidR="00E762D8" w:rsidRPr="00E762D8" w:rsidRDefault="00E762D8" w:rsidP="00E762D8">
            <w:pPr>
              <w:spacing w:line="256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Ilość: </w:t>
            </w:r>
            <w:r w:rsidRP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16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 sztuk.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Default="00E762D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E762D8">
        <w:trPr>
          <w:cantSplit/>
          <w:trHeight w:val="214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Default="00E762D8" w:rsidP="00E762D8">
            <w:pPr>
              <w:spacing w:line="360" w:lineRule="auto"/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Materac przeciwodleżynowy zm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iennociśnieniowy, wielokomorowy:</w:t>
            </w:r>
          </w:p>
          <w:p w:rsidR="00E762D8" w:rsidRDefault="00E762D8" w:rsidP="007D71F5">
            <w:pPr>
              <w:pStyle w:val="Akapitzlist"/>
              <w:numPr>
                <w:ilvl w:val="0"/>
                <w:numId w:val="19"/>
              </w:numPr>
              <w:spacing w:line="276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 w:rsidRP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z ręczną regulacją ciśnienia, </w:t>
            </w:r>
          </w:p>
          <w:p w:rsidR="00E762D8" w:rsidRPr="005B29D0" w:rsidRDefault="00E762D8" w:rsidP="007D71F5">
            <w:pPr>
              <w:pStyle w:val="Akapitzlist"/>
              <w:numPr>
                <w:ilvl w:val="0"/>
                <w:numId w:val="19"/>
              </w:numPr>
              <w:spacing w:line="276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 w:rsidRP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wizualnym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 alarmem wyłączania zasilania </w:t>
            </w:r>
            <w:r w:rsidR="005B29D0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i </w:t>
            </w:r>
            <w:r w:rsidRPr="005B29D0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funkcją resuscytacji krążeniowo-oddechowej (CPR),</w:t>
            </w:r>
          </w:p>
          <w:p w:rsidR="00E762D8" w:rsidRDefault="00E762D8" w:rsidP="007D71F5">
            <w:pPr>
              <w:pStyle w:val="Akapitzlist"/>
              <w:numPr>
                <w:ilvl w:val="0"/>
                <w:numId w:val="19"/>
              </w:numPr>
              <w:spacing w:line="276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w</w:t>
            </w:r>
            <w:r w:rsidRP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yposażenie: materac z wymiennymi komorami, pompa, po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krowiec, zawór reanimacyjny CPR,</w:t>
            </w:r>
          </w:p>
          <w:p w:rsidR="00E762D8" w:rsidRPr="00E762D8" w:rsidRDefault="00E762D8" w:rsidP="007D71F5">
            <w:pPr>
              <w:pStyle w:val="Akapitzlist"/>
              <w:numPr>
                <w:ilvl w:val="0"/>
                <w:numId w:val="19"/>
              </w:numPr>
              <w:spacing w:line="276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w</w:t>
            </w:r>
            <w:r w:rsidRP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ymiary materaca: długość min.196cm 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, wysokość min.12,5 cm, szerokość min.86 cm,</w:t>
            </w:r>
          </w:p>
          <w:p w:rsidR="00E762D8" w:rsidRDefault="00E762D8" w:rsidP="007D71F5">
            <w:pPr>
              <w:pStyle w:val="Akapitzlist"/>
              <w:numPr>
                <w:ilvl w:val="0"/>
                <w:numId w:val="19"/>
              </w:numPr>
              <w:spacing w:line="276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l</w:t>
            </w:r>
            <w:r w:rsidRP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iczba komór min.20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,</w:t>
            </w:r>
          </w:p>
          <w:p w:rsidR="00E762D8" w:rsidRPr="00E762D8" w:rsidRDefault="00E762D8" w:rsidP="007D71F5">
            <w:pPr>
              <w:pStyle w:val="Akapitzlist"/>
              <w:numPr>
                <w:ilvl w:val="0"/>
                <w:numId w:val="19"/>
              </w:numPr>
              <w:spacing w:line="276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p</w:t>
            </w:r>
            <w:r w:rsidRPr="00E762D8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ompa do materaca - waga max.2,5kg.</w:t>
            </w:r>
          </w:p>
          <w:p w:rsidR="00E762D8" w:rsidRPr="009D0605" w:rsidRDefault="00E762D8" w:rsidP="00E762D8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Ilość materacy zmie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nnociśnieniowych (komorowych): 16</w:t>
            </w:r>
            <w:r w:rsidRPr="009D0605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 sztuk</w:t>
            </w:r>
            <w:r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Default="00E762D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CE0A78" w:rsidRDefault="00E762D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0" w:name="_Hlk481595046"/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E762D8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CE0A78" w:rsidRDefault="00E762D8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nowe, rok produkcji 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nie starszy niż 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2025.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2144DB" w:rsidRDefault="00E762D8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2144DB" w:rsidRDefault="00E762D8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144DB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2144DB" w:rsidRPr="002144D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44DB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2144DB" w:rsidRPr="002144D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44DB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2144DB" w:rsidRPr="002144D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44DB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2144DB" w:rsidRPr="002144D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44DB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2144DB" w:rsidRPr="002144D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44DB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2144DB" w:rsidRPr="002144D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44DB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CE0A78" w:rsidRDefault="00E762D8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CE0A78" w:rsidRDefault="00E762D8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F1543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F1543" w:rsidRPr="00B2615A" w:rsidRDefault="00CF154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F1543" w:rsidRPr="00CE0A78" w:rsidRDefault="006C7C79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9560C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F1543" w:rsidRPr="00B2615A" w:rsidRDefault="00CF154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F1543" w:rsidRPr="00B2615A" w:rsidRDefault="00CF154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D04817">
        <w:trPr>
          <w:cantSplit/>
          <w:trHeight w:val="8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CE0A78" w:rsidRDefault="00E762D8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E762D8" w:rsidRDefault="00E762D8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E7628F" w:rsidRPr="00CE0A78" w:rsidRDefault="00E7628F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7628F"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E762D8" w:rsidRPr="00CE0A78" w:rsidRDefault="00E762D8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CE0A78" w:rsidRDefault="00E762D8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E762D8" w:rsidRPr="00B2615A" w:rsidTr="00D04817">
        <w:trPr>
          <w:cantSplit/>
          <w:trHeight w:hRule="exact" w:val="49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CE0A78" w:rsidRDefault="00E762D8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762D8" w:rsidRPr="00B2615A" w:rsidRDefault="00E762D8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D04817">
        <w:trPr>
          <w:cantSplit/>
          <w:trHeight w:hRule="exact" w:val="4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CE0A78" w:rsidRDefault="00E762D8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D04817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CE0A78" w:rsidRDefault="00E762D8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D04817">
        <w:trPr>
          <w:cantSplit/>
          <w:trHeight w:hRule="exact" w:val="5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CE0A78" w:rsidRDefault="00E762D8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D04817">
        <w:trPr>
          <w:cantSplit/>
          <w:trHeight w:hRule="exact" w:val="4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CE0A78" w:rsidRDefault="00E762D8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2144DB">
        <w:trPr>
          <w:cantSplit/>
          <w:trHeight w:hRule="exact" w:val="82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CE0A78" w:rsidRDefault="002144DB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 zawarty w cenie oferowanego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D04817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D04817">
        <w:trPr>
          <w:cantSplit/>
          <w:trHeight w:hRule="exact" w:val="7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62D8" w:rsidRPr="00B2615A" w:rsidTr="00D04817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</w:t>
            </w:r>
            <w:r w:rsidR="00B93F11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min. 5</w:t>
            </w: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 w:rsidR="006C7C79">
              <w:rPr>
                <w:rFonts w:ascii="Arial Narrow" w:hAnsi="Arial Narrow" w:cs="Arial"/>
                <w:sz w:val="20"/>
                <w:szCs w:val="20"/>
                <w:lang w:eastAsia="pl-PL"/>
              </w:rPr>
              <w:t>, umożliwiająca dokonywanie napraw po zakończeniu okresu gwarancji w okresie trwałości projektu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2D8" w:rsidRPr="00B2615A" w:rsidRDefault="00E762D8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" w:hAnsi="Arial" w:cs="Arial"/>
          <w:sz w:val="22"/>
          <w:szCs w:val="22"/>
        </w:rPr>
      </w:pPr>
    </w:p>
    <w:p w:rsidR="007D71F5" w:rsidRPr="001B6A27" w:rsidRDefault="007D71F5" w:rsidP="007D71F5">
      <w:pPr>
        <w:ind w:left="920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KWALIFIKOWANY PODPIS WYKONAWCY</w:t>
      </w:r>
    </w:p>
    <w:sectPr w:rsidR="007D71F5" w:rsidRPr="001B6A27" w:rsidSect="00BA680F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59B9" w:rsidRDefault="008159B9" w:rsidP="004845EA">
      <w:r>
        <w:separator/>
      </w:r>
    </w:p>
  </w:endnote>
  <w:endnote w:type="continuationSeparator" w:id="1">
    <w:p w:rsidR="008159B9" w:rsidRDefault="008159B9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9042F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7D71F5" w:rsidRDefault="009042FB">
    <w:pPr>
      <w:pStyle w:val="Stopka"/>
      <w:framePr w:wrap="around" w:vAnchor="text" w:hAnchor="margin" w:xAlign="right" w:y="1"/>
      <w:rPr>
        <w:rStyle w:val="Numerstrony"/>
        <w:rFonts w:ascii="Arial Narrow" w:hAnsi="Arial Narrow"/>
        <w:sz w:val="16"/>
        <w:szCs w:val="16"/>
      </w:rPr>
    </w:pPr>
    <w:r w:rsidRPr="007D71F5">
      <w:rPr>
        <w:rStyle w:val="Numerstrony"/>
        <w:rFonts w:ascii="Arial Narrow" w:hAnsi="Arial Narrow"/>
        <w:sz w:val="16"/>
        <w:szCs w:val="16"/>
      </w:rPr>
      <w:fldChar w:fldCharType="begin"/>
    </w:r>
    <w:r w:rsidR="001B6A27" w:rsidRPr="007D71F5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7D71F5">
      <w:rPr>
        <w:rStyle w:val="Numerstrony"/>
        <w:rFonts w:ascii="Arial Narrow" w:hAnsi="Arial Narrow"/>
        <w:sz w:val="16"/>
        <w:szCs w:val="16"/>
      </w:rPr>
      <w:fldChar w:fldCharType="separate"/>
    </w:r>
    <w:r w:rsidR="002144DB">
      <w:rPr>
        <w:rStyle w:val="Numerstrony"/>
        <w:rFonts w:ascii="Arial Narrow" w:hAnsi="Arial Narrow"/>
        <w:noProof/>
        <w:sz w:val="16"/>
        <w:szCs w:val="16"/>
      </w:rPr>
      <w:t>5</w:t>
    </w:r>
    <w:r w:rsidRPr="007D71F5">
      <w:rPr>
        <w:rStyle w:val="Numerstrony"/>
        <w:rFonts w:ascii="Arial Narrow" w:hAnsi="Arial Narrow"/>
        <w:sz w:val="16"/>
        <w:szCs w:val="16"/>
      </w:rPr>
      <w:fldChar w:fldCharType="end"/>
    </w:r>
  </w:p>
  <w:p w:rsidR="001B6A27" w:rsidRPr="00A208F1" w:rsidRDefault="001B6A27" w:rsidP="007D71F5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59B9" w:rsidRDefault="008159B9" w:rsidP="004845EA">
      <w:r>
        <w:separator/>
      </w:r>
    </w:p>
  </w:footnote>
  <w:footnote w:type="continuationSeparator" w:id="1">
    <w:p w:rsidR="008159B9" w:rsidRDefault="008159B9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6C7C79" w:rsidP="006C7C79">
    <w:pPr>
      <w:pStyle w:val="Nagwek"/>
      <w:tabs>
        <w:tab w:val="clear" w:pos="4536"/>
        <w:tab w:val="clear" w:pos="9072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6C do SWZ</w:t>
    </w:r>
    <w:r w:rsidR="00C14F51">
      <w:rPr>
        <w:rFonts w:ascii="Arial Narrow" w:hAnsi="Arial Narrow"/>
        <w:sz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5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2"/>
  </w:num>
  <w:num w:numId="7">
    <w:abstractNumId w:val="5"/>
  </w:num>
  <w:num w:numId="8">
    <w:abstractNumId w:val="6"/>
  </w:num>
  <w:num w:numId="9">
    <w:abstractNumId w:val="16"/>
  </w:num>
  <w:num w:numId="10">
    <w:abstractNumId w:val="17"/>
  </w:num>
  <w:num w:numId="11">
    <w:abstractNumId w:val="10"/>
  </w:num>
  <w:num w:numId="12">
    <w:abstractNumId w:val="7"/>
  </w:num>
  <w:num w:numId="13">
    <w:abstractNumId w:val="9"/>
  </w:num>
  <w:num w:numId="14">
    <w:abstractNumId w:val="15"/>
  </w:num>
  <w:num w:numId="15">
    <w:abstractNumId w:val="8"/>
  </w:num>
  <w:num w:numId="16">
    <w:abstractNumId w:val="13"/>
  </w:num>
  <w:num w:numId="17">
    <w:abstractNumId w:val="18"/>
  </w:num>
  <w:num w:numId="18">
    <w:abstractNumId w:val="11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14999"/>
    <w:rsid w:val="000322B8"/>
    <w:rsid w:val="0005668E"/>
    <w:rsid w:val="0005755D"/>
    <w:rsid w:val="00073CEE"/>
    <w:rsid w:val="00077D92"/>
    <w:rsid w:val="000C7F7D"/>
    <w:rsid w:val="000F09AA"/>
    <w:rsid w:val="00114B09"/>
    <w:rsid w:val="00116786"/>
    <w:rsid w:val="00143064"/>
    <w:rsid w:val="00157765"/>
    <w:rsid w:val="001859B2"/>
    <w:rsid w:val="001A3016"/>
    <w:rsid w:val="001B6A27"/>
    <w:rsid w:val="001C507C"/>
    <w:rsid w:val="001D3DA9"/>
    <w:rsid w:val="001D5CE1"/>
    <w:rsid w:val="00200756"/>
    <w:rsid w:val="0020434D"/>
    <w:rsid w:val="002058CE"/>
    <w:rsid w:val="002144DB"/>
    <w:rsid w:val="00222F93"/>
    <w:rsid w:val="00237EBA"/>
    <w:rsid w:val="0025042F"/>
    <w:rsid w:val="00260099"/>
    <w:rsid w:val="0028054C"/>
    <w:rsid w:val="0028328C"/>
    <w:rsid w:val="0029780E"/>
    <w:rsid w:val="002B7E5C"/>
    <w:rsid w:val="002D6B1A"/>
    <w:rsid w:val="002F1034"/>
    <w:rsid w:val="002F1129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B59C7"/>
    <w:rsid w:val="003C7ED6"/>
    <w:rsid w:val="003D2C4E"/>
    <w:rsid w:val="003D506E"/>
    <w:rsid w:val="00411422"/>
    <w:rsid w:val="004140EF"/>
    <w:rsid w:val="004369F7"/>
    <w:rsid w:val="00450E33"/>
    <w:rsid w:val="004845EA"/>
    <w:rsid w:val="004B0CC1"/>
    <w:rsid w:val="004B4B63"/>
    <w:rsid w:val="004B5737"/>
    <w:rsid w:val="004C290C"/>
    <w:rsid w:val="004E6266"/>
    <w:rsid w:val="004F1D59"/>
    <w:rsid w:val="004F60B4"/>
    <w:rsid w:val="004F7BB1"/>
    <w:rsid w:val="005056AC"/>
    <w:rsid w:val="005255C5"/>
    <w:rsid w:val="00530E8B"/>
    <w:rsid w:val="00545413"/>
    <w:rsid w:val="00552152"/>
    <w:rsid w:val="0055517C"/>
    <w:rsid w:val="005A0ED6"/>
    <w:rsid w:val="005B28BD"/>
    <w:rsid w:val="005B29D0"/>
    <w:rsid w:val="005C5C64"/>
    <w:rsid w:val="005D3FED"/>
    <w:rsid w:val="005D7755"/>
    <w:rsid w:val="006030CC"/>
    <w:rsid w:val="006077B6"/>
    <w:rsid w:val="00622732"/>
    <w:rsid w:val="00632DB1"/>
    <w:rsid w:val="00641C2C"/>
    <w:rsid w:val="00646E3A"/>
    <w:rsid w:val="00664308"/>
    <w:rsid w:val="006848E7"/>
    <w:rsid w:val="0069176A"/>
    <w:rsid w:val="006922CA"/>
    <w:rsid w:val="006A19EA"/>
    <w:rsid w:val="006C7C79"/>
    <w:rsid w:val="006E034F"/>
    <w:rsid w:val="006E12D2"/>
    <w:rsid w:val="006F0DA9"/>
    <w:rsid w:val="00762EAA"/>
    <w:rsid w:val="00791DD0"/>
    <w:rsid w:val="007A253C"/>
    <w:rsid w:val="007A6BB7"/>
    <w:rsid w:val="007B78B4"/>
    <w:rsid w:val="007D71F5"/>
    <w:rsid w:val="007E1FB8"/>
    <w:rsid w:val="007F5797"/>
    <w:rsid w:val="007F700C"/>
    <w:rsid w:val="008159B9"/>
    <w:rsid w:val="00836C82"/>
    <w:rsid w:val="00854B8D"/>
    <w:rsid w:val="008642E3"/>
    <w:rsid w:val="00864487"/>
    <w:rsid w:val="008808F8"/>
    <w:rsid w:val="00880CE2"/>
    <w:rsid w:val="008845A7"/>
    <w:rsid w:val="00893E37"/>
    <w:rsid w:val="008B47BA"/>
    <w:rsid w:val="008D5D80"/>
    <w:rsid w:val="008E2A03"/>
    <w:rsid w:val="009042FB"/>
    <w:rsid w:val="009077B6"/>
    <w:rsid w:val="009130B6"/>
    <w:rsid w:val="00920358"/>
    <w:rsid w:val="009348A9"/>
    <w:rsid w:val="009375BB"/>
    <w:rsid w:val="009573C1"/>
    <w:rsid w:val="009620F5"/>
    <w:rsid w:val="00965CB6"/>
    <w:rsid w:val="00996C96"/>
    <w:rsid w:val="009B3952"/>
    <w:rsid w:val="009B4A03"/>
    <w:rsid w:val="009B6FB8"/>
    <w:rsid w:val="009C28EE"/>
    <w:rsid w:val="009C488F"/>
    <w:rsid w:val="009C57FF"/>
    <w:rsid w:val="009D0605"/>
    <w:rsid w:val="009D3056"/>
    <w:rsid w:val="009D3148"/>
    <w:rsid w:val="00A67A93"/>
    <w:rsid w:val="00AA1593"/>
    <w:rsid w:val="00AA75DA"/>
    <w:rsid w:val="00AB3DFA"/>
    <w:rsid w:val="00AC2A81"/>
    <w:rsid w:val="00AD0C91"/>
    <w:rsid w:val="00AD7578"/>
    <w:rsid w:val="00AD777D"/>
    <w:rsid w:val="00AD7FA7"/>
    <w:rsid w:val="00AF2877"/>
    <w:rsid w:val="00B15658"/>
    <w:rsid w:val="00B2615A"/>
    <w:rsid w:val="00B71D3A"/>
    <w:rsid w:val="00B93F11"/>
    <w:rsid w:val="00BA680F"/>
    <w:rsid w:val="00BC2D44"/>
    <w:rsid w:val="00C14F51"/>
    <w:rsid w:val="00C33C4F"/>
    <w:rsid w:val="00C375C6"/>
    <w:rsid w:val="00C55797"/>
    <w:rsid w:val="00C55CC2"/>
    <w:rsid w:val="00C672D0"/>
    <w:rsid w:val="00C7558F"/>
    <w:rsid w:val="00C923AC"/>
    <w:rsid w:val="00C93649"/>
    <w:rsid w:val="00CA4DA8"/>
    <w:rsid w:val="00CB1025"/>
    <w:rsid w:val="00CB2AE0"/>
    <w:rsid w:val="00CB683F"/>
    <w:rsid w:val="00CD5830"/>
    <w:rsid w:val="00CE0A07"/>
    <w:rsid w:val="00CE0A78"/>
    <w:rsid w:val="00CF1543"/>
    <w:rsid w:val="00D04817"/>
    <w:rsid w:val="00D23C37"/>
    <w:rsid w:val="00D34851"/>
    <w:rsid w:val="00D4776A"/>
    <w:rsid w:val="00D875BD"/>
    <w:rsid w:val="00DA0D28"/>
    <w:rsid w:val="00DB21C6"/>
    <w:rsid w:val="00DB3882"/>
    <w:rsid w:val="00DC5F27"/>
    <w:rsid w:val="00DC69ED"/>
    <w:rsid w:val="00DD351C"/>
    <w:rsid w:val="00DF2AF1"/>
    <w:rsid w:val="00DF488C"/>
    <w:rsid w:val="00DF6DBA"/>
    <w:rsid w:val="00DF71DF"/>
    <w:rsid w:val="00E05144"/>
    <w:rsid w:val="00E123E4"/>
    <w:rsid w:val="00E50CD1"/>
    <w:rsid w:val="00E52DF7"/>
    <w:rsid w:val="00E53A8E"/>
    <w:rsid w:val="00E56F64"/>
    <w:rsid w:val="00E66915"/>
    <w:rsid w:val="00E7628F"/>
    <w:rsid w:val="00E762D8"/>
    <w:rsid w:val="00E92C2F"/>
    <w:rsid w:val="00E94A1F"/>
    <w:rsid w:val="00E96A35"/>
    <w:rsid w:val="00EB51A3"/>
    <w:rsid w:val="00EC36D0"/>
    <w:rsid w:val="00F2610F"/>
    <w:rsid w:val="00F50B2F"/>
    <w:rsid w:val="00F55634"/>
    <w:rsid w:val="00F60B33"/>
    <w:rsid w:val="00F77582"/>
    <w:rsid w:val="00F85592"/>
    <w:rsid w:val="00F87776"/>
    <w:rsid w:val="00F878E3"/>
    <w:rsid w:val="00F9150E"/>
    <w:rsid w:val="00F97014"/>
    <w:rsid w:val="00FB1FC6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1465</Words>
  <Characters>8792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2024-02-28T06:20:00Z</cp:lastPrinted>
  <dcterms:created xsi:type="dcterms:W3CDTF">2026-02-24T11:18:00Z</dcterms:created>
  <dcterms:modified xsi:type="dcterms:W3CDTF">2026-02-24T11:18:00Z</dcterms:modified>
</cp:coreProperties>
</file>