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CD2C91" w:rsidP="00E50CD1">
      <w:pPr>
        <w:rPr>
          <w:rFonts w:ascii="Arial" w:hAnsi="Arial" w:cs="Arial"/>
          <w:b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115890423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AA2" w:rsidRPr="00C14F51" w:rsidRDefault="00223AA2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Łóżka w Sali ITK – separatka 110</w:t>
            </w:r>
            <w:r w:rsidR="00752A76">
              <w:rPr>
                <w:rFonts w:ascii="Arial Narrow" w:hAnsi="Arial Narrow" w:cs="Arial"/>
                <w:b/>
                <w:sz w:val="20"/>
                <w:szCs w:val="20"/>
              </w:rPr>
              <w:t>/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240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223AA2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CD2C91" w:rsidP="00CD2C91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7B6038" w:rsidRPr="00B2615A" w:rsidTr="009422F7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przeznaczone do intensywnej terapii, z ruchomymi segmentami oparcia pleców, ud i podudzi.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8A4954">
        <w:trPr>
          <w:cantSplit/>
          <w:trHeight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Konstrukcja łóżka wykonana ze stali węglowej lakierowanej proszkowo, leże podparte w 4 pkt. stabilne.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2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Podstawa jezdna zabudowana pokrywą z tworzywa sztucznego.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8A4954">
        <w:trPr>
          <w:cantSplit/>
          <w:trHeight w:val="27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Zewnętrzne wykończenie barierek bocznych oraz szczytów łóżka z tworzywa sztucznego łatwego do mycia i dezynfekcji, bez widocznych elementów metalowych.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39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Rama łóżka zaopatrzona w odbojniki w 4 narożach łóżka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8A4954">
        <w:trPr>
          <w:cantSplit/>
          <w:trHeight w:val="30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wyposażone w pozycjonery przewodów kroplówek, tlenu etc.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8A4954">
        <w:trPr>
          <w:cantSplit/>
          <w:trHeight w:val="55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wyposażone w pozycjonery bioder pacjenta do właściwego ułożenia pacjenta na powierzchni leża. Pozycjonery stanowią integralną część barierek.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3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Szczyty łóżka zdejmowane jednym ruchem.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26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Dopuszczalne bezpieczne obciążenie robocze - 295 kg.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2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Zasilanie elektryczne 220-240 V;60 Hz/ 50 Hz.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39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Długość zewnętrzna łóżka bez przedłużenia leża 223,5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2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Długość zewnętrzna łóżka z przedłużeniem leża 248,9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Szerokość całkowita z podniesionymi barierkami bocznymi 102,9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Szerokość całkowita z opuszczonymi barierkami bocznymi 102,9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35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Podstawa łóżka jezdna z centralną blokadą kół jazdy na wprost i wokół własnej osi. Łóżko wyposażone w alarm nie zaciągniętego hamulca centralnego.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Centralny system blokowania wszystkich 4 kół jezdnych i sterowania kierunkiem jazdy obsługiwany z obu stron łóżka pojedynczą dźwignią nożną.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posiada elektryczny system wspomagający sterowanie uruchamiany lub zwalniany z pozycji pedału sterowania/hamowania.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37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Wysokość minimalna leża mierzona od podłoża do górnej płaszczyzny segmentów leża bez materaca 41,9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27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Wysokość maksymalna leża mierzona od podłoża do górnej płaszczyzny segmentów leża bez materaca 90,6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41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wyposażone w pojedyncze antystatyczne bez widocznej osi obrotu łatwe do dezynfekcji koła o średnicy 15,2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Wysokość barierek bez materaca 43,2 cm.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2F0684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Barierki boczne podwójne, dzielone, poruszające się wraz z segmentami leża, składane niezależnie, zapewniające ochronę pacjenta przed zakleszczeniem, wyposażone w wizualne, wskaźniki kąta nachylenia segmentu oparcia z zaznaczeniem kąta 30° i 45°. Wskaźniki widoczne niezależnie od pozycji barierek.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2F0684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Konstrukcja barierek bocznych umożliwiająca ich składanie przy użyciu jednej ręki.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6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2F0684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Elektryczna regulacja wysokości leża, oparcia pleców, zgięcia kolanowego, pozycji Trendelenburga i anty Trendelenburga oraz elektryczna regulacja długości segmentu nożnego.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39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2F0684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Regulacja segmentu oparcia pleców  w zakresie 0-77°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3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2F0684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Funkcja autokonturu segmentu</w:t>
            </w:r>
            <w:r>
              <w:rPr>
                <w:rFonts w:ascii="Arial Narrow" w:hAnsi="Arial Narrow"/>
                <w:sz w:val="20"/>
                <w:szCs w:val="20"/>
              </w:rPr>
              <w:t xml:space="preserve"> uda.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1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204C9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Regulacja segmentu ud (zgięcia kolanowego) w zakresie 0-30°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B110A5">
        <w:trPr>
          <w:cantSplit/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204C97" w:rsidRDefault="007B6038" w:rsidP="00B110A5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Pozycja Trendelenburg regulowana w zakresie 0° - 13°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2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204C97" w:rsidRDefault="007B6038" w:rsidP="006E34EF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Pozycja antyTrendelenburg regulowana w zakresie 0° - 18°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Maksymalny przechył leża do pionizacji 0-18°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Funkcja pozycji reanimacyjnej CPR dostępna z dźwigni nożnej ( bez konieczności użycia rąk)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53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Pedał nożny wykorzystywany do podnoszenia i opuszczania łóżka z blokadą przypadkowego użycia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85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Funkcja pozycji reanimacyjnej CPR realizowana niezależnie od ustawień poszczególnych segmentów, uzyskiwana po jednorazowym naciśnięciu dźwigni nożnej, polegająca na jednoczesnym opuszczeniu segmentu oparcia, podniesieniu segmentu nożnego oraz natychmiastowym utwardzeniu komór materaca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101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Elektrycznie regulowana pozycja wyjściowa, od szczytu dolnego. Łóżko rozpoczyna serię skoordynowanych  ruchów,  włączając pozycję anty-Trendelenburga (przejście kołyskowe ograniczające zsuwanie się pacjenta w dół łóżka),  przekształcających pozycję łóżka do pozycji siedzącej z opuszczonymi nogami. Leże schodzi do najniższej pozycji, umożliwiając pacjentowi wyjście z ł</w:t>
            </w:r>
            <w:r>
              <w:rPr>
                <w:rFonts w:ascii="Arial Narrow" w:hAnsi="Arial Narrow"/>
                <w:sz w:val="20"/>
                <w:szCs w:val="20"/>
              </w:rPr>
              <w:t xml:space="preserve">óżka od strony dolnego szczytu. </w:t>
            </w:r>
            <w:r w:rsidRPr="00A348F3">
              <w:rPr>
                <w:rFonts w:ascii="Arial Narrow" w:hAnsi="Arial Narrow"/>
                <w:sz w:val="20"/>
                <w:szCs w:val="20"/>
              </w:rPr>
              <w:t>Pozycja uzyskiwana za pomocą jednego przycisku.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68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Elektrycznie regulowana pozycja horyzontalna – pozioma. Łóżko rozpoczyna serię skoordynowanych ruchów poziomujących segmenty leża z dowolnego ustawienia łóżka. Pozycja uzyskiwana za pomocą jednego przycisku.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7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Zaawansowana funkcja autoregresji segmentu oparcia pleców gdzie oprócz ruchu wstecznego następuje wydłużenie segmentu oparcia wraz materacem w celu ograniczenia do minimum migracji pacjenta na powierzchni materaca. Funkcja naśladuje naturalne rozciąganie kręgosłupa podczas zmiany pozycji z wyprostowanej do siedzącej.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8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2 panele sterowania (zewnętrzne) dla personelu medycznego wbudowane w barierki boczne, z przyciskami membranowymi, obsługującymi wszystkie funkcje elektryczne łóżka. Lokalizacja paneli pozwala na pozostanie pacjenta w zasięgu ręki personelu w trakcie manipulacji łóżkiem.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56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2 panele sterowania (wewnętrzne) dla pacjenta, wbudowanew barierki boczne, z przyciskami membranowymi, do obsługi segmentu oparcia i zgięcia kolanowego.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Obustronne, wbudowane w barierki boczne panele do obsługi wszystkich funkcji elektrycznych materaca.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41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Dotykowy interfejs graficzny z regulowanym kątem nachylenia</w:t>
            </w:r>
            <w:r w:rsidRPr="00204C97">
              <w:rPr>
                <w:rFonts w:ascii="Arial Narrow" w:hAnsi="Arial Narrow" w:cs="Calibri"/>
                <w:sz w:val="20"/>
                <w:szCs w:val="20"/>
              </w:rPr>
              <w:t>. Pozwalający na operowanie funkcjami łóżka, ustawienie ich sekwencji oraz programowanie cykli.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36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Selektywne blokowanie funkcji sterowanych elektrycznie na panelu centralnym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29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Panel sterowania na przewodzie elektrycznym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27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wyposażone w uk</w:t>
            </w:r>
            <w:r>
              <w:rPr>
                <w:rFonts w:ascii="Arial Narrow" w:hAnsi="Arial Narrow"/>
                <w:sz w:val="20"/>
                <w:szCs w:val="20"/>
              </w:rPr>
              <w:t>ład ważenia pacjenta III klasy.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26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Zakres pomiaru wagi do 227 kg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28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wyposażone w możliwość obliczenia wskaźnika BMI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26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Układ ważenia pacjenta z funkcją śledzenia zmian masy ciała – łóżko tworzy statystykę zmian wagi.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F73A9F">
            <w:pPr>
              <w:rPr>
                <w:rFonts w:ascii="Arial Narrow" w:hAnsi="Arial Narrow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wyposażone w możliwość włączenia alarmu opuszczenia łóżk</w:t>
            </w:r>
            <w:r>
              <w:rPr>
                <w:rFonts w:ascii="Arial Narrow" w:hAnsi="Arial Narrow"/>
                <w:sz w:val="20"/>
                <w:szCs w:val="20"/>
              </w:rPr>
              <w:t>a przez pacjenta w 3 trybach:</w:t>
            </w:r>
          </w:p>
          <w:p w:rsidR="007B6038" w:rsidRPr="00A348F3" w:rsidRDefault="007B6038" w:rsidP="007B6038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pacjent zaczyna się poruszać na leżu,</w:t>
            </w:r>
          </w:p>
          <w:p w:rsidR="00582892" w:rsidRPr="00582892" w:rsidRDefault="007B6038" w:rsidP="009422F7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 xml:space="preserve"> pacjent zbliża się do barierki i próbuje wyjść,</w:t>
            </w:r>
          </w:p>
          <w:p w:rsidR="007B6038" w:rsidRPr="00582892" w:rsidRDefault="007B6038" w:rsidP="009422F7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582892">
              <w:rPr>
                <w:rFonts w:ascii="Arial Narrow" w:hAnsi="Arial Narrow"/>
                <w:sz w:val="20"/>
                <w:szCs w:val="20"/>
              </w:rPr>
              <w:t>pacjent znajduje się poza łóżkiem.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28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Funkcja dodawania lub odejmowania masy urządzeń lub rzeczy umieszczonych dodatkowo na łóżku, bez zmiany właściwej masy ciała pacjenta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z możliwością aktywowania alarmu opuszczenia segmentu oparcia poniżej kąta 30° lub 45°.Możliwość uzyskania statystyki czasu nachylenia segmentu oparcia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39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Zasilanie awaryjne z diodowym indykatorem poziomu naładowania baterii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8A4954">
        <w:trPr>
          <w:cantSplit/>
          <w:trHeight w:val="96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F73A9F">
            <w:pPr>
              <w:rPr>
                <w:rFonts w:ascii="Arial Narrow" w:hAnsi="Arial Narrow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Wskaźniki wizualne i</w:t>
            </w:r>
            <w:r>
              <w:rPr>
                <w:rFonts w:ascii="Arial Narrow" w:hAnsi="Arial Narrow"/>
                <w:sz w:val="20"/>
                <w:szCs w:val="20"/>
              </w:rPr>
              <w:t>nformujące o:</w:t>
            </w:r>
          </w:p>
          <w:p w:rsidR="007B6038" w:rsidRPr="00A348F3" w:rsidRDefault="007B6038" w:rsidP="00F73A9F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braku zasilania,</w:t>
            </w:r>
          </w:p>
          <w:p w:rsidR="007B6038" w:rsidRPr="00A348F3" w:rsidRDefault="007B6038" w:rsidP="00F73A9F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pozi</w:t>
            </w:r>
            <w:r>
              <w:rPr>
                <w:rFonts w:ascii="Arial Narrow" w:hAnsi="Arial Narrow"/>
                <w:sz w:val="20"/>
                <w:szCs w:val="20"/>
              </w:rPr>
              <w:t>omie naładowania akumulatora,</w:t>
            </w:r>
          </w:p>
          <w:p w:rsidR="007B6038" w:rsidRPr="00A348F3" w:rsidRDefault="007B6038" w:rsidP="00F73A9F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konieczności wyk</w:t>
            </w:r>
            <w:r>
              <w:rPr>
                <w:rFonts w:ascii="Arial Narrow" w:hAnsi="Arial Narrow"/>
                <w:sz w:val="20"/>
                <w:szCs w:val="20"/>
              </w:rPr>
              <w:t>onania czynności serwisowych,</w:t>
            </w:r>
          </w:p>
          <w:p w:rsidR="00582892" w:rsidRPr="00582892" w:rsidRDefault="007B6038" w:rsidP="009422F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niezaciągniętym hamulcu,</w:t>
            </w:r>
          </w:p>
          <w:p w:rsidR="007B6038" w:rsidRPr="00582892" w:rsidRDefault="007B6038" w:rsidP="009422F7">
            <w:pPr>
              <w:pStyle w:val="Akapitzlist"/>
              <w:numPr>
                <w:ilvl w:val="0"/>
                <w:numId w:val="13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582892">
              <w:rPr>
                <w:rFonts w:ascii="Arial Narrow" w:hAnsi="Arial Narrow"/>
                <w:sz w:val="20"/>
                <w:szCs w:val="20"/>
              </w:rPr>
              <w:t>konieczności usunięcia podnóżka podczas uzyskiwania pozycji fotela do wstawania.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8A4954">
        <w:trPr>
          <w:cantSplit/>
          <w:trHeight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Łóżko wyposażone w system nocnego oświetlenia podłoża poniżej leża, aktywowany automatycznie po podłączeniu łóżka do zasilania sieciowego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9422F7">
        <w:trPr>
          <w:cantSplit/>
          <w:trHeight w:val="68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9422F7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Zintegrowany z ramą łóżka przeciwodleżynowy, powietrzny materac terapeutyczny. Pokrowiec materaca wodoszczelny ze zgrzewanymi krawędziami, paro przepuszczalny.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8A4954">
        <w:trPr>
          <w:cantSplit/>
          <w:trHeight w:val="34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9422F7" w:rsidRDefault="007B6038" w:rsidP="007B398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Materac wyposażony w system kontroli ciśnienia gwarantujący rozkład optymalnego niskiego ciśnienia w komorach.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B6038" w:rsidRPr="00B2615A" w:rsidTr="00582892">
        <w:trPr>
          <w:cantSplit/>
          <w:trHeight w:val="86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7B398C" w:rsidRDefault="007B6038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Materac wyposażony w funkcję natychmiastowego utwardzania powierzchni, ułatwiającą codzienną opiekę nad pacjentem, dostępną z jednego przycisku. Samoczynny powrót do pracy w trybie terapeutycznym po upływie 30 minut od aktywowania maksymalnego napompowania.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Default="007B603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6038" w:rsidRPr="00B2615A" w:rsidRDefault="007B603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40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B398C" w:rsidRDefault="00582892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Materac  z funkcją programowanej ciągłej rotacji bocznej pacjenta.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B398C" w:rsidRDefault="00582892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Materac  z funkcją programowanego oklepywania i wibracji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4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B398C" w:rsidRDefault="00582892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Możliwość podniesienia ciśnienia w części siedziska.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39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B398C" w:rsidRDefault="00582892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Możliwość ustawienia funkcji wspomagania obrotu pacjenta.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42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B398C" w:rsidRDefault="00582892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Segment oparcia przezierny dla promieni RTG. Zintegrowana z materacem kieszeń na kasetę RTG.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71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B398C" w:rsidRDefault="00582892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System pozwalający odprowadzić nadmiar ciepła i wilgoci spod pacjenta, działający na styku powierzchni matera</w:t>
            </w:r>
            <w:r>
              <w:rPr>
                <w:rFonts w:ascii="Arial Narrow" w:hAnsi="Arial Narrow"/>
                <w:sz w:val="20"/>
                <w:szCs w:val="20"/>
              </w:rPr>
              <w:t xml:space="preserve">ca ze skórą pacjenta, ogranicza </w:t>
            </w:r>
            <w:r w:rsidRPr="00A348F3">
              <w:rPr>
                <w:rFonts w:ascii="Arial Narrow" w:hAnsi="Arial Narrow"/>
                <w:sz w:val="20"/>
                <w:szCs w:val="20"/>
              </w:rPr>
              <w:t>macerację skóry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69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B398C" w:rsidRDefault="00582892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Materac wyposażony w funkcję symulującą przepływ delikatnej fali pod ciałem pacjenta od głowy aż do stóp. Funkcja poprawiająca komfot pacjenta.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40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B398C" w:rsidRDefault="00582892" w:rsidP="007B398C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Wieszak infuzyjny montowany na stale, składany, 2 haki</w:t>
            </w:r>
            <w:r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582892">
        <w:trPr>
          <w:cantSplit/>
          <w:trHeight w:val="155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F73A9F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Wyposażenie łóżka:</w:t>
            </w:r>
          </w:p>
          <w:p w:rsidR="00582892" w:rsidRPr="00A348F3" w:rsidRDefault="00582892" w:rsidP="007B6038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</w:t>
            </w:r>
            <w:r w:rsidRPr="00A348F3">
              <w:rPr>
                <w:rFonts w:ascii="Arial Narrow" w:hAnsi="Arial Narrow"/>
                <w:sz w:val="20"/>
                <w:szCs w:val="20"/>
              </w:rPr>
              <w:t>ieszak infuzyjny montowany na s</w:t>
            </w:r>
            <w:r>
              <w:rPr>
                <w:rFonts w:ascii="Arial Narrow" w:hAnsi="Arial Narrow"/>
                <w:sz w:val="20"/>
                <w:szCs w:val="20"/>
              </w:rPr>
              <w:t>tałe, składany,</w:t>
            </w:r>
          </w:p>
          <w:p w:rsidR="00582892" w:rsidRPr="00A348F3" w:rsidRDefault="00582892" w:rsidP="007B6038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 uchwytów na worki drenażowe,</w:t>
            </w:r>
          </w:p>
          <w:p w:rsidR="00582892" w:rsidRPr="00A348F3" w:rsidRDefault="00582892" w:rsidP="007B6038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A348F3">
              <w:rPr>
                <w:rFonts w:ascii="Arial Narrow" w:hAnsi="Arial Narrow"/>
                <w:sz w:val="20"/>
                <w:szCs w:val="20"/>
              </w:rPr>
              <w:t>8 uchwytów do zamontowania pasów</w:t>
            </w:r>
            <w:r>
              <w:rPr>
                <w:rFonts w:ascii="Arial Narrow" w:hAnsi="Arial Narrow"/>
                <w:sz w:val="20"/>
                <w:szCs w:val="20"/>
              </w:rPr>
              <w:t xml:space="preserve"> unieruchamiających pacjenta,</w:t>
            </w:r>
          </w:p>
          <w:p w:rsidR="00582892" w:rsidRPr="00582892" w:rsidRDefault="00582892" w:rsidP="007B398C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 gniazda na statywy infuzyjne,</w:t>
            </w:r>
          </w:p>
          <w:p w:rsidR="00582892" w:rsidRPr="00582892" w:rsidRDefault="00582892" w:rsidP="007B398C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sz w:val="20"/>
                <w:szCs w:val="20"/>
              </w:rPr>
            </w:pPr>
            <w:r w:rsidRPr="00582892">
              <w:rPr>
                <w:rFonts w:ascii="Arial Narrow" w:hAnsi="Arial Narrow"/>
                <w:sz w:val="20"/>
                <w:szCs w:val="20"/>
              </w:rPr>
              <w:t>składane uchwyty transportowe do łatwiejszego prowadzenia łóżka.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Default="005828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CE0A78" w:rsidRDefault="00582892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0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582892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CE0A78" w:rsidRDefault="0058289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nie starszy niż 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CD2C91" w:rsidRDefault="00582892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2756F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22756F" w:rsidRPr="002275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2756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22756F" w:rsidRPr="002275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2756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22756F" w:rsidRPr="002275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2756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22756F" w:rsidRPr="002275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2756F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22756F" w:rsidRPr="002275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2756F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22756F" w:rsidRPr="0022756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22756F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CE0A78" w:rsidRDefault="0058289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CE0A78" w:rsidRDefault="0058289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63FD3" w:rsidRPr="00B2615A" w:rsidTr="00463FD3">
        <w:trPr>
          <w:cantSplit/>
          <w:trHeight w:val="5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3FD3" w:rsidRPr="00B2615A" w:rsidRDefault="00463FD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3FD3" w:rsidRPr="00CE0A78" w:rsidRDefault="006B017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3FD3" w:rsidRPr="00B2615A" w:rsidRDefault="00463FD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63FD3" w:rsidRPr="00B2615A" w:rsidRDefault="00463FD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8B47BA">
        <w:trPr>
          <w:cantSplit/>
          <w:trHeight w:val="8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CE0A78" w:rsidRDefault="00582892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582892" w:rsidRDefault="00582892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582892" w:rsidRPr="00CE0A78" w:rsidRDefault="00582892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12E74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582892" w:rsidRPr="00CE0A78" w:rsidRDefault="00582892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CE0A78" w:rsidRDefault="0058289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582892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25730" w:rsidRDefault="0058289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25730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82892" w:rsidRPr="00B2615A" w:rsidRDefault="00582892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25730" w:rsidRDefault="00582892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25730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223AA2">
        <w:trPr>
          <w:cantSplit/>
          <w:trHeight w:hRule="exact" w:val="48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A6478" w:rsidRDefault="0058289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25730" w:rsidRDefault="00582892" w:rsidP="004C6078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25730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41E1B" w:rsidRDefault="0058289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41E1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A6478" w:rsidRDefault="00582892" w:rsidP="008B47BA">
            <w:pPr>
              <w:ind w:left="36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</w:tr>
      <w:tr w:rsidR="00582892" w:rsidRPr="00B2615A" w:rsidTr="00825730">
        <w:trPr>
          <w:cantSplit/>
          <w:trHeight w:hRule="exact" w:val="4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A6478" w:rsidRDefault="0058289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25730" w:rsidRDefault="00582892" w:rsidP="004C6078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825730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41E1B" w:rsidRDefault="0058289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7A6478" w:rsidRDefault="00582892" w:rsidP="008B47BA">
            <w:pPr>
              <w:ind w:left="36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</w:p>
        </w:tc>
      </w:tr>
      <w:tr w:rsidR="00582892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25730" w:rsidRDefault="0058289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25730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22756F">
        <w:trPr>
          <w:cantSplit/>
          <w:trHeight w:hRule="exact" w:val="75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CD2C91" w:rsidRDefault="0022756F" w:rsidP="008B47BA">
            <w:pPr>
              <w:autoSpaceDE w:val="0"/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25730" w:rsidRDefault="0058289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25730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25730" w:rsidRDefault="0058289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25730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892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825730" w:rsidRDefault="00582892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825730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Dostępność części zamiennych przez okres</w:t>
            </w:r>
            <w:r w:rsidR="006B0172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 xml:space="preserve"> min. 5</w:t>
            </w:r>
            <w:r w:rsidRPr="00825730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 xml:space="preserve"> lat od momentu dostarczenia</w:t>
            </w:r>
            <w:r w:rsidR="006B0172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 xml:space="preserve">, </w:t>
            </w:r>
            <w:r w:rsidR="006B0172">
              <w:rPr>
                <w:rFonts w:ascii="Arial Narrow" w:hAnsi="Arial Narrow" w:cs="Arial"/>
                <w:sz w:val="20"/>
                <w:szCs w:val="20"/>
                <w:lang w:eastAsia="pl-PL"/>
              </w:rPr>
              <w:t>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892" w:rsidRPr="00B2615A" w:rsidRDefault="00582892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CD2C91" w:rsidP="00CD2C91">
      <w:pPr>
        <w:ind w:left="849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F2E" w:rsidRDefault="00680F2E" w:rsidP="004845EA">
      <w:r>
        <w:separator/>
      </w:r>
    </w:p>
  </w:endnote>
  <w:endnote w:type="continuationSeparator" w:id="1">
    <w:p w:rsidR="00680F2E" w:rsidRDefault="00680F2E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03F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CD2C91" w:rsidRDefault="00203F15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CD2C91">
      <w:rPr>
        <w:rStyle w:val="Numerstrony"/>
        <w:rFonts w:ascii="Arial Narrow" w:hAnsi="Arial Narrow"/>
        <w:sz w:val="16"/>
        <w:szCs w:val="16"/>
      </w:rPr>
      <w:fldChar w:fldCharType="begin"/>
    </w:r>
    <w:r w:rsidR="001B6A27" w:rsidRPr="00CD2C91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CD2C91">
      <w:rPr>
        <w:rStyle w:val="Numerstrony"/>
        <w:rFonts w:ascii="Arial Narrow" w:hAnsi="Arial Narrow"/>
        <w:sz w:val="16"/>
        <w:szCs w:val="16"/>
      </w:rPr>
      <w:fldChar w:fldCharType="separate"/>
    </w:r>
    <w:r w:rsidR="0022756F">
      <w:rPr>
        <w:rStyle w:val="Numerstrony"/>
        <w:rFonts w:ascii="Arial Narrow" w:hAnsi="Arial Narrow"/>
        <w:noProof/>
        <w:sz w:val="16"/>
        <w:szCs w:val="16"/>
      </w:rPr>
      <w:t>5</w:t>
    </w:r>
    <w:r w:rsidRPr="00CD2C91">
      <w:rPr>
        <w:rStyle w:val="Numerstrony"/>
        <w:rFonts w:ascii="Arial Narrow" w:hAnsi="Arial Narrow"/>
        <w:sz w:val="16"/>
        <w:szCs w:val="16"/>
      </w:rPr>
      <w:fldChar w:fldCharType="end"/>
    </w:r>
  </w:p>
  <w:p w:rsidR="001B6A27" w:rsidRPr="00A208F1" w:rsidRDefault="001B6A27" w:rsidP="00CD2C91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F2E" w:rsidRDefault="00680F2E" w:rsidP="004845EA">
      <w:r>
        <w:separator/>
      </w:r>
    </w:p>
  </w:footnote>
  <w:footnote w:type="continuationSeparator" w:id="1">
    <w:p w:rsidR="00680F2E" w:rsidRDefault="00680F2E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6B0172" w:rsidP="006B0172">
    <w:pPr>
      <w:pStyle w:val="Nagwek"/>
      <w:tabs>
        <w:tab w:val="clear" w:pos="4536"/>
        <w:tab w:val="clear" w:pos="9072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6E do SWZ</w:t>
    </w:r>
    <w:r w:rsidR="00C14F51">
      <w:rPr>
        <w:rFonts w:ascii="Arial Narrow" w:hAnsi="Arial Narrow"/>
        <w:sz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3D469BE"/>
    <w:multiLevelType w:val="hybridMultilevel"/>
    <w:tmpl w:val="E52C5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6233CA"/>
    <w:multiLevelType w:val="hybridMultilevel"/>
    <w:tmpl w:val="267E3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122886"/>
    <w:multiLevelType w:val="multilevel"/>
    <w:tmpl w:val="3D00B814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strike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155CE3"/>
    <w:multiLevelType w:val="hybridMultilevel"/>
    <w:tmpl w:val="92B011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1"/>
  </w:num>
  <w:num w:numId="10">
    <w:abstractNumId w:val="12"/>
  </w:num>
  <w:num w:numId="11">
    <w:abstractNumId w:val="7"/>
  </w:num>
  <w:num w:numId="12">
    <w:abstractNumId w:val="4"/>
  </w:num>
  <w:num w:numId="13">
    <w:abstractNumId w:val="1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7D92"/>
    <w:rsid w:val="000B013A"/>
    <w:rsid w:val="000C7F7D"/>
    <w:rsid w:val="000F09AA"/>
    <w:rsid w:val="00112E74"/>
    <w:rsid w:val="00114B09"/>
    <w:rsid w:val="00116132"/>
    <w:rsid w:val="00116786"/>
    <w:rsid w:val="00156AEA"/>
    <w:rsid w:val="00157765"/>
    <w:rsid w:val="001A3016"/>
    <w:rsid w:val="001B6A27"/>
    <w:rsid w:val="001D3DA9"/>
    <w:rsid w:val="001D5CE1"/>
    <w:rsid w:val="001E775E"/>
    <w:rsid w:val="00203F15"/>
    <w:rsid w:val="00204C97"/>
    <w:rsid w:val="00207223"/>
    <w:rsid w:val="00222F93"/>
    <w:rsid w:val="00223AA2"/>
    <w:rsid w:val="0022756F"/>
    <w:rsid w:val="002312BB"/>
    <w:rsid w:val="00237EBA"/>
    <w:rsid w:val="0025042F"/>
    <w:rsid w:val="002561C0"/>
    <w:rsid w:val="0028054C"/>
    <w:rsid w:val="0028328C"/>
    <w:rsid w:val="00285779"/>
    <w:rsid w:val="0029780E"/>
    <w:rsid w:val="002B7E5C"/>
    <w:rsid w:val="002D6B1A"/>
    <w:rsid w:val="002F0684"/>
    <w:rsid w:val="002F1034"/>
    <w:rsid w:val="003005F9"/>
    <w:rsid w:val="00315E05"/>
    <w:rsid w:val="00321F18"/>
    <w:rsid w:val="0033360C"/>
    <w:rsid w:val="00340DDE"/>
    <w:rsid w:val="003527B5"/>
    <w:rsid w:val="003561CF"/>
    <w:rsid w:val="003949E2"/>
    <w:rsid w:val="003A2D88"/>
    <w:rsid w:val="003B2C01"/>
    <w:rsid w:val="003B4C8B"/>
    <w:rsid w:val="003C7ED6"/>
    <w:rsid w:val="003D2C4E"/>
    <w:rsid w:val="00411422"/>
    <w:rsid w:val="004140EF"/>
    <w:rsid w:val="004369F7"/>
    <w:rsid w:val="00463FD3"/>
    <w:rsid w:val="004845EA"/>
    <w:rsid w:val="004A77DD"/>
    <w:rsid w:val="004B0CC1"/>
    <w:rsid w:val="004B4B63"/>
    <w:rsid w:val="004B5737"/>
    <w:rsid w:val="004C6078"/>
    <w:rsid w:val="004E6266"/>
    <w:rsid w:val="004F60B4"/>
    <w:rsid w:val="004F7BB1"/>
    <w:rsid w:val="005255C5"/>
    <w:rsid w:val="00530E8B"/>
    <w:rsid w:val="00545413"/>
    <w:rsid w:val="00552152"/>
    <w:rsid w:val="0055517C"/>
    <w:rsid w:val="00582405"/>
    <w:rsid w:val="00582892"/>
    <w:rsid w:val="005A0ED6"/>
    <w:rsid w:val="005B28BD"/>
    <w:rsid w:val="005C1D08"/>
    <w:rsid w:val="005C5C64"/>
    <w:rsid w:val="005D7755"/>
    <w:rsid w:val="006030CC"/>
    <w:rsid w:val="006077B6"/>
    <w:rsid w:val="00632DB1"/>
    <w:rsid w:val="00641C2C"/>
    <w:rsid w:val="00646E3A"/>
    <w:rsid w:val="006624C3"/>
    <w:rsid w:val="00680F2E"/>
    <w:rsid w:val="006848E7"/>
    <w:rsid w:val="006922CA"/>
    <w:rsid w:val="006A19EA"/>
    <w:rsid w:val="006A536F"/>
    <w:rsid w:val="006B0172"/>
    <w:rsid w:val="006E034F"/>
    <w:rsid w:val="006E0612"/>
    <w:rsid w:val="006E12D2"/>
    <w:rsid w:val="006E34EF"/>
    <w:rsid w:val="0072489A"/>
    <w:rsid w:val="00752A76"/>
    <w:rsid w:val="00762EAA"/>
    <w:rsid w:val="00791DD0"/>
    <w:rsid w:val="007A253C"/>
    <w:rsid w:val="007A6478"/>
    <w:rsid w:val="007A6BB7"/>
    <w:rsid w:val="007B398C"/>
    <w:rsid w:val="007B6038"/>
    <w:rsid w:val="007B78B4"/>
    <w:rsid w:val="007E0FC2"/>
    <w:rsid w:val="007E1FB8"/>
    <w:rsid w:val="00825730"/>
    <w:rsid w:val="00836C82"/>
    <w:rsid w:val="00841E1B"/>
    <w:rsid w:val="00854B8D"/>
    <w:rsid w:val="008642E3"/>
    <w:rsid w:val="00864487"/>
    <w:rsid w:val="00880CE2"/>
    <w:rsid w:val="008845A7"/>
    <w:rsid w:val="00893E37"/>
    <w:rsid w:val="008A4954"/>
    <w:rsid w:val="008B47BA"/>
    <w:rsid w:val="008D4763"/>
    <w:rsid w:val="008E2A03"/>
    <w:rsid w:val="009077B6"/>
    <w:rsid w:val="009130B6"/>
    <w:rsid w:val="00920358"/>
    <w:rsid w:val="00920588"/>
    <w:rsid w:val="00924E31"/>
    <w:rsid w:val="009348A9"/>
    <w:rsid w:val="009375BB"/>
    <w:rsid w:val="009422F7"/>
    <w:rsid w:val="009573C1"/>
    <w:rsid w:val="009620F5"/>
    <w:rsid w:val="009633BF"/>
    <w:rsid w:val="00965CB6"/>
    <w:rsid w:val="00996C96"/>
    <w:rsid w:val="009A5648"/>
    <w:rsid w:val="009B3952"/>
    <w:rsid w:val="009B4A03"/>
    <w:rsid w:val="009C28EE"/>
    <w:rsid w:val="009C488F"/>
    <w:rsid w:val="009C57FF"/>
    <w:rsid w:val="009D3056"/>
    <w:rsid w:val="009D3148"/>
    <w:rsid w:val="009D7242"/>
    <w:rsid w:val="00A26298"/>
    <w:rsid w:val="00AA1593"/>
    <w:rsid w:val="00AB3DFA"/>
    <w:rsid w:val="00AD0C91"/>
    <w:rsid w:val="00AD777D"/>
    <w:rsid w:val="00AF2877"/>
    <w:rsid w:val="00B110A5"/>
    <w:rsid w:val="00B15658"/>
    <w:rsid w:val="00B2615A"/>
    <w:rsid w:val="00B5032E"/>
    <w:rsid w:val="00B71D3A"/>
    <w:rsid w:val="00BA680F"/>
    <w:rsid w:val="00BC2D44"/>
    <w:rsid w:val="00C14F51"/>
    <w:rsid w:val="00C375C6"/>
    <w:rsid w:val="00C55CC2"/>
    <w:rsid w:val="00C672D0"/>
    <w:rsid w:val="00C7558F"/>
    <w:rsid w:val="00C8254C"/>
    <w:rsid w:val="00C923AC"/>
    <w:rsid w:val="00C93649"/>
    <w:rsid w:val="00CB1025"/>
    <w:rsid w:val="00CB683F"/>
    <w:rsid w:val="00CD2C91"/>
    <w:rsid w:val="00CD4A9E"/>
    <w:rsid w:val="00CD5830"/>
    <w:rsid w:val="00CE0A78"/>
    <w:rsid w:val="00D00C9A"/>
    <w:rsid w:val="00D034BB"/>
    <w:rsid w:val="00D23C37"/>
    <w:rsid w:val="00D4776A"/>
    <w:rsid w:val="00DA0D28"/>
    <w:rsid w:val="00DB21C6"/>
    <w:rsid w:val="00DB3882"/>
    <w:rsid w:val="00DD351C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777B4"/>
    <w:rsid w:val="00F85592"/>
    <w:rsid w:val="00F87776"/>
    <w:rsid w:val="00F878E3"/>
    <w:rsid w:val="00F9150E"/>
    <w:rsid w:val="00FB1FC6"/>
    <w:rsid w:val="00FC6728"/>
    <w:rsid w:val="00FF2410"/>
    <w:rsid w:val="00FF65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C9906-C36B-4F92-94DA-52BD92CEF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1487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2024-02-28T06:20:00Z</cp:lastPrinted>
  <dcterms:created xsi:type="dcterms:W3CDTF">2026-02-24T11:19:00Z</dcterms:created>
  <dcterms:modified xsi:type="dcterms:W3CDTF">2026-02-24T11:19:00Z</dcterms:modified>
</cp:coreProperties>
</file>