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Default="00F21948" w:rsidP="00F21948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B15D3B" w:rsidRPr="00B15D3B" w:rsidRDefault="00B15D3B" w:rsidP="00B15D3B">
      <w:pPr>
        <w:tabs>
          <w:tab w:val="left" w:pos="1515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9034048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CC2331" w:rsidP="00CC233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Łóżka do sali chorych 90/200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9176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16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D04817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CE5C63" w:rsidP="00CE5C63">
      <w:pPr>
        <w:spacing w:before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Długość łóżka 216,2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Możliwość przedłużenia leża o 20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Szerokość łóżka 99,5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Łóżko wyposażone w akumulator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Zasilanie 100-240 V, 50-60 Hz.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Regulacja wysokości leża w zakresie 39,7 cm - 76,8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76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Konstrukcja łóżka wykonana ze stali węglowej lakierowanej proszkowo. Leże podzielone na min. 4 segmenty  z czego 3 ruchome. Segmenty leża wypełnione płytami lub lamelami. Konstrukcja zapewniająca prześwit 20,3 cm pod łóżkiem w każdym punkcie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63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Tworzywowe klamry obejmujące materac, po każdej ze stron, zapobiegające przesuwaniu się materaca po płycie leża i ograniczają ryzyko zakleszczenia się pacjenta między materacem a barierkami bocznymi.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Elektryczna regulacja segmentu oparcia pleców ze zintegrowaną, zaawansowaną funkcją autokontur. Podnoszenie (lub opuszczanie) segmentu oparcia pleców powoduje uniesienie (lub opuszczenie) sekcji kolan, z 5 sekundowym opóźnieniem, w celu regulacji kąta nachylenia segmentu oparcia w stosunku do segmentu ud. Brak wydzielonych przycisków do regulacji funkcji autokontur.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Wskaźnik kąta nachylenia łóżka min. 0° - 15°.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Wskaźnik kąta nachylenia oparcia pleców 0° - 90°.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Zakres regulacji kąta nachylenia segmentu oparcia pleców w stosunku do poziomu  ramy leża 0 - 65</w:t>
            </w:r>
            <w:r w:rsidRPr="00E93F06">
              <w:rPr>
                <w:rFonts w:ascii="Arial Narrow" w:hAnsi="Arial Narrow" w:cs="Calibri"/>
                <w:sz w:val="20"/>
                <w:szCs w:val="20"/>
              </w:rPr>
              <w:t>°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Elektryczna regulacja segmentu uda wraz z autokonturem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Nachylenie oparcia nóg  0° - 30° (+/- 2° 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Manualna regulacja segmentu podudzia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Elektryczna regulacja pozycji Trende</w:t>
            </w:r>
            <w:r>
              <w:rPr>
                <w:rFonts w:ascii="Arial Narrow" w:hAnsi="Arial Narrow"/>
                <w:sz w:val="20"/>
                <w:szCs w:val="20"/>
              </w:rPr>
              <w:t xml:space="preserve">lenburga i anty-Trendelenburga. </w:t>
            </w:r>
            <w:r w:rsidRPr="00E93F06">
              <w:rPr>
                <w:rFonts w:ascii="Arial Narrow" w:hAnsi="Arial Narrow"/>
                <w:sz w:val="20"/>
                <w:szCs w:val="20"/>
              </w:rPr>
              <w:t>Pozycje dostępne po naciśnięciu jednego przycisku.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F579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 xml:space="preserve">Zakres regulacji pozycji Trendelenburga i anty-Trendelenburga min. 0° - </w:t>
            </w:r>
            <w:r w:rsidRPr="00E93F06">
              <w:rPr>
                <w:rFonts w:ascii="Arial Narrow" w:hAnsi="Arial Narrow" w:cs="Calibri"/>
                <w:sz w:val="20"/>
                <w:szCs w:val="20"/>
              </w:rPr>
              <w:t>±12</w:t>
            </w:r>
            <w:r w:rsidRPr="00E93F06">
              <w:rPr>
                <w:rFonts w:ascii="Arial Narrow" w:hAnsi="Arial Narrow"/>
                <w:sz w:val="20"/>
                <w:szCs w:val="20"/>
              </w:rPr>
              <w:t>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Sterowanie funkcjami elektrycznymi ze sterowników wbudowanych w barierki boczne. Wszystkie przyciski membranowe, wodoodporne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Możliwość blokady funkcji elektrycznych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4 pojedyncze kółka antystatyczne 150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Centralna blok</w:t>
            </w:r>
            <w:r>
              <w:rPr>
                <w:rFonts w:ascii="Arial Narrow" w:hAnsi="Arial Narrow"/>
                <w:sz w:val="20"/>
                <w:szCs w:val="20"/>
              </w:rPr>
              <w:t>ada wszystkich kół jednocześnie.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Koło sterujące pod segmentem oparcia.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Manualna funkcja CPR umożliwiająca natychmiastowe opuszczenie segmentu oparcia, dostępna z obu stron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Łóżko wyposażone w cztery dzielone, tworzywowe barierki zintegrowanymi uchwytami ułatwiającymi wyjście pacjenta. Aktywacja ruchu barierki przy użyciu jednej ręki. Wbudowane w barierki wizualne wskaźniki kąta nachylenia segmentu oparcia z zaznaczeniem kąta 30º i 45º oraz kąta nachylenia ramy łóżka dla terapii ułożeniowej. Wskaźniki widoczne niezależnie od pozycji barierek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76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Konstrukcja barierek bocznych z jednostopniowym mechanizmem opuszczania, umożliwiająca ich złożenie przy użyciu jednej ręki. Barierki służą jako podparcie podczas wychodzenia pacjenta z łóżka. Bari</w:t>
            </w:r>
            <w:r>
              <w:rPr>
                <w:rFonts w:ascii="Arial Narrow" w:hAnsi="Arial Narrow"/>
                <w:sz w:val="20"/>
                <w:szCs w:val="20"/>
              </w:rPr>
              <w:t xml:space="preserve">erki boczne łatwe w dezynfekcji </w:t>
            </w:r>
            <w:r w:rsidRPr="00E93F06">
              <w:rPr>
                <w:rFonts w:ascii="Arial Narrow" w:hAnsi="Arial Narrow"/>
                <w:sz w:val="20"/>
                <w:szCs w:val="20"/>
              </w:rPr>
              <w:t>z wbudowanymi panelami sterowania oraz uchwytem gwarantującym pewną i stabilną podporę podczas wstawania lub transferu na krzesło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Przestrzeń niezbędna na opuszczenie/podniesienie barierek bocznych - 40 mm z każdej strony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Wysokość barierek bocznych 39,3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Szczyty łóżka zapewniającą ich stabilność podczas transportu wykonane z wysokiej jakości tworzywa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Łóżko wyposażone w wieszak infuzyjny z min. 2 hakami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Odbojniki w 4 narożnikach łóżka.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4 gniazda na statywy infuzyjne.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</w:t>
            </w:r>
            <w:r w:rsidRPr="00E93F06">
              <w:rPr>
                <w:rFonts w:ascii="Arial Narrow" w:hAnsi="Arial Narrow"/>
                <w:sz w:val="20"/>
                <w:szCs w:val="20"/>
              </w:rPr>
              <w:t>datkowa półka na pościel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Bezpieczne obciążenie robocze 220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Zasilanie elektryczne 220-240 V;60 Hz/ 50 Hz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Potwierdzona przez producenta możliwość czyszczenia parowego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color w:val="000000"/>
                <w:sz w:val="20"/>
                <w:szCs w:val="20"/>
              </w:rPr>
              <w:t>Materac  z pianki wysokoplastycznej, przewidziany do profilaktyki i zapobiegania odleżyn  u pacjentów dorosłych niskiego i średniego ryzyka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Waga materaca z pianki wysokoplastycznej 10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Materac z pianki wysokoplastycznej wyposażony w 3 sekcje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F579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Boki materaca wykonane z pianki o wysokiej gęstości zapewniając</w:t>
            </w:r>
            <w:r>
              <w:rPr>
                <w:rFonts w:ascii="Arial Narrow" w:hAnsi="Arial Narrow"/>
                <w:sz w:val="20"/>
                <w:szCs w:val="20"/>
              </w:rPr>
              <w:t>e bezpieczeństwo pacjentów i uła</w:t>
            </w:r>
            <w:r w:rsidRPr="00E93F06">
              <w:rPr>
                <w:rFonts w:ascii="Arial Narrow" w:hAnsi="Arial Narrow"/>
                <w:sz w:val="20"/>
                <w:szCs w:val="20"/>
              </w:rPr>
              <w:t>twiające im schodzenie z łóżka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Materac z pianki wysokoplastycznej, wyposażony w wodoszczelny, przepuszczający parę wodną poliuretanowy pokrowiec o właściwościach bakteriobójczych i grzybostatycznych.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Krawędzie pokrowca materaca zgrzewane.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Materac z pianki wysokoplastycznej przepuszczający promienie RTG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Gęstość pianki materaca z pianki wysokoplastycznej w strefie tułowia i głowy 40 kg/m3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56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Kształt kostek, materaca z pianki wysokoplastycznej umożliwiający przepływ powietrza pod powierzchnią materaca z strefą pięt z pianki o niższej gęstości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Narożniki materaca ścięte w celu łatwiejszego zakładania i zmiany pościeli.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Wysokość materaca z pianki wysokoplastycznej 14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Materac z pianki wysokoplastycznej nie zawierający lateksu, nośność masy pacjenta zapewniająca właściwości prewencyjne 150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Bezpieczne obciążenie robocze 250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Długość materaca 198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E93F06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E93F06" w:rsidRDefault="00E93F06" w:rsidP="00E93F06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E93F06">
              <w:rPr>
                <w:rFonts w:ascii="Arial Narrow" w:hAnsi="Arial Narrow"/>
                <w:sz w:val="20"/>
                <w:szCs w:val="20"/>
              </w:rPr>
              <w:t>Szerokość materaca 90 cm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Default="00E93F06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E93F06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5C63" w:rsidRDefault="00E93F06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8A3737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8A3737" w:rsidRPr="008A373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F2E6D" w:rsidRPr="00B2615A" w:rsidTr="002F2E6D">
        <w:trPr>
          <w:cantSplit/>
          <w:trHeight w:val="66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2E6D" w:rsidRPr="00B2615A" w:rsidRDefault="002F2E6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2E6D" w:rsidRPr="00CE0A78" w:rsidRDefault="00F2194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2E6D" w:rsidRPr="00B2615A" w:rsidRDefault="002F2E6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2E6D" w:rsidRPr="00B2615A" w:rsidRDefault="002F2E6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E93F06" w:rsidRDefault="00E93F0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E93F06" w:rsidRPr="00CE0A78" w:rsidRDefault="00E93F0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41CF9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E93F06" w:rsidRPr="00CE0A78" w:rsidRDefault="00E93F06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E93F06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93F06" w:rsidRPr="00B2615A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0A78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CE5C63" w:rsidRDefault="008A3737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</w:t>
            </w:r>
            <w:r w:rsidRPr="008A3737">
              <w:rPr>
                <w:rFonts w:ascii="Arial Narrow" w:hAnsi="Arial Narrow" w:cs="Arial"/>
                <w:sz w:val="20"/>
                <w:szCs w:val="20"/>
              </w:rPr>
              <w:t>a</w:t>
            </w:r>
            <w:r w:rsidR="00E93F06" w:rsidRPr="008A373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93F06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F21948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F21948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3F06" w:rsidRPr="00B2615A" w:rsidRDefault="00E93F06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CE5C63" w:rsidP="00CE5C63">
      <w:pPr>
        <w:ind w:left="920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5A9" w:rsidRDefault="008935A9" w:rsidP="004845EA">
      <w:r>
        <w:separator/>
      </w:r>
    </w:p>
  </w:endnote>
  <w:endnote w:type="continuationSeparator" w:id="1">
    <w:p w:rsidR="008935A9" w:rsidRDefault="008935A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A00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E5C63" w:rsidRDefault="001A0084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CE5C63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CE5C6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CE5C63">
      <w:rPr>
        <w:rStyle w:val="Numerstrony"/>
        <w:rFonts w:ascii="Arial Narrow" w:hAnsi="Arial Narrow"/>
        <w:sz w:val="16"/>
        <w:szCs w:val="16"/>
      </w:rPr>
      <w:fldChar w:fldCharType="separate"/>
    </w:r>
    <w:r w:rsidR="009D7C33">
      <w:rPr>
        <w:rStyle w:val="Numerstrony"/>
        <w:rFonts w:ascii="Arial Narrow" w:hAnsi="Arial Narrow"/>
        <w:noProof/>
        <w:sz w:val="16"/>
        <w:szCs w:val="16"/>
      </w:rPr>
      <w:t>1</w:t>
    </w:r>
    <w:r w:rsidRPr="00CE5C63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CE5C6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5A9" w:rsidRDefault="008935A9" w:rsidP="004845EA">
      <w:r>
        <w:separator/>
      </w:r>
    </w:p>
  </w:footnote>
  <w:footnote w:type="continuationSeparator" w:id="1">
    <w:p w:rsidR="008935A9" w:rsidRDefault="008935A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B15D3B" w:rsidP="00B15D3B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 w:cs="Arial"/>
        <w:sz w:val="20"/>
        <w:szCs w:val="20"/>
      </w:rPr>
      <w:tab/>
    </w:r>
    <w:r>
      <w:rPr>
        <w:rFonts w:ascii="Arial Narrow" w:hAnsi="Arial Narrow" w:cs="Arial"/>
        <w:sz w:val="20"/>
        <w:szCs w:val="20"/>
      </w:rPr>
      <w:tab/>
    </w:r>
    <w:r w:rsidRPr="00F21948">
      <w:rPr>
        <w:rFonts w:ascii="Arial Narrow" w:hAnsi="Arial Narrow" w:cs="Arial"/>
        <w:sz w:val="20"/>
        <w:szCs w:val="20"/>
      </w:rPr>
      <w:t>Załącznik nr 6F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87470"/>
    <w:multiLevelType w:val="hybridMultilevel"/>
    <w:tmpl w:val="5A8AF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1"/>
  </w:num>
  <w:num w:numId="12">
    <w:abstractNumId w:val="7"/>
  </w:num>
  <w:num w:numId="13">
    <w:abstractNumId w:val="10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2"/>
  </w:num>
  <w:num w:numId="19">
    <w:abstractNumId w:val="4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357BA"/>
    <w:rsid w:val="0005668E"/>
    <w:rsid w:val="0005755D"/>
    <w:rsid w:val="00073CEE"/>
    <w:rsid w:val="00077D92"/>
    <w:rsid w:val="00096BF7"/>
    <w:rsid w:val="000C35BC"/>
    <w:rsid w:val="000C7F7D"/>
    <w:rsid w:val="000F09AA"/>
    <w:rsid w:val="00114B09"/>
    <w:rsid w:val="00116786"/>
    <w:rsid w:val="00143064"/>
    <w:rsid w:val="00157765"/>
    <w:rsid w:val="001A0084"/>
    <w:rsid w:val="001A3016"/>
    <w:rsid w:val="001B6A27"/>
    <w:rsid w:val="001C507C"/>
    <w:rsid w:val="001D3DA9"/>
    <w:rsid w:val="001D5CE1"/>
    <w:rsid w:val="00200756"/>
    <w:rsid w:val="002048A5"/>
    <w:rsid w:val="002058CE"/>
    <w:rsid w:val="00222F93"/>
    <w:rsid w:val="00233344"/>
    <w:rsid w:val="00237EBA"/>
    <w:rsid w:val="0025042F"/>
    <w:rsid w:val="00260099"/>
    <w:rsid w:val="0028054C"/>
    <w:rsid w:val="0028328C"/>
    <w:rsid w:val="0029780E"/>
    <w:rsid w:val="002B7E5C"/>
    <w:rsid w:val="002C35B5"/>
    <w:rsid w:val="002D6B1A"/>
    <w:rsid w:val="002F1034"/>
    <w:rsid w:val="002F1129"/>
    <w:rsid w:val="002F2E6D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B59C7"/>
    <w:rsid w:val="003C6E27"/>
    <w:rsid w:val="003C7ED6"/>
    <w:rsid w:val="003D2C4E"/>
    <w:rsid w:val="003D506E"/>
    <w:rsid w:val="00411422"/>
    <w:rsid w:val="004140EF"/>
    <w:rsid w:val="004369F7"/>
    <w:rsid w:val="00450E33"/>
    <w:rsid w:val="004845EA"/>
    <w:rsid w:val="00485DA6"/>
    <w:rsid w:val="004B0CC1"/>
    <w:rsid w:val="004B4B63"/>
    <w:rsid w:val="004B5737"/>
    <w:rsid w:val="004E6266"/>
    <w:rsid w:val="004F1D59"/>
    <w:rsid w:val="004F60B4"/>
    <w:rsid w:val="004F7BB1"/>
    <w:rsid w:val="005056AC"/>
    <w:rsid w:val="005255C5"/>
    <w:rsid w:val="00530E8B"/>
    <w:rsid w:val="00545413"/>
    <w:rsid w:val="00552152"/>
    <w:rsid w:val="0055517C"/>
    <w:rsid w:val="005A0ED6"/>
    <w:rsid w:val="005B28BD"/>
    <w:rsid w:val="005B29D0"/>
    <w:rsid w:val="005C5C64"/>
    <w:rsid w:val="005D3FED"/>
    <w:rsid w:val="005D7755"/>
    <w:rsid w:val="006030CC"/>
    <w:rsid w:val="006077B6"/>
    <w:rsid w:val="00632DB1"/>
    <w:rsid w:val="00641C2C"/>
    <w:rsid w:val="00646E3A"/>
    <w:rsid w:val="00664308"/>
    <w:rsid w:val="006848E7"/>
    <w:rsid w:val="0069176A"/>
    <w:rsid w:val="006922CA"/>
    <w:rsid w:val="006A19EA"/>
    <w:rsid w:val="006B60FC"/>
    <w:rsid w:val="006E034F"/>
    <w:rsid w:val="006E12D2"/>
    <w:rsid w:val="006F0DA9"/>
    <w:rsid w:val="00762EAA"/>
    <w:rsid w:val="00791DD0"/>
    <w:rsid w:val="007A253C"/>
    <w:rsid w:val="007A6BB7"/>
    <w:rsid w:val="007B78B4"/>
    <w:rsid w:val="007E1FB8"/>
    <w:rsid w:val="007F5797"/>
    <w:rsid w:val="007F700C"/>
    <w:rsid w:val="00836C82"/>
    <w:rsid w:val="008521A6"/>
    <w:rsid w:val="00854B8D"/>
    <w:rsid w:val="008642E3"/>
    <w:rsid w:val="00864487"/>
    <w:rsid w:val="008808F8"/>
    <w:rsid w:val="00880CE2"/>
    <w:rsid w:val="008845A7"/>
    <w:rsid w:val="008935A9"/>
    <w:rsid w:val="00893E37"/>
    <w:rsid w:val="008A3737"/>
    <w:rsid w:val="008B47BA"/>
    <w:rsid w:val="008C49BB"/>
    <w:rsid w:val="008D5D80"/>
    <w:rsid w:val="008E2A03"/>
    <w:rsid w:val="009077B6"/>
    <w:rsid w:val="009130B6"/>
    <w:rsid w:val="00920358"/>
    <w:rsid w:val="009348A9"/>
    <w:rsid w:val="009375BB"/>
    <w:rsid w:val="009573C1"/>
    <w:rsid w:val="009620F5"/>
    <w:rsid w:val="00965CB6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D7C33"/>
    <w:rsid w:val="00A41CF9"/>
    <w:rsid w:val="00A67A93"/>
    <w:rsid w:val="00AA1593"/>
    <w:rsid w:val="00AA75DA"/>
    <w:rsid w:val="00AB3DFA"/>
    <w:rsid w:val="00AC2A81"/>
    <w:rsid w:val="00AD0C91"/>
    <w:rsid w:val="00AD3DE2"/>
    <w:rsid w:val="00AD7578"/>
    <w:rsid w:val="00AD777D"/>
    <w:rsid w:val="00AD7FA7"/>
    <w:rsid w:val="00AF2877"/>
    <w:rsid w:val="00B15658"/>
    <w:rsid w:val="00B15D3B"/>
    <w:rsid w:val="00B2615A"/>
    <w:rsid w:val="00B467A8"/>
    <w:rsid w:val="00B71B33"/>
    <w:rsid w:val="00B71D3A"/>
    <w:rsid w:val="00BA680F"/>
    <w:rsid w:val="00BC2D44"/>
    <w:rsid w:val="00C14F51"/>
    <w:rsid w:val="00C33C4F"/>
    <w:rsid w:val="00C375C6"/>
    <w:rsid w:val="00C55CC2"/>
    <w:rsid w:val="00C672D0"/>
    <w:rsid w:val="00C7558F"/>
    <w:rsid w:val="00C923AC"/>
    <w:rsid w:val="00C93649"/>
    <w:rsid w:val="00CA4DA8"/>
    <w:rsid w:val="00CB1025"/>
    <w:rsid w:val="00CB2AE0"/>
    <w:rsid w:val="00CB683F"/>
    <w:rsid w:val="00CC2331"/>
    <w:rsid w:val="00CD5830"/>
    <w:rsid w:val="00CE0A07"/>
    <w:rsid w:val="00CE0A78"/>
    <w:rsid w:val="00CE5C63"/>
    <w:rsid w:val="00D04817"/>
    <w:rsid w:val="00D23C37"/>
    <w:rsid w:val="00D34851"/>
    <w:rsid w:val="00D4776A"/>
    <w:rsid w:val="00D96F0E"/>
    <w:rsid w:val="00DA0D28"/>
    <w:rsid w:val="00DB21C6"/>
    <w:rsid w:val="00DB3882"/>
    <w:rsid w:val="00DC5F27"/>
    <w:rsid w:val="00DC69ED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D8"/>
    <w:rsid w:val="00E92C2F"/>
    <w:rsid w:val="00E93F06"/>
    <w:rsid w:val="00E94A1F"/>
    <w:rsid w:val="00E96A35"/>
    <w:rsid w:val="00EB51A3"/>
    <w:rsid w:val="00EC36D0"/>
    <w:rsid w:val="00F21948"/>
    <w:rsid w:val="00F2610F"/>
    <w:rsid w:val="00F50B2F"/>
    <w:rsid w:val="00F55634"/>
    <w:rsid w:val="00F77582"/>
    <w:rsid w:val="00F85592"/>
    <w:rsid w:val="00F87776"/>
    <w:rsid w:val="00F878E3"/>
    <w:rsid w:val="00F9150E"/>
    <w:rsid w:val="00F9701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2026-02-24T11:57:00Z</cp:lastPrinted>
  <dcterms:created xsi:type="dcterms:W3CDTF">2026-02-24T11:57:00Z</dcterms:created>
  <dcterms:modified xsi:type="dcterms:W3CDTF">2026-02-24T11:57:00Z</dcterms:modified>
</cp:coreProperties>
</file>